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charts/chart8.xml" ContentType="application/vnd.openxmlformats-officedocument.drawingml.chart+xml"/>
  <Override PartName="/word/theme/themeOverride2.xml" ContentType="application/vnd.openxmlformats-officedocument.themeOverride+xml"/>
  <Override PartName="/word/charts/chart9.xml" ContentType="application/vnd.openxmlformats-officedocument.drawingml.chart+xml"/>
  <Override PartName="/word/theme/themeOverride3.xml" ContentType="application/vnd.openxmlformats-officedocument.themeOverride+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A1A47" w14:textId="77777777" w:rsidR="009D3FAB" w:rsidRPr="000D774E" w:rsidRDefault="009D3FAB" w:rsidP="009D3FAB">
      <w:pPr>
        <w:autoSpaceDE w:val="0"/>
        <w:autoSpaceDN w:val="0"/>
        <w:adjustRightInd w:val="0"/>
        <w:spacing w:after="0"/>
        <w:jc w:val="center"/>
        <w:rPr>
          <w:rFonts w:ascii="Times New Roman" w:hAnsi="Times New Roman" w:cs="Times New Roman"/>
          <w:sz w:val="24"/>
          <w:szCs w:val="24"/>
          <w:lang w:val="uk-UA"/>
        </w:rPr>
      </w:pPr>
      <w:r w:rsidRPr="000D774E">
        <w:rPr>
          <w:rFonts w:ascii="Times New Roman" w:hAnsi="Times New Roman" w:cs="Times New Roman"/>
          <w:sz w:val="24"/>
          <w:szCs w:val="24"/>
          <w:lang w:val="uk-UA"/>
        </w:rPr>
        <w:t>Міністерство освіти і науки України</w:t>
      </w:r>
    </w:p>
    <w:p w14:paraId="002ED75C" w14:textId="77777777" w:rsidR="009D3FAB" w:rsidRPr="000D774E" w:rsidRDefault="009D3FAB" w:rsidP="009D3FAB">
      <w:pPr>
        <w:autoSpaceDE w:val="0"/>
        <w:autoSpaceDN w:val="0"/>
        <w:adjustRightInd w:val="0"/>
        <w:spacing w:after="0"/>
        <w:jc w:val="center"/>
        <w:rPr>
          <w:rFonts w:ascii="Times New Roman" w:hAnsi="Times New Roman" w:cs="Times New Roman"/>
          <w:sz w:val="24"/>
          <w:szCs w:val="24"/>
          <w:lang w:val="uk-UA"/>
        </w:rPr>
      </w:pPr>
      <w:r w:rsidRPr="000D774E">
        <w:rPr>
          <w:rFonts w:ascii="Times New Roman" w:hAnsi="Times New Roman" w:cs="Times New Roman"/>
          <w:sz w:val="24"/>
          <w:szCs w:val="24"/>
          <w:lang w:val="uk-UA"/>
        </w:rPr>
        <w:t>Сумський державний університет</w:t>
      </w:r>
    </w:p>
    <w:p w14:paraId="2008956D" w14:textId="77777777" w:rsidR="009D3FAB" w:rsidRPr="00085B04" w:rsidRDefault="009D3FAB" w:rsidP="009D3FAB">
      <w:pPr>
        <w:autoSpaceDE w:val="0"/>
        <w:autoSpaceDN w:val="0"/>
        <w:adjustRightInd w:val="0"/>
        <w:spacing w:after="0"/>
        <w:jc w:val="center"/>
        <w:rPr>
          <w:rFonts w:ascii="Times New Roman" w:hAnsi="Times New Roman" w:cs="Times New Roman"/>
          <w:sz w:val="34"/>
          <w:szCs w:val="34"/>
          <w:highlight w:val="yellow"/>
          <w:lang w:val="uk-UA"/>
        </w:rPr>
      </w:pPr>
    </w:p>
    <w:p w14:paraId="04594880" w14:textId="77777777" w:rsidR="009D3FAB" w:rsidRPr="00085B04" w:rsidRDefault="009D3FAB" w:rsidP="009D3FAB">
      <w:pPr>
        <w:autoSpaceDE w:val="0"/>
        <w:autoSpaceDN w:val="0"/>
        <w:adjustRightInd w:val="0"/>
        <w:spacing w:after="0"/>
        <w:jc w:val="center"/>
        <w:rPr>
          <w:rFonts w:ascii="Times New Roman" w:hAnsi="Times New Roman" w:cs="Times New Roman"/>
          <w:sz w:val="34"/>
          <w:szCs w:val="34"/>
          <w:highlight w:val="yellow"/>
          <w:lang w:val="uk-UA"/>
        </w:rPr>
      </w:pPr>
    </w:p>
    <w:p w14:paraId="1D41E3D3" w14:textId="4215DB49" w:rsidR="009D3FAB" w:rsidRPr="000D774E" w:rsidRDefault="009D3FAB" w:rsidP="000D774E">
      <w:pPr>
        <w:autoSpaceDE w:val="0"/>
        <w:autoSpaceDN w:val="0"/>
        <w:adjustRightInd w:val="0"/>
        <w:spacing w:after="0" w:line="240" w:lineRule="auto"/>
        <w:jc w:val="center"/>
        <w:rPr>
          <w:rFonts w:ascii="Times New Roman" w:hAnsi="Times New Roman" w:cs="Times New Roman"/>
          <w:b/>
          <w:sz w:val="32"/>
          <w:szCs w:val="32"/>
          <w:lang w:val="uk-UA"/>
        </w:rPr>
      </w:pPr>
      <w:r w:rsidRPr="000D774E">
        <w:rPr>
          <w:rFonts w:ascii="Times New Roman" w:hAnsi="Times New Roman" w:cs="Times New Roman"/>
          <w:b/>
          <w:sz w:val="32"/>
          <w:szCs w:val="32"/>
          <w:lang w:val="uk-UA"/>
        </w:rPr>
        <w:t>І. В. Тютюник, Л.</w:t>
      </w:r>
      <w:r w:rsidR="007B07AA">
        <w:rPr>
          <w:rFonts w:ascii="Times New Roman" w:hAnsi="Times New Roman" w:cs="Times New Roman"/>
          <w:b/>
          <w:sz w:val="32"/>
          <w:szCs w:val="32"/>
          <w:lang w:val="uk-UA"/>
        </w:rPr>
        <w:t xml:space="preserve"> </w:t>
      </w:r>
      <w:r w:rsidRPr="000D774E">
        <w:rPr>
          <w:rFonts w:ascii="Times New Roman" w:hAnsi="Times New Roman" w:cs="Times New Roman"/>
          <w:b/>
          <w:sz w:val="32"/>
          <w:szCs w:val="32"/>
          <w:lang w:val="uk-UA"/>
        </w:rPr>
        <w:t>Л. Гриценко</w:t>
      </w:r>
    </w:p>
    <w:p w14:paraId="03CDE95A" w14:textId="77777777" w:rsidR="009D3FAB" w:rsidRPr="00085B04" w:rsidRDefault="009D3FAB" w:rsidP="009D3FAB">
      <w:pPr>
        <w:autoSpaceDE w:val="0"/>
        <w:autoSpaceDN w:val="0"/>
        <w:adjustRightInd w:val="0"/>
        <w:spacing w:after="0"/>
        <w:jc w:val="center"/>
        <w:rPr>
          <w:rFonts w:ascii="Times New Roman" w:eastAsia="Times New Roman" w:hAnsi="Times New Roman" w:cs="Times New Roman"/>
          <w:b/>
          <w:sz w:val="28"/>
          <w:szCs w:val="28"/>
          <w:highlight w:val="yellow"/>
          <w:lang w:val="uk-UA" w:eastAsia="ru-RU"/>
        </w:rPr>
      </w:pPr>
    </w:p>
    <w:p w14:paraId="0D7DD10E" w14:textId="77777777" w:rsidR="009D3FAB" w:rsidRPr="00085B04" w:rsidRDefault="009D3FAB" w:rsidP="009D3FAB">
      <w:pPr>
        <w:autoSpaceDE w:val="0"/>
        <w:autoSpaceDN w:val="0"/>
        <w:adjustRightInd w:val="0"/>
        <w:spacing w:after="0"/>
        <w:jc w:val="center"/>
        <w:rPr>
          <w:rFonts w:ascii="Times New Roman" w:hAnsi="Times New Roman" w:cs="Times New Roman"/>
          <w:b/>
          <w:bCs/>
          <w:sz w:val="28"/>
          <w:szCs w:val="28"/>
          <w:highlight w:val="yellow"/>
          <w:lang w:val="uk-UA"/>
        </w:rPr>
      </w:pPr>
    </w:p>
    <w:p w14:paraId="2EC9B1C5" w14:textId="7B143444" w:rsidR="009D3FAB" w:rsidRDefault="009D3FAB" w:rsidP="009D3FAB">
      <w:pPr>
        <w:autoSpaceDE w:val="0"/>
        <w:autoSpaceDN w:val="0"/>
        <w:adjustRightInd w:val="0"/>
        <w:spacing w:after="0"/>
        <w:jc w:val="center"/>
        <w:rPr>
          <w:rFonts w:ascii="Times New Roman" w:hAnsi="Times New Roman" w:cs="Times New Roman"/>
          <w:b/>
          <w:bCs/>
          <w:sz w:val="28"/>
          <w:szCs w:val="28"/>
          <w:highlight w:val="yellow"/>
          <w:lang w:val="uk-UA"/>
        </w:rPr>
      </w:pPr>
    </w:p>
    <w:p w14:paraId="5125FF7A" w14:textId="77777777" w:rsidR="000D774E" w:rsidRPr="00085B04" w:rsidRDefault="000D774E" w:rsidP="009D3FAB">
      <w:pPr>
        <w:autoSpaceDE w:val="0"/>
        <w:autoSpaceDN w:val="0"/>
        <w:adjustRightInd w:val="0"/>
        <w:spacing w:after="0"/>
        <w:jc w:val="center"/>
        <w:rPr>
          <w:rFonts w:ascii="Times New Roman" w:hAnsi="Times New Roman" w:cs="Times New Roman"/>
          <w:b/>
          <w:bCs/>
          <w:sz w:val="28"/>
          <w:szCs w:val="28"/>
          <w:highlight w:val="yellow"/>
          <w:lang w:val="uk-UA"/>
        </w:rPr>
      </w:pPr>
    </w:p>
    <w:p w14:paraId="0AB5A870" w14:textId="77777777" w:rsidR="009D3FAB" w:rsidRPr="000D774E" w:rsidRDefault="009D3FAB" w:rsidP="009D3FAB">
      <w:pPr>
        <w:autoSpaceDE w:val="0"/>
        <w:autoSpaceDN w:val="0"/>
        <w:adjustRightInd w:val="0"/>
        <w:spacing w:after="0"/>
        <w:jc w:val="center"/>
        <w:rPr>
          <w:rFonts w:ascii="Times New Roman" w:hAnsi="Times New Roman" w:cs="Times New Roman"/>
          <w:sz w:val="26"/>
          <w:szCs w:val="26"/>
          <w:lang w:val="uk-UA"/>
        </w:rPr>
      </w:pPr>
      <w:r w:rsidRPr="000D774E">
        <w:rPr>
          <w:rFonts w:ascii="Times New Roman" w:hAnsi="Times New Roman" w:cs="Times New Roman"/>
          <w:b/>
          <w:sz w:val="26"/>
          <w:szCs w:val="26"/>
          <w:lang w:val="uk-UA"/>
        </w:rPr>
        <w:t>ПРІОРИТЕТИ РОЗВИТКУ ІНВЕСТИЦІЙНОГО РИНКУ УКРАЇНИ В УМОВАХ ДЕТІНІЗАЦІЇ ЕКОНОМІКИ</w:t>
      </w:r>
    </w:p>
    <w:p w14:paraId="760B8A4E" w14:textId="77777777" w:rsidR="009D3FAB" w:rsidRPr="000D774E" w:rsidRDefault="009D3FAB" w:rsidP="000D774E">
      <w:pPr>
        <w:autoSpaceDE w:val="0"/>
        <w:autoSpaceDN w:val="0"/>
        <w:adjustRightInd w:val="0"/>
        <w:spacing w:after="0"/>
        <w:jc w:val="center"/>
        <w:rPr>
          <w:rFonts w:ascii="Times New Roman" w:hAnsi="Times New Roman" w:cs="Times New Roman"/>
          <w:sz w:val="28"/>
          <w:szCs w:val="28"/>
          <w:highlight w:val="yellow"/>
          <w:lang w:val="uk-UA"/>
        </w:rPr>
      </w:pPr>
    </w:p>
    <w:p w14:paraId="33C5C653" w14:textId="77777777" w:rsidR="009D3FAB" w:rsidRPr="000D774E" w:rsidRDefault="009D3FAB" w:rsidP="000D774E">
      <w:pPr>
        <w:autoSpaceDE w:val="0"/>
        <w:autoSpaceDN w:val="0"/>
        <w:adjustRightInd w:val="0"/>
        <w:spacing w:after="0"/>
        <w:jc w:val="center"/>
        <w:rPr>
          <w:rFonts w:ascii="Times New Roman" w:hAnsi="Times New Roman" w:cs="Times New Roman"/>
          <w:sz w:val="28"/>
          <w:szCs w:val="28"/>
          <w:highlight w:val="yellow"/>
          <w:lang w:val="uk-UA"/>
        </w:rPr>
      </w:pPr>
    </w:p>
    <w:p w14:paraId="077B402B" w14:textId="77777777" w:rsidR="000D774E" w:rsidRPr="000D774E" w:rsidRDefault="000D774E" w:rsidP="000D774E">
      <w:pPr>
        <w:autoSpaceDE w:val="0"/>
        <w:autoSpaceDN w:val="0"/>
        <w:adjustRightInd w:val="0"/>
        <w:spacing w:after="0"/>
        <w:jc w:val="center"/>
        <w:rPr>
          <w:rFonts w:ascii="Times New Roman" w:hAnsi="Times New Roman" w:cs="Times New Roman"/>
          <w:sz w:val="28"/>
          <w:szCs w:val="28"/>
          <w:lang w:val="uk-UA"/>
        </w:rPr>
      </w:pPr>
      <w:r w:rsidRPr="000D774E">
        <w:rPr>
          <w:rFonts w:ascii="Times New Roman" w:hAnsi="Times New Roman" w:cs="Times New Roman"/>
          <w:sz w:val="28"/>
          <w:szCs w:val="28"/>
          <w:lang w:val="uk-UA"/>
        </w:rPr>
        <w:t>Монографія</w:t>
      </w:r>
    </w:p>
    <w:p w14:paraId="1E595AD6" w14:textId="77777777" w:rsidR="000D774E" w:rsidRPr="000D774E" w:rsidRDefault="000D774E" w:rsidP="000D774E">
      <w:pPr>
        <w:autoSpaceDE w:val="0"/>
        <w:autoSpaceDN w:val="0"/>
        <w:adjustRightInd w:val="0"/>
        <w:spacing w:after="0"/>
        <w:jc w:val="center"/>
        <w:rPr>
          <w:rFonts w:ascii="Times New Roman" w:hAnsi="Times New Roman" w:cs="Times New Roman"/>
          <w:sz w:val="28"/>
          <w:szCs w:val="28"/>
          <w:lang w:val="uk-UA"/>
        </w:rPr>
      </w:pPr>
    </w:p>
    <w:p w14:paraId="64FE7378" w14:textId="77777777" w:rsidR="000D774E" w:rsidRPr="000D774E" w:rsidRDefault="000D774E" w:rsidP="000D774E">
      <w:pPr>
        <w:autoSpaceDE w:val="0"/>
        <w:autoSpaceDN w:val="0"/>
        <w:adjustRightInd w:val="0"/>
        <w:spacing w:after="0"/>
        <w:jc w:val="center"/>
        <w:rPr>
          <w:rFonts w:ascii="Times New Roman" w:hAnsi="Times New Roman" w:cs="Times New Roman"/>
          <w:sz w:val="28"/>
          <w:szCs w:val="28"/>
          <w:lang w:val="uk-UA"/>
        </w:rPr>
      </w:pPr>
    </w:p>
    <w:p w14:paraId="00ABD150" w14:textId="77777777" w:rsidR="000D774E" w:rsidRPr="000D774E" w:rsidRDefault="000D774E" w:rsidP="000D774E">
      <w:pPr>
        <w:autoSpaceDE w:val="0"/>
        <w:autoSpaceDN w:val="0"/>
        <w:adjustRightInd w:val="0"/>
        <w:spacing w:after="0"/>
        <w:rPr>
          <w:rFonts w:ascii="Times New Roman" w:hAnsi="Times New Roman" w:cs="Times New Roman"/>
          <w:lang w:val="uk-UA"/>
        </w:rPr>
      </w:pPr>
    </w:p>
    <w:p w14:paraId="5A89A58E" w14:textId="77777777" w:rsidR="000D774E" w:rsidRPr="000D774E" w:rsidRDefault="000D774E" w:rsidP="000D774E">
      <w:pPr>
        <w:autoSpaceDE w:val="0"/>
        <w:autoSpaceDN w:val="0"/>
        <w:adjustRightInd w:val="0"/>
        <w:spacing w:after="0"/>
        <w:jc w:val="center"/>
        <w:rPr>
          <w:rFonts w:ascii="Times New Roman" w:hAnsi="Times New Roman" w:cs="Times New Roman"/>
          <w:sz w:val="20"/>
          <w:szCs w:val="20"/>
          <w:lang w:val="uk-UA"/>
        </w:rPr>
      </w:pPr>
      <w:r w:rsidRPr="000D774E">
        <w:rPr>
          <w:rFonts w:ascii="Times New Roman" w:hAnsi="Times New Roman" w:cs="Times New Roman"/>
          <w:sz w:val="20"/>
          <w:szCs w:val="20"/>
          <w:lang w:val="uk-UA"/>
        </w:rPr>
        <w:t xml:space="preserve"> Рекомендовано вченою радою Сумського державного університету</w:t>
      </w:r>
    </w:p>
    <w:p w14:paraId="6DA11AF7" w14:textId="77777777" w:rsidR="000D774E" w:rsidRPr="000D774E" w:rsidRDefault="000D774E" w:rsidP="000D774E">
      <w:pPr>
        <w:autoSpaceDE w:val="0"/>
        <w:autoSpaceDN w:val="0"/>
        <w:adjustRightInd w:val="0"/>
        <w:spacing w:after="0"/>
        <w:jc w:val="center"/>
        <w:rPr>
          <w:rFonts w:ascii="Times New Roman" w:hAnsi="Times New Roman" w:cs="Times New Roman"/>
          <w:lang w:val="uk-UA"/>
        </w:rPr>
      </w:pPr>
    </w:p>
    <w:p w14:paraId="4926AA6C" w14:textId="77777777" w:rsidR="000D774E" w:rsidRPr="000D774E" w:rsidRDefault="000D774E" w:rsidP="000D774E">
      <w:pPr>
        <w:autoSpaceDE w:val="0"/>
        <w:autoSpaceDN w:val="0"/>
        <w:adjustRightInd w:val="0"/>
        <w:spacing w:after="0"/>
        <w:jc w:val="center"/>
        <w:rPr>
          <w:rFonts w:ascii="Times New Roman" w:hAnsi="Times New Roman" w:cs="Times New Roman"/>
          <w:lang w:val="uk-UA"/>
        </w:rPr>
      </w:pPr>
    </w:p>
    <w:p w14:paraId="6B64D902" w14:textId="39C6BF04" w:rsidR="000D774E" w:rsidRDefault="000D774E" w:rsidP="000D774E">
      <w:pPr>
        <w:autoSpaceDE w:val="0"/>
        <w:autoSpaceDN w:val="0"/>
        <w:adjustRightInd w:val="0"/>
        <w:spacing w:after="0"/>
        <w:jc w:val="center"/>
        <w:rPr>
          <w:rFonts w:ascii="Times New Roman" w:hAnsi="Times New Roman" w:cs="Times New Roman"/>
          <w:lang w:val="uk-UA"/>
        </w:rPr>
      </w:pPr>
    </w:p>
    <w:p w14:paraId="189AD22C" w14:textId="067DB409" w:rsidR="000D774E" w:rsidRDefault="000D774E" w:rsidP="000D774E">
      <w:pPr>
        <w:autoSpaceDE w:val="0"/>
        <w:autoSpaceDN w:val="0"/>
        <w:adjustRightInd w:val="0"/>
        <w:spacing w:after="0"/>
        <w:jc w:val="center"/>
        <w:rPr>
          <w:rFonts w:ascii="Times New Roman" w:hAnsi="Times New Roman" w:cs="Times New Roman"/>
          <w:lang w:val="uk-UA"/>
        </w:rPr>
      </w:pPr>
    </w:p>
    <w:p w14:paraId="1F706CC7" w14:textId="560BC426" w:rsidR="000D774E" w:rsidRDefault="000D774E" w:rsidP="000D774E">
      <w:pPr>
        <w:autoSpaceDE w:val="0"/>
        <w:autoSpaceDN w:val="0"/>
        <w:adjustRightInd w:val="0"/>
        <w:spacing w:after="0"/>
        <w:jc w:val="center"/>
        <w:rPr>
          <w:rFonts w:ascii="Times New Roman" w:hAnsi="Times New Roman" w:cs="Times New Roman"/>
          <w:lang w:val="uk-UA"/>
        </w:rPr>
      </w:pPr>
    </w:p>
    <w:p w14:paraId="1C70BB13" w14:textId="77777777" w:rsidR="00A979D7" w:rsidRDefault="00A979D7" w:rsidP="000D774E">
      <w:pPr>
        <w:autoSpaceDE w:val="0"/>
        <w:autoSpaceDN w:val="0"/>
        <w:adjustRightInd w:val="0"/>
        <w:spacing w:after="0"/>
        <w:jc w:val="center"/>
        <w:rPr>
          <w:rFonts w:ascii="Times New Roman" w:hAnsi="Times New Roman" w:cs="Times New Roman"/>
          <w:lang w:val="uk-UA"/>
        </w:rPr>
      </w:pPr>
    </w:p>
    <w:p w14:paraId="0D4729A3" w14:textId="7E150C95" w:rsidR="000D774E" w:rsidRDefault="000D774E" w:rsidP="000D774E">
      <w:pPr>
        <w:autoSpaceDE w:val="0"/>
        <w:autoSpaceDN w:val="0"/>
        <w:adjustRightInd w:val="0"/>
        <w:spacing w:after="0"/>
        <w:jc w:val="center"/>
        <w:rPr>
          <w:rFonts w:ascii="Times New Roman" w:hAnsi="Times New Roman" w:cs="Times New Roman"/>
          <w:lang w:val="uk-UA"/>
        </w:rPr>
      </w:pPr>
    </w:p>
    <w:p w14:paraId="08909D14" w14:textId="77777777" w:rsidR="000D774E" w:rsidRPr="000D774E" w:rsidRDefault="000D774E" w:rsidP="000D774E">
      <w:pPr>
        <w:autoSpaceDE w:val="0"/>
        <w:autoSpaceDN w:val="0"/>
        <w:adjustRightInd w:val="0"/>
        <w:spacing w:after="0"/>
        <w:jc w:val="center"/>
        <w:rPr>
          <w:rFonts w:ascii="Times New Roman" w:hAnsi="Times New Roman" w:cs="Times New Roman"/>
          <w:lang w:val="uk-UA"/>
        </w:rPr>
      </w:pPr>
    </w:p>
    <w:p w14:paraId="16E61186" w14:textId="77777777" w:rsidR="000D774E" w:rsidRPr="000D774E" w:rsidRDefault="000D774E" w:rsidP="000D774E">
      <w:pPr>
        <w:autoSpaceDE w:val="0"/>
        <w:autoSpaceDN w:val="0"/>
        <w:adjustRightInd w:val="0"/>
        <w:spacing w:after="0"/>
        <w:jc w:val="center"/>
        <w:rPr>
          <w:rFonts w:ascii="Times New Roman" w:hAnsi="Times New Roman" w:cs="Times New Roman"/>
          <w:lang w:val="uk-UA"/>
        </w:rPr>
      </w:pPr>
      <w:r w:rsidRPr="000D774E">
        <w:rPr>
          <w:rFonts w:ascii="Times New Roman" w:hAnsi="Times New Roman" w:cs="Times New Roman"/>
          <w:lang w:val="uk-UA"/>
        </w:rPr>
        <w:t>Суми</w:t>
      </w:r>
    </w:p>
    <w:p w14:paraId="133AF575" w14:textId="77777777" w:rsidR="000D774E" w:rsidRPr="000D774E" w:rsidRDefault="000D774E" w:rsidP="000D774E">
      <w:pPr>
        <w:autoSpaceDE w:val="0"/>
        <w:autoSpaceDN w:val="0"/>
        <w:adjustRightInd w:val="0"/>
        <w:spacing w:after="0"/>
        <w:jc w:val="center"/>
        <w:rPr>
          <w:rFonts w:ascii="Times New Roman" w:hAnsi="Times New Roman" w:cs="Times New Roman"/>
          <w:lang w:val="uk-UA"/>
        </w:rPr>
      </w:pPr>
      <w:r w:rsidRPr="000D774E">
        <w:rPr>
          <w:rFonts w:ascii="Times New Roman" w:hAnsi="Times New Roman" w:cs="Times New Roman"/>
          <w:lang w:val="uk-UA"/>
        </w:rPr>
        <w:t>Сумський державний університет</w:t>
      </w:r>
    </w:p>
    <w:p w14:paraId="556EC44A" w14:textId="77777777" w:rsidR="00A979D7" w:rsidRDefault="000D774E" w:rsidP="000D774E">
      <w:pPr>
        <w:tabs>
          <w:tab w:val="left" w:pos="3828"/>
          <w:tab w:val="center" w:pos="4818"/>
          <w:tab w:val="left" w:pos="7780"/>
        </w:tabs>
        <w:spacing w:after="0"/>
        <w:jc w:val="center"/>
        <w:rPr>
          <w:rFonts w:ascii="Times New Roman" w:hAnsi="Times New Roman" w:cs="Times New Roman"/>
          <w:lang w:val="uk-UA"/>
        </w:rPr>
        <w:sectPr w:rsidR="00A979D7" w:rsidSect="007725DB">
          <w:headerReference w:type="default" r:id="rId8"/>
          <w:footerReference w:type="default" r:id="rId9"/>
          <w:footerReference w:type="first" r:id="rId10"/>
          <w:pgSz w:w="8392" w:h="11907" w:code="11"/>
          <w:pgMar w:top="1134" w:right="1134" w:bottom="1134" w:left="1134" w:header="709" w:footer="709" w:gutter="0"/>
          <w:cols w:space="708"/>
          <w:titlePg/>
          <w:docGrid w:linePitch="360"/>
        </w:sectPr>
      </w:pPr>
      <w:r>
        <w:rPr>
          <w:rFonts w:ascii="Times New Roman" w:hAnsi="Times New Roman" w:cs="Times New Roman"/>
          <w:lang w:val="uk-UA"/>
        </w:rPr>
        <w:t>2021</w:t>
      </w:r>
    </w:p>
    <w:p w14:paraId="2AAE67DC" w14:textId="77777777" w:rsidR="009D3FAB" w:rsidRPr="000D774E" w:rsidRDefault="009D3FAB" w:rsidP="009D3FAB">
      <w:pPr>
        <w:spacing w:after="0" w:line="240" w:lineRule="auto"/>
        <w:rPr>
          <w:rFonts w:ascii="Times New Roman" w:eastAsia="Times New Roman" w:hAnsi="Times New Roman" w:cs="Times New Roman"/>
          <w:sz w:val="20"/>
          <w:szCs w:val="20"/>
          <w:highlight w:val="yellow"/>
          <w:lang w:val="uk-UA" w:eastAsia="ru-RU"/>
        </w:rPr>
      </w:pPr>
      <w:r w:rsidRPr="000D774E">
        <w:rPr>
          <w:rFonts w:ascii="Times New Roman" w:hAnsi="Times New Roman" w:cs="Times New Roman"/>
          <w:sz w:val="20"/>
          <w:szCs w:val="20"/>
          <w:highlight w:val="yellow"/>
          <w:lang w:val="uk-UA"/>
        </w:rPr>
        <w:lastRenderedPageBreak/>
        <w:t>УДК 336.228:343.37</w:t>
      </w:r>
    </w:p>
    <w:p w14:paraId="7FD325AE" w14:textId="77777777" w:rsidR="009D3FAB" w:rsidRPr="000D774E" w:rsidRDefault="009D3FAB" w:rsidP="009D3FAB">
      <w:pPr>
        <w:spacing w:after="0" w:line="240" w:lineRule="auto"/>
        <w:ind w:firstLine="426"/>
        <w:rPr>
          <w:rFonts w:ascii="Times New Roman" w:hAnsi="Times New Roman" w:cs="Times New Roman"/>
          <w:sz w:val="20"/>
          <w:szCs w:val="20"/>
          <w:lang w:val="uk-UA"/>
        </w:rPr>
      </w:pPr>
      <w:r w:rsidRPr="000D774E">
        <w:rPr>
          <w:rFonts w:ascii="Times New Roman" w:hAnsi="Times New Roman" w:cs="Times New Roman"/>
          <w:sz w:val="20"/>
          <w:szCs w:val="20"/>
          <w:highlight w:val="yellow"/>
          <w:lang w:val="uk-UA"/>
        </w:rPr>
        <w:t>Т98</w:t>
      </w:r>
    </w:p>
    <w:p w14:paraId="62597E58" w14:textId="77777777" w:rsidR="009D3FAB" w:rsidRPr="000D774E" w:rsidRDefault="009D3FAB" w:rsidP="009D3FAB">
      <w:pPr>
        <w:spacing w:after="0" w:line="240" w:lineRule="auto"/>
        <w:jc w:val="center"/>
        <w:rPr>
          <w:rFonts w:ascii="Times New Roman" w:hAnsi="Times New Roman" w:cs="Times New Roman"/>
          <w:sz w:val="20"/>
          <w:szCs w:val="20"/>
          <w:lang w:val="uk-UA"/>
        </w:rPr>
      </w:pPr>
      <w:bookmarkStart w:id="0" w:name="_Toc14361961"/>
      <w:bookmarkStart w:id="1" w:name="_Toc14361861"/>
      <w:bookmarkStart w:id="2" w:name="_Toc13084445"/>
      <w:bookmarkStart w:id="3" w:name="_Toc13083316"/>
      <w:bookmarkStart w:id="4" w:name="_Toc13082884"/>
      <w:r w:rsidRPr="000D774E">
        <w:rPr>
          <w:rFonts w:ascii="Times New Roman" w:hAnsi="Times New Roman" w:cs="Times New Roman"/>
          <w:sz w:val="20"/>
          <w:szCs w:val="20"/>
          <w:lang w:val="uk-UA"/>
        </w:rPr>
        <w:t>Рецензенти:</w:t>
      </w:r>
      <w:bookmarkEnd w:id="0"/>
      <w:bookmarkEnd w:id="1"/>
      <w:bookmarkEnd w:id="2"/>
      <w:bookmarkEnd w:id="3"/>
      <w:bookmarkEnd w:id="4"/>
    </w:p>
    <w:p w14:paraId="26EDEEB6" w14:textId="11B72B91" w:rsidR="000D774E" w:rsidRPr="000D774E" w:rsidRDefault="009D3FAB" w:rsidP="009D3FAB">
      <w:pPr>
        <w:tabs>
          <w:tab w:val="left" w:pos="7716"/>
        </w:tabs>
        <w:spacing w:after="0" w:line="240" w:lineRule="auto"/>
        <w:jc w:val="both"/>
        <w:rPr>
          <w:rStyle w:val="a9"/>
          <w:rFonts w:ascii="Times New Roman" w:hAnsi="Times New Roman" w:cs="Times New Roman"/>
          <w:bCs/>
          <w:i w:val="0"/>
          <w:sz w:val="20"/>
          <w:szCs w:val="20"/>
          <w:lang w:val="uk-UA"/>
        </w:rPr>
      </w:pPr>
      <w:r w:rsidRPr="000D774E">
        <w:rPr>
          <w:rStyle w:val="a9"/>
          <w:rFonts w:ascii="Times New Roman" w:hAnsi="Times New Roman" w:cs="Times New Roman"/>
          <w:bCs/>
          <w:sz w:val="20"/>
          <w:szCs w:val="20"/>
          <w:lang w:val="uk-UA"/>
        </w:rPr>
        <w:t xml:space="preserve">І. А. Боярко –  </w:t>
      </w:r>
      <w:r w:rsidRPr="000D774E">
        <w:rPr>
          <w:rStyle w:val="a9"/>
          <w:rFonts w:ascii="Times New Roman" w:hAnsi="Times New Roman" w:cs="Times New Roman"/>
          <w:bCs/>
          <w:i w:val="0"/>
          <w:sz w:val="20"/>
          <w:szCs w:val="20"/>
          <w:lang w:val="uk-UA"/>
        </w:rPr>
        <w:t>доктор</w:t>
      </w:r>
      <w:r w:rsidR="000D774E" w:rsidRPr="000D774E">
        <w:rPr>
          <w:rStyle w:val="a9"/>
          <w:rFonts w:ascii="Times New Roman" w:hAnsi="Times New Roman" w:cs="Times New Roman"/>
          <w:bCs/>
          <w:i w:val="0"/>
          <w:sz w:val="20"/>
          <w:szCs w:val="20"/>
          <w:lang w:val="uk-UA"/>
        </w:rPr>
        <w:t>ка</w:t>
      </w:r>
      <w:r w:rsidRPr="000D774E">
        <w:rPr>
          <w:rStyle w:val="a9"/>
          <w:rFonts w:ascii="Times New Roman" w:hAnsi="Times New Roman" w:cs="Times New Roman"/>
          <w:bCs/>
          <w:i w:val="0"/>
          <w:sz w:val="20"/>
          <w:szCs w:val="20"/>
          <w:lang w:val="uk-UA"/>
        </w:rPr>
        <w:t xml:space="preserve"> економічних наук, доцент</w:t>
      </w:r>
      <w:r w:rsidR="000D774E" w:rsidRPr="000D774E">
        <w:rPr>
          <w:rStyle w:val="a9"/>
          <w:rFonts w:ascii="Times New Roman" w:hAnsi="Times New Roman" w:cs="Times New Roman"/>
          <w:bCs/>
          <w:i w:val="0"/>
          <w:sz w:val="20"/>
          <w:szCs w:val="20"/>
          <w:lang w:val="uk-UA"/>
        </w:rPr>
        <w:t>ка</w:t>
      </w:r>
      <w:r w:rsidRPr="000D774E">
        <w:rPr>
          <w:rStyle w:val="a9"/>
          <w:rFonts w:ascii="Times New Roman" w:hAnsi="Times New Roman" w:cs="Times New Roman"/>
          <w:bCs/>
          <w:i w:val="0"/>
          <w:sz w:val="20"/>
          <w:szCs w:val="20"/>
          <w:lang w:val="uk-UA"/>
        </w:rPr>
        <w:t>,</w:t>
      </w:r>
      <w:r w:rsidR="00085B04" w:rsidRPr="000D774E">
        <w:rPr>
          <w:rStyle w:val="a9"/>
          <w:rFonts w:ascii="Times New Roman" w:hAnsi="Times New Roman" w:cs="Times New Roman"/>
          <w:bCs/>
          <w:i w:val="0"/>
          <w:sz w:val="20"/>
          <w:szCs w:val="20"/>
          <w:lang w:val="uk-UA"/>
        </w:rPr>
        <w:t xml:space="preserve"> </w:t>
      </w:r>
      <w:r w:rsidRPr="000D774E">
        <w:rPr>
          <w:rStyle w:val="a9"/>
          <w:rFonts w:ascii="Times New Roman" w:hAnsi="Times New Roman" w:cs="Times New Roman"/>
          <w:bCs/>
          <w:i w:val="0"/>
          <w:sz w:val="20"/>
          <w:szCs w:val="20"/>
          <w:lang w:val="uk-UA"/>
        </w:rPr>
        <w:t>проректор</w:t>
      </w:r>
      <w:r w:rsidR="000D774E" w:rsidRPr="000D774E">
        <w:rPr>
          <w:rStyle w:val="a9"/>
          <w:rFonts w:ascii="Times New Roman" w:hAnsi="Times New Roman" w:cs="Times New Roman"/>
          <w:bCs/>
          <w:i w:val="0"/>
          <w:sz w:val="20"/>
          <w:szCs w:val="20"/>
          <w:lang w:val="uk-UA"/>
        </w:rPr>
        <w:t>ка</w:t>
      </w:r>
      <w:r w:rsidRPr="000D774E">
        <w:rPr>
          <w:rStyle w:val="a9"/>
          <w:rFonts w:ascii="Times New Roman" w:hAnsi="Times New Roman" w:cs="Times New Roman"/>
          <w:bCs/>
          <w:i w:val="0"/>
          <w:sz w:val="20"/>
          <w:szCs w:val="20"/>
          <w:lang w:val="uk-UA"/>
        </w:rPr>
        <w:t xml:space="preserve"> з наукової роботи Університету банківської справи;</w:t>
      </w:r>
    </w:p>
    <w:p w14:paraId="1DB404B3" w14:textId="42997FF6" w:rsidR="009D3FAB" w:rsidRPr="000D774E" w:rsidRDefault="009D3FAB" w:rsidP="009D3FAB">
      <w:pPr>
        <w:spacing w:after="0" w:line="240" w:lineRule="auto"/>
        <w:jc w:val="both"/>
        <w:rPr>
          <w:rFonts w:ascii="Times New Roman" w:hAnsi="Times New Roman" w:cs="Times New Roman"/>
          <w:sz w:val="20"/>
          <w:szCs w:val="20"/>
          <w:lang w:val="uk-UA"/>
        </w:rPr>
      </w:pPr>
      <w:r w:rsidRPr="000D774E">
        <w:rPr>
          <w:rFonts w:ascii="Times New Roman" w:hAnsi="Times New Roman" w:cs="Times New Roman"/>
          <w:i/>
          <w:sz w:val="20"/>
          <w:szCs w:val="20"/>
          <w:lang w:val="uk-UA"/>
        </w:rPr>
        <w:t>О. В. Кузьменко</w:t>
      </w:r>
      <w:r w:rsidRPr="000D774E">
        <w:rPr>
          <w:rFonts w:ascii="Times New Roman" w:hAnsi="Times New Roman" w:cs="Times New Roman"/>
          <w:sz w:val="20"/>
          <w:szCs w:val="20"/>
          <w:lang w:val="uk-UA"/>
        </w:rPr>
        <w:t xml:space="preserve"> – доктор</w:t>
      </w:r>
      <w:r w:rsidR="000D774E" w:rsidRPr="000D774E">
        <w:rPr>
          <w:rFonts w:ascii="Times New Roman" w:hAnsi="Times New Roman" w:cs="Times New Roman"/>
          <w:sz w:val="20"/>
          <w:szCs w:val="20"/>
          <w:lang w:val="uk-UA"/>
        </w:rPr>
        <w:t>ка</w:t>
      </w:r>
      <w:r w:rsidRPr="000D774E">
        <w:rPr>
          <w:rFonts w:ascii="Times New Roman" w:hAnsi="Times New Roman" w:cs="Times New Roman"/>
          <w:sz w:val="20"/>
          <w:szCs w:val="20"/>
          <w:lang w:val="uk-UA"/>
        </w:rPr>
        <w:t xml:space="preserve"> економічних наук, професор</w:t>
      </w:r>
      <w:r w:rsidR="000D774E" w:rsidRPr="000D774E">
        <w:rPr>
          <w:rFonts w:ascii="Times New Roman" w:hAnsi="Times New Roman" w:cs="Times New Roman"/>
          <w:sz w:val="20"/>
          <w:szCs w:val="20"/>
          <w:lang w:val="uk-UA"/>
        </w:rPr>
        <w:t>ка</w:t>
      </w:r>
      <w:r w:rsidRPr="000D774E">
        <w:rPr>
          <w:rFonts w:ascii="Times New Roman" w:hAnsi="Times New Roman" w:cs="Times New Roman"/>
          <w:sz w:val="20"/>
          <w:szCs w:val="20"/>
          <w:lang w:val="uk-UA"/>
        </w:rPr>
        <w:t>, завідувачка кафедри економічної кібернетики Сумського державного університету</w:t>
      </w:r>
      <w:r w:rsidRPr="000D774E">
        <w:rPr>
          <w:rFonts w:ascii="Times New Roman" w:hAnsi="Times New Roman" w:cs="Times New Roman"/>
          <w:sz w:val="20"/>
          <w:szCs w:val="20"/>
          <w:lang w:val="uk-UA"/>
        </w:rPr>
        <w:tab/>
      </w:r>
      <w:r w:rsidRPr="000D774E">
        <w:rPr>
          <w:rFonts w:ascii="Times New Roman" w:hAnsi="Times New Roman" w:cs="Times New Roman"/>
          <w:sz w:val="20"/>
          <w:szCs w:val="20"/>
          <w:lang w:val="uk-UA"/>
        </w:rPr>
        <w:tab/>
      </w:r>
      <w:r w:rsidRPr="000D774E">
        <w:rPr>
          <w:rFonts w:ascii="Times New Roman" w:hAnsi="Times New Roman" w:cs="Times New Roman"/>
          <w:sz w:val="20"/>
          <w:szCs w:val="20"/>
          <w:lang w:val="uk-UA"/>
        </w:rPr>
        <w:tab/>
      </w:r>
    </w:p>
    <w:p w14:paraId="1E251508" w14:textId="77777777" w:rsidR="009D3FAB" w:rsidRPr="000D774E" w:rsidRDefault="009D3FAB" w:rsidP="009D3FAB">
      <w:pPr>
        <w:spacing w:after="0" w:line="240" w:lineRule="auto"/>
        <w:jc w:val="both"/>
        <w:rPr>
          <w:rFonts w:ascii="Times New Roman" w:hAnsi="Times New Roman" w:cs="Times New Roman"/>
          <w:sz w:val="20"/>
          <w:szCs w:val="20"/>
          <w:lang w:val="uk-UA"/>
        </w:rPr>
      </w:pPr>
    </w:p>
    <w:p w14:paraId="0FA48AC2" w14:textId="77777777" w:rsidR="009D3FAB" w:rsidRPr="000D774E" w:rsidRDefault="009D3FAB" w:rsidP="009D3FAB">
      <w:pPr>
        <w:spacing w:after="0" w:line="240" w:lineRule="auto"/>
        <w:jc w:val="center"/>
        <w:rPr>
          <w:rFonts w:ascii="Times New Roman" w:hAnsi="Times New Roman" w:cs="Times New Roman"/>
          <w:i/>
          <w:sz w:val="20"/>
          <w:szCs w:val="20"/>
          <w:lang w:val="uk-UA"/>
        </w:rPr>
      </w:pPr>
      <w:r w:rsidRPr="000D774E">
        <w:rPr>
          <w:rFonts w:ascii="Times New Roman" w:hAnsi="Times New Roman" w:cs="Times New Roman"/>
          <w:i/>
          <w:sz w:val="20"/>
          <w:szCs w:val="20"/>
          <w:lang w:val="uk-UA"/>
        </w:rPr>
        <w:t>Рекомендовано до видання</w:t>
      </w:r>
    </w:p>
    <w:p w14:paraId="366BE674" w14:textId="77777777" w:rsidR="009D3FAB" w:rsidRPr="000D774E" w:rsidRDefault="009D3FAB" w:rsidP="009D3FAB">
      <w:pPr>
        <w:spacing w:after="0" w:line="240" w:lineRule="auto"/>
        <w:jc w:val="center"/>
        <w:rPr>
          <w:rFonts w:ascii="Times New Roman" w:hAnsi="Times New Roman" w:cs="Times New Roman"/>
          <w:i/>
          <w:sz w:val="20"/>
          <w:szCs w:val="20"/>
          <w:lang w:val="uk-UA"/>
        </w:rPr>
      </w:pPr>
      <w:r w:rsidRPr="000D774E">
        <w:rPr>
          <w:rFonts w:ascii="Times New Roman" w:hAnsi="Times New Roman" w:cs="Times New Roman"/>
          <w:i/>
          <w:sz w:val="20"/>
          <w:szCs w:val="20"/>
          <w:lang w:val="uk-UA"/>
        </w:rPr>
        <w:t xml:space="preserve"> вченою радою Сумського державного університету</w:t>
      </w:r>
    </w:p>
    <w:p w14:paraId="6474CFE6" w14:textId="3803AD72" w:rsidR="009D3FAB" w:rsidRPr="000D774E" w:rsidRDefault="009D3FAB" w:rsidP="009D3FAB">
      <w:pPr>
        <w:spacing w:after="0" w:line="240" w:lineRule="auto"/>
        <w:jc w:val="center"/>
        <w:rPr>
          <w:rFonts w:ascii="Times New Roman" w:hAnsi="Times New Roman" w:cs="Times New Roman"/>
          <w:i/>
          <w:sz w:val="20"/>
          <w:szCs w:val="20"/>
          <w:lang w:val="uk-UA"/>
        </w:rPr>
      </w:pPr>
      <w:r w:rsidRPr="000D774E">
        <w:rPr>
          <w:rFonts w:ascii="Times New Roman" w:hAnsi="Times New Roman" w:cs="Times New Roman"/>
          <w:i/>
          <w:sz w:val="20"/>
          <w:szCs w:val="20"/>
          <w:lang w:val="uk-UA"/>
        </w:rPr>
        <w:t xml:space="preserve">(протокол № </w:t>
      </w:r>
      <w:r w:rsidR="000D774E" w:rsidRPr="000D774E">
        <w:rPr>
          <w:rFonts w:ascii="Times New Roman" w:hAnsi="Times New Roman" w:cs="Times New Roman"/>
          <w:i/>
          <w:sz w:val="20"/>
          <w:szCs w:val="20"/>
          <w:lang w:val="uk-UA"/>
        </w:rPr>
        <w:t xml:space="preserve">4 </w:t>
      </w:r>
      <w:r w:rsidRPr="000D774E">
        <w:rPr>
          <w:rFonts w:ascii="Times New Roman" w:hAnsi="Times New Roman" w:cs="Times New Roman"/>
          <w:i/>
          <w:sz w:val="20"/>
          <w:szCs w:val="20"/>
          <w:lang w:val="uk-UA"/>
        </w:rPr>
        <w:t xml:space="preserve"> від </w:t>
      </w:r>
      <w:r w:rsidR="000D774E" w:rsidRPr="000D774E">
        <w:rPr>
          <w:rFonts w:ascii="Times New Roman" w:hAnsi="Times New Roman" w:cs="Times New Roman"/>
          <w:i/>
          <w:sz w:val="20"/>
          <w:szCs w:val="20"/>
          <w:lang w:val="uk-UA"/>
        </w:rPr>
        <w:t xml:space="preserve">21 </w:t>
      </w:r>
      <w:r w:rsidRPr="000D774E">
        <w:rPr>
          <w:rFonts w:ascii="Times New Roman" w:hAnsi="Times New Roman" w:cs="Times New Roman"/>
          <w:i/>
          <w:sz w:val="20"/>
          <w:szCs w:val="20"/>
          <w:lang w:val="uk-UA"/>
        </w:rPr>
        <w:t xml:space="preserve"> жовтня 2021 року)</w:t>
      </w:r>
    </w:p>
    <w:p w14:paraId="705889A3" w14:textId="77777777" w:rsidR="009D3FAB" w:rsidRPr="000D774E" w:rsidRDefault="009D3FAB" w:rsidP="009D3FAB">
      <w:pPr>
        <w:spacing w:after="0" w:line="240" w:lineRule="auto"/>
        <w:rPr>
          <w:rFonts w:ascii="Times New Roman" w:hAnsi="Times New Roman" w:cs="Times New Roman"/>
          <w:b/>
          <w:sz w:val="20"/>
          <w:szCs w:val="20"/>
          <w:highlight w:val="yellow"/>
          <w:lang w:val="uk-UA"/>
        </w:rPr>
      </w:pPr>
      <w:bookmarkStart w:id="5" w:name="_Toc14361962"/>
      <w:bookmarkStart w:id="6" w:name="_Toc14361862"/>
      <w:bookmarkStart w:id="7" w:name="_Toc13084446"/>
      <w:bookmarkStart w:id="8" w:name="_Toc13083317"/>
      <w:bookmarkStart w:id="9" w:name="_Toc13082885"/>
    </w:p>
    <w:p w14:paraId="0FA51F50" w14:textId="77777777" w:rsidR="009D3FAB" w:rsidRPr="000D774E" w:rsidRDefault="009D3FAB" w:rsidP="009D3FAB">
      <w:pPr>
        <w:spacing w:after="0" w:line="240" w:lineRule="auto"/>
        <w:rPr>
          <w:rFonts w:ascii="Times New Roman" w:hAnsi="Times New Roman" w:cs="Times New Roman"/>
          <w:b/>
          <w:sz w:val="20"/>
          <w:szCs w:val="20"/>
          <w:highlight w:val="yellow"/>
          <w:lang w:val="uk-UA"/>
        </w:rPr>
      </w:pPr>
    </w:p>
    <w:p w14:paraId="4CAF0585" w14:textId="77777777" w:rsidR="009D3FAB" w:rsidRPr="000D774E" w:rsidRDefault="009D3FAB" w:rsidP="009D3FAB">
      <w:pPr>
        <w:spacing w:after="0" w:line="240" w:lineRule="auto"/>
        <w:rPr>
          <w:rFonts w:ascii="Times New Roman" w:hAnsi="Times New Roman" w:cs="Times New Roman"/>
          <w:b/>
          <w:sz w:val="20"/>
          <w:szCs w:val="20"/>
          <w:highlight w:val="yellow"/>
          <w:lang w:val="uk-UA"/>
        </w:rPr>
      </w:pPr>
    </w:p>
    <w:p w14:paraId="7173A7C4" w14:textId="77777777" w:rsidR="009D3FAB" w:rsidRPr="000D774E" w:rsidRDefault="009D3FAB" w:rsidP="009D3FAB">
      <w:pPr>
        <w:spacing w:after="0" w:line="240" w:lineRule="auto"/>
        <w:rPr>
          <w:rFonts w:ascii="Times New Roman" w:hAnsi="Times New Roman" w:cs="Times New Roman"/>
          <w:b/>
          <w:sz w:val="20"/>
          <w:szCs w:val="20"/>
          <w:highlight w:val="yellow"/>
          <w:lang w:val="uk-UA"/>
        </w:rPr>
      </w:pPr>
    </w:p>
    <w:p w14:paraId="4E24FE09" w14:textId="77777777" w:rsidR="009D3FAB" w:rsidRPr="000D774E" w:rsidRDefault="009D3FAB" w:rsidP="009D3FAB">
      <w:pPr>
        <w:spacing w:after="0" w:line="240" w:lineRule="auto"/>
        <w:rPr>
          <w:rFonts w:ascii="Times New Roman" w:hAnsi="Times New Roman" w:cs="Times New Roman"/>
          <w:b/>
          <w:sz w:val="20"/>
          <w:szCs w:val="20"/>
          <w:highlight w:val="yellow"/>
          <w:lang w:val="uk-UA"/>
        </w:rPr>
      </w:pPr>
    </w:p>
    <w:tbl>
      <w:tblPr>
        <w:tblStyle w:val="a5"/>
        <w:tblW w:w="6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5428"/>
      </w:tblGrid>
      <w:tr w:rsidR="009D3FAB" w:rsidRPr="000D774E" w14:paraId="3A1DE438" w14:textId="77777777" w:rsidTr="000D774E">
        <w:tc>
          <w:tcPr>
            <w:tcW w:w="668" w:type="dxa"/>
          </w:tcPr>
          <w:p w14:paraId="7C3270DD" w14:textId="77777777" w:rsidR="009D3FAB" w:rsidRPr="000D774E" w:rsidRDefault="009D3FAB" w:rsidP="00403241">
            <w:pPr>
              <w:rPr>
                <w:rFonts w:ascii="Times New Roman" w:hAnsi="Times New Roman"/>
                <w:highlight w:val="yellow"/>
                <w:lang w:val="uk-UA" w:eastAsia="en-US"/>
              </w:rPr>
            </w:pPr>
          </w:p>
          <w:p w14:paraId="3620C712" w14:textId="77777777" w:rsidR="009D3FAB" w:rsidRPr="000D774E" w:rsidRDefault="009D3FAB" w:rsidP="00403241">
            <w:pPr>
              <w:rPr>
                <w:rFonts w:ascii="Times New Roman" w:hAnsi="Times New Roman"/>
                <w:b/>
                <w:highlight w:val="yellow"/>
                <w:lang w:val="uk-UA" w:eastAsia="en-US"/>
              </w:rPr>
            </w:pPr>
            <w:r w:rsidRPr="000D774E">
              <w:rPr>
                <w:rFonts w:ascii="Times New Roman" w:hAnsi="Times New Roman"/>
                <w:highlight w:val="yellow"/>
                <w:lang w:val="uk-UA" w:eastAsia="en-US"/>
              </w:rPr>
              <w:t>Т98</w:t>
            </w:r>
          </w:p>
        </w:tc>
        <w:tc>
          <w:tcPr>
            <w:tcW w:w="5428" w:type="dxa"/>
            <w:hideMark/>
          </w:tcPr>
          <w:p w14:paraId="2281CFE3" w14:textId="11B2068F" w:rsidR="009D3FAB" w:rsidRPr="000D774E" w:rsidRDefault="009D3FAB" w:rsidP="00403241">
            <w:pPr>
              <w:rPr>
                <w:rFonts w:ascii="Times New Roman" w:hAnsi="Times New Roman"/>
                <w:b/>
                <w:lang w:val="uk-UA" w:eastAsia="en-US"/>
              </w:rPr>
            </w:pPr>
            <w:r w:rsidRPr="000D774E">
              <w:rPr>
                <w:rFonts w:ascii="Times New Roman" w:hAnsi="Times New Roman"/>
                <w:b/>
                <w:lang w:val="uk-UA" w:eastAsia="en-US"/>
              </w:rPr>
              <w:t>Тютюник І. В., Гриценко Л. Л.</w:t>
            </w:r>
          </w:p>
          <w:p w14:paraId="691102D7" w14:textId="179B2049" w:rsidR="009D3FAB" w:rsidRPr="000D774E" w:rsidRDefault="009D3FAB" w:rsidP="00403241">
            <w:pPr>
              <w:autoSpaceDE w:val="0"/>
              <w:autoSpaceDN w:val="0"/>
              <w:adjustRightInd w:val="0"/>
              <w:jc w:val="both"/>
              <w:rPr>
                <w:rFonts w:ascii="Times New Roman" w:hAnsi="Times New Roman"/>
                <w:highlight w:val="yellow"/>
                <w:lang w:val="uk-UA" w:eastAsia="en-US"/>
              </w:rPr>
            </w:pPr>
            <w:r w:rsidRPr="000D774E">
              <w:rPr>
                <w:rFonts w:ascii="Times New Roman" w:hAnsi="Times New Roman"/>
                <w:lang w:val="uk-UA"/>
              </w:rPr>
              <w:t xml:space="preserve">Пріоритети розвитку інвестиційного ринку </w:t>
            </w:r>
            <w:r w:rsidR="000D774E" w:rsidRPr="000D774E">
              <w:rPr>
                <w:rFonts w:ascii="Times New Roman" w:hAnsi="Times New Roman"/>
                <w:lang w:val="uk-UA"/>
              </w:rPr>
              <w:t>У</w:t>
            </w:r>
            <w:r w:rsidRPr="000D774E">
              <w:rPr>
                <w:rFonts w:ascii="Times New Roman" w:hAnsi="Times New Roman"/>
                <w:lang w:val="uk-UA"/>
              </w:rPr>
              <w:t xml:space="preserve">країни в умовах детінізації економіки </w:t>
            </w:r>
            <w:r w:rsidRPr="000D774E">
              <w:rPr>
                <w:rFonts w:ascii="Times New Roman" w:hAnsi="Times New Roman"/>
                <w:lang w:val="uk-UA" w:eastAsia="en-US"/>
              </w:rPr>
              <w:t>: монографія / І. В. Тютюник,</w:t>
            </w:r>
            <w:r w:rsidRPr="000D774E">
              <w:rPr>
                <w:rFonts w:ascii="Times New Roman" w:hAnsi="Times New Roman"/>
                <w:lang w:val="uk-UA"/>
              </w:rPr>
              <w:t xml:space="preserve"> Л.</w:t>
            </w:r>
            <w:r w:rsidR="000D774E" w:rsidRPr="000D774E">
              <w:rPr>
                <w:rFonts w:ascii="Times New Roman" w:hAnsi="Times New Roman"/>
                <w:lang w:val="uk-UA"/>
              </w:rPr>
              <w:t> </w:t>
            </w:r>
            <w:r w:rsidRPr="000D774E">
              <w:rPr>
                <w:rFonts w:ascii="Times New Roman" w:hAnsi="Times New Roman"/>
                <w:lang w:val="uk-UA"/>
              </w:rPr>
              <w:t>Л.</w:t>
            </w:r>
            <w:r w:rsidR="000D774E" w:rsidRPr="000D774E">
              <w:rPr>
                <w:rFonts w:ascii="Times New Roman" w:hAnsi="Times New Roman"/>
                <w:lang w:val="uk-UA"/>
              </w:rPr>
              <w:t> </w:t>
            </w:r>
            <w:r w:rsidRPr="000D774E">
              <w:rPr>
                <w:rFonts w:ascii="Times New Roman" w:hAnsi="Times New Roman"/>
                <w:lang w:val="uk-UA"/>
              </w:rPr>
              <w:t>Гриценко</w:t>
            </w:r>
            <w:r w:rsidRPr="000D774E">
              <w:rPr>
                <w:rFonts w:ascii="Times New Roman" w:hAnsi="Times New Roman"/>
                <w:lang w:val="uk-UA" w:eastAsia="en-US"/>
              </w:rPr>
              <w:t xml:space="preserve"> – Суми : Сумський державний університет, 2</w:t>
            </w:r>
            <w:r w:rsidRPr="000D774E">
              <w:rPr>
                <w:rFonts w:ascii="Times New Roman" w:hAnsi="Times New Roman"/>
                <w:lang w:val="uk-UA"/>
              </w:rPr>
              <w:t>021</w:t>
            </w:r>
            <w:r w:rsidRPr="000D774E">
              <w:rPr>
                <w:rFonts w:ascii="Times New Roman" w:hAnsi="Times New Roman"/>
                <w:lang w:val="uk-UA" w:eastAsia="en-US"/>
              </w:rPr>
              <w:t xml:space="preserve">. – </w:t>
            </w:r>
            <w:r w:rsidRPr="000D774E">
              <w:rPr>
                <w:rFonts w:ascii="Times New Roman" w:hAnsi="Times New Roman"/>
                <w:highlight w:val="yellow"/>
                <w:lang w:val="uk-UA" w:eastAsia="en-US"/>
              </w:rPr>
              <w:t>1</w:t>
            </w:r>
            <w:r w:rsidRPr="000D774E">
              <w:rPr>
                <w:rFonts w:ascii="Times New Roman" w:hAnsi="Times New Roman"/>
                <w:highlight w:val="yellow"/>
                <w:lang w:val="uk-UA"/>
              </w:rPr>
              <w:t>90</w:t>
            </w:r>
            <w:r w:rsidRPr="000D774E">
              <w:rPr>
                <w:rFonts w:ascii="Times New Roman" w:hAnsi="Times New Roman"/>
                <w:highlight w:val="yellow"/>
                <w:lang w:val="uk-UA" w:eastAsia="en-US"/>
              </w:rPr>
              <w:t xml:space="preserve"> с.</w:t>
            </w:r>
          </w:p>
          <w:p w14:paraId="4CA6E7F8" w14:textId="77777777" w:rsidR="009D3FAB" w:rsidRPr="000D774E" w:rsidRDefault="009D3FAB" w:rsidP="00403241">
            <w:pPr>
              <w:autoSpaceDE w:val="0"/>
              <w:autoSpaceDN w:val="0"/>
              <w:adjustRightInd w:val="0"/>
              <w:ind w:firstLine="312"/>
              <w:jc w:val="both"/>
              <w:rPr>
                <w:rFonts w:ascii="Times New Roman" w:hAnsi="Times New Roman"/>
                <w:highlight w:val="yellow"/>
                <w:lang w:val="uk-UA" w:eastAsia="en-US"/>
              </w:rPr>
            </w:pPr>
            <w:r w:rsidRPr="000D774E">
              <w:rPr>
                <w:rFonts w:ascii="Times New Roman" w:hAnsi="Times New Roman"/>
                <w:bCs/>
                <w:highlight w:val="yellow"/>
                <w:lang w:val="uk-UA" w:eastAsia="en-US"/>
              </w:rPr>
              <w:t>ISBN 978-966-657-813-9</w:t>
            </w:r>
          </w:p>
        </w:tc>
      </w:tr>
      <w:bookmarkEnd w:id="5"/>
      <w:bookmarkEnd w:id="6"/>
      <w:bookmarkEnd w:id="7"/>
      <w:bookmarkEnd w:id="8"/>
      <w:bookmarkEnd w:id="9"/>
    </w:tbl>
    <w:p w14:paraId="27C90AFE" w14:textId="77777777" w:rsidR="009D3FAB" w:rsidRPr="00085B04" w:rsidRDefault="009D3FAB" w:rsidP="009D3FAB">
      <w:pPr>
        <w:spacing w:after="0" w:line="240" w:lineRule="auto"/>
        <w:outlineLvl w:val="0"/>
        <w:rPr>
          <w:rFonts w:ascii="Times New Roman" w:eastAsia="Times New Roman" w:hAnsi="Times New Roman" w:cs="Times New Roman"/>
          <w:sz w:val="28"/>
          <w:szCs w:val="28"/>
          <w:highlight w:val="yellow"/>
          <w:lang w:val="uk-UA" w:eastAsia="ru-RU"/>
        </w:rPr>
      </w:pPr>
    </w:p>
    <w:p w14:paraId="66B77329" w14:textId="7DFFD3F5" w:rsidR="009D3FAB" w:rsidRPr="000D774E" w:rsidRDefault="009D3FAB" w:rsidP="009D3FAB">
      <w:pPr>
        <w:spacing w:after="0" w:line="240" w:lineRule="auto"/>
        <w:ind w:firstLine="709"/>
        <w:jc w:val="both"/>
        <w:rPr>
          <w:rFonts w:ascii="Times New Roman" w:hAnsi="Times New Roman" w:cs="Times New Roman"/>
          <w:sz w:val="20"/>
          <w:szCs w:val="20"/>
          <w:highlight w:val="yellow"/>
          <w:lang w:val="uk-UA"/>
        </w:rPr>
      </w:pPr>
      <w:r w:rsidRPr="00830E38">
        <w:rPr>
          <w:rFonts w:ascii="Times New Roman" w:hAnsi="Times New Roman" w:cs="Times New Roman"/>
          <w:sz w:val="20"/>
          <w:szCs w:val="20"/>
          <w:lang w:val="uk-UA"/>
        </w:rPr>
        <w:t xml:space="preserve">У монографії розглядаються основні засади формування державної інвестиційної політики в умовах детінізації економіки. </w:t>
      </w:r>
      <w:r w:rsidR="00830E38" w:rsidRPr="00830E38">
        <w:rPr>
          <w:rFonts w:ascii="Times New Roman" w:hAnsi="Times New Roman" w:cs="Times New Roman"/>
          <w:sz w:val="20"/>
          <w:szCs w:val="20"/>
          <w:lang w:val="uk-UA"/>
        </w:rPr>
        <w:t>В</w:t>
      </w:r>
      <w:r w:rsidRPr="00830E38">
        <w:rPr>
          <w:rFonts w:ascii="Times New Roman" w:hAnsi="Times New Roman" w:cs="Times New Roman"/>
          <w:sz w:val="20"/>
          <w:szCs w:val="20"/>
          <w:lang w:val="uk-UA"/>
        </w:rPr>
        <w:t xml:space="preserve">досконалено та розвинено </w:t>
      </w:r>
      <w:r w:rsidR="00830E38" w:rsidRPr="00830E38">
        <w:rPr>
          <w:rFonts w:ascii="Times New Roman" w:hAnsi="Times New Roman" w:cs="Times New Roman"/>
          <w:sz w:val="20"/>
          <w:szCs w:val="20"/>
          <w:lang w:val="uk-UA"/>
        </w:rPr>
        <w:t>концептуальні</w:t>
      </w:r>
      <w:r w:rsidRPr="00830E38">
        <w:rPr>
          <w:rFonts w:ascii="Times New Roman" w:hAnsi="Times New Roman" w:cs="Times New Roman"/>
          <w:sz w:val="20"/>
          <w:szCs w:val="20"/>
          <w:lang w:val="uk-UA"/>
        </w:rPr>
        <w:t xml:space="preserve"> заcади і метод</w:t>
      </w:r>
      <w:r w:rsidR="00830E38" w:rsidRPr="00830E38">
        <w:rPr>
          <w:rFonts w:ascii="Times New Roman" w:hAnsi="Times New Roman" w:cs="Times New Roman"/>
          <w:sz w:val="20"/>
          <w:szCs w:val="20"/>
          <w:lang w:val="uk-UA"/>
        </w:rPr>
        <w:t>ологі</w:t>
      </w:r>
      <w:r w:rsidRPr="00830E38">
        <w:rPr>
          <w:rFonts w:ascii="Times New Roman" w:hAnsi="Times New Roman" w:cs="Times New Roman"/>
          <w:sz w:val="20"/>
          <w:szCs w:val="20"/>
          <w:lang w:val="uk-UA"/>
        </w:rPr>
        <w:t xml:space="preserve">чні </w:t>
      </w:r>
      <w:r w:rsidR="00830E38">
        <w:rPr>
          <w:rFonts w:ascii="Times New Roman" w:hAnsi="Times New Roman" w:cs="Times New Roman"/>
          <w:sz w:val="20"/>
          <w:szCs w:val="20"/>
          <w:highlight w:val="yellow"/>
          <w:lang w:val="uk-UA"/>
        </w:rPr>
        <w:t>засади</w:t>
      </w:r>
      <w:r w:rsidRPr="000D774E">
        <w:rPr>
          <w:rFonts w:ascii="Times New Roman" w:hAnsi="Times New Roman" w:cs="Times New Roman"/>
          <w:sz w:val="20"/>
          <w:szCs w:val="20"/>
          <w:highlight w:val="yellow"/>
          <w:lang w:val="uk-UA"/>
        </w:rPr>
        <w:t xml:space="preserve"> щодо визначення та оцінювання рівня тінізації економіки, удосконалено методологічний інструментарій детінізації економіки.</w:t>
      </w:r>
    </w:p>
    <w:p w14:paraId="26C9D146" w14:textId="77777777" w:rsidR="009D3FAB" w:rsidRPr="000D774E" w:rsidRDefault="009D3FAB" w:rsidP="009D3FAB">
      <w:pPr>
        <w:spacing w:after="0" w:line="240" w:lineRule="auto"/>
        <w:ind w:firstLine="709"/>
        <w:jc w:val="both"/>
        <w:rPr>
          <w:rFonts w:ascii="Times New Roman" w:hAnsi="Times New Roman" w:cs="Times New Roman"/>
          <w:sz w:val="20"/>
          <w:szCs w:val="20"/>
          <w:highlight w:val="yellow"/>
          <w:lang w:val="uk-UA"/>
        </w:rPr>
      </w:pPr>
      <w:r w:rsidRPr="000D774E">
        <w:rPr>
          <w:rFonts w:ascii="Times New Roman" w:hAnsi="Times New Roman" w:cs="Times New Roman"/>
          <w:sz w:val="20"/>
          <w:szCs w:val="20"/>
          <w:highlight w:val="yellow"/>
          <w:lang w:val="uk-UA"/>
        </w:rPr>
        <w:t>Монографія орієнтована на наукових співробітників, практиків державного управління і місцевого самоврядування, аспірантів та студентів економічних спеціальностей. У монографії наведені дослідження, що були проведені в Сумському державному університеті.</w:t>
      </w:r>
    </w:p>
    <w:p w14:paraId="67FC560D" w14:textId="77777777" w:rsidR="000D774E" w:rsidRDefault="000D774E" w:rsidP="009D3FAB">
      <w:pPr>
        <w:spacing w:after="0" w:line="240" w:lineRule="auto"/>
        <w:jc w:val="right"/>
        <w:rPr>
          <w:rFonts w:ascii="Times New Roman" w:hAnsi="Times New Roman" w:cs="Times New Roman"/>
          <w:b/>
          <w:sz w:val="20"/>
          <w:szCs w:val="20"/>
          <w:highlight w:val="yellow"/>
          <w:lang w:val="uk-UA"/>
        </w:rPr>
      </w:pPr>
    </w:p>
    <w:p w14:paraId="2BDEF002" w14:textId="35325BE6" w:rsidR="009D3FAB" w:rsidRPr="000D774E" w:rsidRDefault="009D3FAB" w:rsidP="009D3FAB">
      <w:pPr>
        <w:spacing w:after="0" w:line="240" w:lineRule="auto"/>
        <w:jc w:val="right"/>
        <w:rPr>
          <w:rFonts w:ascii="Times New Roman" w:hAnsi="Times New Roman" w:cs="Times New Roman"/>
          <w:b/>
          <w:sz w:val="20"/>
          <w:szCs w:val="20"/>
          <w:highlight w:val="yellow"/>
          <w:lang w:val="uk-UA"/>
        </w:rPr>
      </w:pPr>
      <w:r w:rsidRPr="000D774E">
        <w:rPr>
          <w:rFonts w:ascii="Times New Roman" w:hAnsi="Times New Roman" w:cs="Times New Roman"/>
          <w:b/>
          <w:sz w:val="20"/>
          <w:szCs w:val="20"/>
          <w:highlight w:val="yellow"/>
          <w:lang w:val="uk-UA"/>
        </w:rPr>
        <w:tab/>
      </w:r>
      <w:r w:rsidRPr="000D774E">
        <w:rPr>
          <w:rFonts w:ascii="Times New Roman" w:hAnsi="Times New Roman" w:cs="Times New Roman"/>
          <w:b/>
          <w:sz w:val="20"/>
          <w:szCs w:val="20"/>
          <w:highlight w:val="yellow"/>
          <w:lang w:val="uk-UA"/>
        </w:rPr>
        <w:tab/>
      </w:r>
      <w:bookmarkStart w:id="10" w:name="_Toc14361963"/>
      <w:bookmarkStart w:id="11" w:name="_Toc14361863"/>
      <w:bookmarkStart w:id="12" w:name="_Toc13084447"/>
      <w:bookmarkStart w:id="13" w:name="_Toc13083318"/>
      <w:bookmarkStart w:id="14" w:name="_Toc13082886"/>
      <w:r w:rsidRPr="000D774E">
        <w:rPr>
          <w:rFonts w:ascii="Times New Roman" w:hAnsi="Times New Roman" w:cs="Times New Roman"/>
          <w:b/>
          <w:sz w:val="20"/>
          <w:szCs w:val="20"/>
          <w:highlight w:val="yellow"/>
          <w:lang w:val="uk-UA"/>
        </w:rPr>
        <w:t>УДК</w:t>
      </w:r>
      <w:bookmarkEnd w:id="10"/>
      <w:bookmarkEnd w:id="11"/>
      <w:bookmarkEnd w:id="12"/>
      <w:bookmarkEnd w:id="13"/>
      <w:bookmarkEnd w:id="14"/>
      <w:r w:rsidRPr="000D774E">
        <w:rPr>
          <w:rFonts w:ascii="Times New Roman" w:hAnsi="Times New Roman" w:cs="Times New Roman"/>
          <w:b/>
          <w:sz w:val="20"/>
          <w:szCs w:val="20"/>
          <w:highlight w:val="yellow"/>
          <w:lang w:val="uk-UA"/>
        </w:rPr>
        <w:t xml:space="preserve"> 336.228:343.37</w:t>
      </w:r>
    </w:p>
    <w:p w14:paraId="22AA53A6" w14:textId="77777777" w:rsidR="009D3FAB" w:rsidRPr="000D774E" w:rsidRDefault="009D3FAB" w:rsidP="009D3FAB">
      <w:pPr>
        <w:spacing w:after="0" w:line="240" w:lineRule="auto"/>
        <w:jc w:val="right"/>
        <w:rPr>
          <w:rFonts w:ascii="Times New Roman" w:hAnsi="Times New Roman" w:cs="Times New Roman"/>
          <w:b/>
          <w:sz w:val="20"/>
          <w:szCs w:val="20"/>
          <w:highlight w:val="yellow"/>
          <w:lang w:val="uk-UA"/>
        </w:rPr>
      </w:pPr>
      <w:r w:rsidRPr="000D774E">
        <w:rPr>
          <w:rFonts w:ascii="Times New Roman" w:hAnsi="Times New Roman" w:cs="Times New Roman"/>
          <w:sz w:val="20"/>
          <w:szCs w:val="20"/>
          <w:highlight w:val="yellow"/>
          <w:lang w:val="uk-UA"/>
        </w:rPr>
        <w:tab/>
      </w:r>
      <w:r w:rsidRPr="000D774E">
        <w:rPr>
          <w:rFonts w:ascii="Times New Roman" w:hAnsi="Times New Roman" w:cs="Times New Roman"/>
          <w:b/>
          <w:sz w:val="20"/>
          <w:szCs w:val="20"/>
          <w:highlight w:val="yellow"/>
          <w:lang w:val="uk-UA"/>
        </w:rPr>
        <w:tab/>
      </w:r>
    </w:p>
    <w:tbl>
      <w:tblPr>
        <w:tblStyle w:val="a5"/>
        <w:tblW w:w="63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822"/>
      </w:tblGrid>
      <w:tr w:rsidR="000D774E" w:rsidRPr="000D774E" w14:paraId="2856FB53" w14:textId="77777777" w:rsidTr="000D774E">
        <w:tc>
          <w:tcPr>
            <w:tcW w:w="2518" w:type="dxa"/>
          </w:tcPr>
          <w:p w14:paraId="1916CCAB" w14:textId="77777777" w:rsidR="000D774E" w:rsidRPr="000D774E" w:rsidRDefault="000D774E" w:rsidP="00B92898">
            <w:pPr>
              <w:jc w:val="right"/>
              <w:rPr>
                <w:rFonts w:ascii="Times New Roman" w:hAnsi="Times New Roman"/>
                <w:bCs/>
                <w:highlight w:val="yellow"/>
                <w:lang w:val="uk-UA"/>
              </w:rPr>
            </w:pPr>
          </w:p>
          <w:p w14:paraId="1AB67332" w14:textId="77777777" w:rsidR="000D774E" w:rsidRPr="000D774E" w:rsidRDefault="000D774E" w:rsidP="00B92898">
            <w:pPr>
              <w:rPr>
                <w:rFonts w:ascii="Times New Roman" w:hAnsi="Times New Roman"/>
                <w:b/>
                <w:highlight w:val="yellow"/>
                <w:lang w:val="uk-UA"/>
              </w:rPr>
            </w:pPr>
            <w:r w:rsidRPr="000D774E">
              <w:rPr>
                <w:rFonts w:ascii="Times New Roman" w:hAnsi="Times New Roman"/>
                <w:bCs/>
                <w:highlight w:val="yellow"/>
                <w:lang w:val="uk-UA"/>
              </w:rPr>
              <w:t>ISBN 978-966-657-813-9</w:t>
            </w:r>
          </w:p>
        </w:tc>
        <w:tc>
          <w:tcPr>
            <w:tcW w:w="3822" w:type="dxa"/>
          </w:tcPr>
          <w:p w14:paraId="646E0C0B" w14:textId="33FBBB0D" w:rsidR="000D774E" w:rsidRPr="000D774E" w:rsidRDefault="000D774E" w:rsidP="00B92898">
            <w:pPr>
              <w:jc w:val="both"/>
              <w:rPr>
                <w:rFonts w:ascii="Times New Roman" w:hAnsi="Times New Roman"/>
                <w:lang w:val="uk-UA"/>
              </w:rPr>
            </w:pPr>
            <w:r w:rsidRPr="000D774E">
              <w:rPr>
                <w:rFonts w:ascii="Times New Roman" w:hAnsi="Times New Roman"/>
                <w:lang w:val="uk-UA"/>
              </w:rPr>
              <w:t xml:space="preserve">© Тютюник І. В., </w:t>
            </w:r>
            <w:r w:rsidR="00830E38">
              <w:rPr>
                <w:rFonts w:ascii="Times New Roman" w:hAnsi="Times New Roman"/>
                <w:lang w:val="uk-UA"/>
              </w:rPr>
              <w:t xml:space="preserve">Гриценко Л. Л., </w:t>
            </w:r>
            <w:r w:rsidRPr="000D774E">
              <w:rPr>
                <w:rFonts w:ascii="Times New Roman" w:hAnsi="Times New Roman"/>
                <w:lang w:val="uk-UA"/>
              </w:rPr>
              <w:t>2019</w:t>
            </w:r>
          </w:p>
          <w:p w14:paraId="6CD0FBC1" w14:textId="77777777" w:rsidR="000D774E" w:rsidRPr="000D774E" w:rsidRDefault="000D774E" w:rsidP="00B92898">
            <w:pPr>
              <w:rPr>
                <w:rFonts w:ascii="Times New Roman" w:hAnsi="Times New Roman"/>
                <w:b/>
                <w:lang w:val="uk-UA"/>
              </w:rPr>
            </w:pPr>
            <w:r w:rsidRPr="000D774E">
              <w:rPr>
                <w:rFonts w:ascii="Times New Roman" w:hAnsi="Times New Roman"/>
                <w:lang w:val="uk-UA"/>
              </w:rPr>
              <w:t>© Сумський державний університет, 2019</w:t>
            </w:r>
          </w:p>
        </w:tc>
      </w:tr>
    </w:tbl>
    <w:p w14:paraId="3FE0C187" w14:textId="72874F23" w:rsidR="00AC3A5D" w:rsidRDefault="00A979D7" w:rsidP="00A979D7">
      <w:pPr>
        <w:tabs>
          <w:tab w:val="left" w:pos="2493"/>
          <w:tab w:val="center" w:pos="3062"/>
        </w:tabs>
        <w:spacing w:after="0" w:line="240" w:lineRule="auto"/>
        <w:rPr>
          <w:rFonts w:ascii="Times New Roman" w:hAnsi="Times New Roman" w:cs="Times New Roman"/>
          <w:sz w:val="28"/>
          <w:szCs w:val="28"/>
          <w:highlight w:val="yellow"/>
          <w:lang w:val="uk-UA"/>
        </w:rPr>
      </w:pPr>
      <w:r>
        <w:rPr>
          <w:rFonts w:ascii="Times New Roman" w:hAnsi="Times New Roman" w:cs="Times New Roman"/>
          <w:sz w:val="28"/>
          <w:szCs w:val="28"/>
          <w:highlight w:val="yellow"/>
          <w:lang w:val="uk-UA"/>
        </w:rPr>
        <w:tab/>
      </w:r>
      <w:r>
        <w:rPr>
          <w:rFonts w:ascii="Times New Roman" w:hAnsi="Times New Roman" w:cs="Times New Roman"/>
          <w:sz w:val="28"/>
          <w:szCs w:val="28"/>
          <w:highlight w:val="yellow"/>
          <w:lang w:val="uk-UA"/>
        </w:rPr>
        <w:tab/>
      </w:r>
    </w:p>
    <w:p w14:paraId="0B70C0EF" w14:textId="57179CA1" w:rsidR="00A979D7" w:rsidRPr="00A979D7" w:rsidRDefault="00A979D7" w:rsidP="00A979D7">
      <w:pPr>
        <w:rPr>
          <w:rFonts w:ascii="Times New Roman" w:hAnsi="Times New Roman" w:cs="Times New Roman"/>
          <w:sz w:val="28"/>
          <w:szCs w:val="28"/>
          <w:highlight w:val="yellow"/>
          <w:lang w:val="uk-UA"/>
        </w:rPr>
        <w:sectPr w:rsidR="00A979D7" w:rsidRPr="00A979D7" w:rsidSect="007725DB">
          <w:footerReference w:type="first" r:id="rId11"/>
          <w:pgSz w:w="8392" w:h="11907" w:code="11"/>
          <w:pgMar w:top="1134" w:right="1134" w:bottom="1134" w:left="1134" w:header="709" w:footer="709" w:gutter="0"/>
          <w:cols w:space="708"/>
          <w:titlePg/>
          <w:docGrid w:linePitch="360"/>
        </w:sectPr>
      </w:pPr>
    </w:p>
    <w:sdt>
      <w:sdtPr>
        <w:rPr>
          <w:rFonts w:ascii="Times New Roman" w:eastAsiaTheme="minorHAnsi" w:hAnsi="Times New Roman" w:cs="Times New Roman"/>
          <w:b w:val="0"/>
          <w:bCs w:val="0"/>
          <w:noProof/>
          <w:color w:val="auto"/>
          <w:sz w:val="24"/>
          <w:szCs w:val="24"/>
          <w:highlight w:val="yellow"/>
          <w:lang w:val="uk-UA"/>
        </w:rPr>
        <w:id w:val="905935868"/>
        <w:docPartObj>
          <w:docPartGallery w:val="Table of Contents"/>
          <w:docPartUnique/>
        </w:docPartObj>
      </w:sdtPr>
      <w:sdtEndPr>
        <w:rPr>
          <w:b/>
          <w:sz w:val="22"/>
          <w:szCs w:val="22"/>
        </w:rPr>
      </w:sdtEndPr>
      <w:sdtContent>
        <w:p w14:paraId="284AA1E6" w14:textId="77777777" w:rsidR="009D3FAB" w:rsidRPr="007B07AA" w:rsidRDefault="009D3FAB" w:rsidP="007B07AA">
          <w:pPr>
            <w:pStyle w:val="a4"/>
            <w:spacing w:before="0" w:line="240" w:lineRule="auto"/>
            <w:jc w:val="center"/>
            <w:rPr>
              <w:rFonts w:ascii="Times New Roman" w:hAnsi="Times New Roman" w:cs="Times New Roman"/>
              <w:color w:val="auto"/>
              <w:sz w:val="24"/>
              <w:szCs w:val="24"/>
              <w:highlight w:val="yellow"/>
              <w:lang w:val="uk-UA"/>
            </w:rPr>
          </w:pPr>
          <w:r w:rsidRPr="007B07AA">
            <w:rPr>
              <w:rFonts w:ascii="Times New Roman" w:hAnsi="Times New Roman" w:cs="Times New Roman"/>
              <w:color w:val="auto"/>
              <w:sz w:val="24"/>
              <w:szCs w:val="24"/>
              <w:highlight w:val="yellow"/>
              <w:lang w:val="uk-UA"/>
            </w:rPr>
            <w:t>ЗМІСТ</w:t>
          </w:r>
        </w:p>
        <w:p w14:paraId="5748ED86" w14:textId="77777777" w:rsidR="007B07AA" w:rsidRPr="007B07AA" w:rsidRDefault="00830E38" w:rsidP="007B07AA">
          <w:pPr>
            <w:spacing w:after="0" w:line="240" w:lineRule="auto"/>
            <w:jc w:val="right"/>
            <w:rPr>
              <w:rFonts w:ascii="Times New Roman" w:hAnsi="Times New Roman" w:cs="Times New Roman"/>
              <w:noProof/>
            </w:rPr>
          </w:pPr>
          <w:r w:rsidRPr="007B07AA">
            <w:rPr>
              <w:rFonts w:ascii="Times New Roman" w:hAnsi="Times New Roman" w:cs="Times New Roman"/>
              <w:sz w:val="24"/>
              <w:szCs w:val="24"/>
              <w:highlight w:val="yellow"/>
              <w:lang w:val="uk-UA"/>
            </w:rPr>
            <w:t>С.</w:t>
          </w:r>
          <w:r w:rsidR="009D3FAB" w:rsidRPr="007B07AA">
            <w:rPr>
              <w:rFonts w:ascii="Times New Roman" w:hAnsi="Times New Roman" w:cs="Times New Roman"/>
              <w:sz w:val="24"/>
              <w:szCs w:val="24"/>
              <w:highlight w:val="yellow"/>
              <w:lang w:val="uk-UA"/>
            </w:rPr>
            <w:fldChar w:fldCharType="begin"/>
          </w:r>
          <w:r w:rsidR="009D3FAB" w:rsidRPr="007B07AA">
            <w:rPr>
              <w:rFonts w:ascii="Times New Roman" w:hAnsi="Times New Roman" w:cs="Times New Roman"/>
              <w:sz w:val="24"/>
              <w:szCs w:val="24"/>
              <w:highlight w:val="yellow"/>
              <w:lang w:val="uk-UA"/>
            </w:rPr>
            <w:instrText xml:space="preserve"> TOC \o "1-3" \h \z \u </w:instrText>
          </w:r>
          <w:r w:rsidR="009D3FAB" w:rsidRPr="007B07AA">
            <w:rPr>
              <w:rFonts w:ascii="Times New Roman" w:hAnsi="Times New Roman" w:cs="Times New Roman"/>
              <w:sz w:val="24"/>
              <w:szCs w:val="24"/>
              <w:highlight w:val="yellow"/>
              <w:lang w:val="uk-UA"/>
            </w:rPr>
            <w:fldChar w:fldCharType="separate"/>
          </w:r>
        </w:p>
        <w:p w14:paraId="23CD0B1E" w14:textId="5D32BC8A" w:rsidR="007B07AA" w:rsidRPr="007B07AA" w:rsidRDefault="00137DD8" w:rsidP="007B07AA">
          <w:pPr>
            <w:pStyle w:val="11"/>
            <w:rPr>
              <w:rFonts w:eastAsiaTheme="minorEastAsia"/>
              <w:lang w:eastAsia="ru-RU"/>
            </w:rPr>
          </w:pPr>
          <w:hyperlink w:anchor="_Toc90144777" w:history="1">
            <w:r w:rsidR="007B07AA" w:rsidRPr="007B07AA">
              <w:rPr>
                <w:rStyle w:val="a3"/>
                <w:rFonts w:eastAsia="Calibri"/>
                <w:highlight w:val="yellow"/>
              </w:rPr>
              <w:t>ВСТУП</w:t>
            </w:r>
            <w:r w:rsidR="007B07AA" w:rsidRPr="007B07AA">
              <w:rPr>
                <w:webHidden/>
              </w:rPr>
              <w:tab/>
            </w:r>
            <w:r w:rsidR="007B07AA" w:rsidRPr="007B07AA">
              <w:rPr>
                <w:webHidden/>
              </w:rPr>
              <w:fldChar w:fldCharType="begin"/>
            </w:r>
            <w:r w:rsidR="007B07AA" w:rsidRPr="007B07AA">
              <w:rPr>
                <w:webHidden/>
              </w:rPr>
              <w:instrText xml:space="preserve"> PAGEREF _Toc90144777 \h </w:instrText>
            </w:r>
            <w:r w:rsidR="007B07AA" w:rsidRPr="007B07AA">
              <w:rPr>
                <w:webHidden/>
              </w:rPr>
            </w:r>
            <w:r w:rsidR="007B07AA" w:rsidRPr="007B07AA">
              <w:rPr>
                <w:webHidden/>
              </w:rPr>
              <w:fldChar w:fldCharType="separate"/>
            </w:r>
            <w:r w:rsidR="007B07AA" w:rsidRPr="007B07AA">
              <w:rPr>
                <w:webHidden/>
              </w:rPr>
              <w:t>4</w:t>
            </w:r>
            <w:r w:rsidR="007B07AA" w:rsidRPr="007B07AA">
              <w:rPr>
                <w:webHidden/>
              </w:rPr>
              <w:fldChar w:fldCharType="end"/>
            </w:r>
          </w:hyperlink>
        </w:p>
        <w:p w14:paraId="0C3044C9" w14:textId="1F5527F7" w:rsidR="007B07AA" w:rsidRPr="007B07AA" w:rsidRDefault="00137DD8" w:rsidP="007B07AA">
          <w:pPr>
            <w:pStyle w:val="11"/>
            <w:rPr>
              <w:rFonts w:eastAsiaTheme="minorEastAsia"/>
              <w:lang w:eastAsia="ru-RU"/>
            </w:rPr>
          </w:pPr>
          <w:hyperlink w:anchor="_Toc90144778" w:history="1">
            <w:r w:rsidR="007B07AA" w:rsidRPr="007B07AA">
              <w:rPr>
                <w:rStyle w:val="a3"/>
                <w:rFonts w:eastAsia="Times New Roman"/>
                <w:bCs/>
                <w:caps/>
                <w:kern w:val="32"/>
              </w:rPr>
              <w:t>РОЗДІЛ 1  ТЕОРЕТИЧНІ ТА МЕТОДОЛОГІЧНІ ЗАСАДИ РОЗВИТКУ ІНВЕСТИЦІЙНОГО РИНКУ В уКРАЇНІ</w:t>
            </w:r>
            <w:r w:rsidR="007B07AA" w:rsidRPr="007B07AA">
              <w:rPr>
                <w:webHidden/>
              </w:rPr>
              <w:tab/>
            </w:r>
            <w:r w:rsidR="007B07AA" w:rsidRPr="007B07AA">
              <w:rPr>
                <w:webHidden/>
              </w:rPr>
              <w:fldChar w:fldCharType="begin"/>
            </w:r>
            <w:r w:rsidR="007B07AA" w:rsidRPr="007B07AA">
              <w:rPr>
                <w:webHidden/>
              </w:rPr>
              <w:instrText xml:space="preserve"> PAGEREF _Toc90144778 \h </w:instrText>
            </w:r>
            <w:r w:rsidR="007B07AA" w:rsidRPr="007B07AA">
              <w:rPr>
                <w:webHidden/>
              </w:rPr>
            </w:r>
            <w:r w:rsidR="007B07AA" w:rsidRPr="007B07AA">
              <w:rPr>
                <w:webHidden/>
              </w:rPr>
              <w:fldChar w:fldCharType="separate"/>
            </w:r>
            <w:r w:rsidR="007B07AA" w:rsidRPr="007B07AA">
              <w:rPr>
                <w:webHidden/>
              </w:rPr>
              <w:t>7</w:t>
            </w:r>
            <w:r w:rsidR="007B07AA" w:rsidRPr="007B07AA">
              <w:rPr>
                <w:webHidden/>
              </w:rPr>
              <w:fldChar w:fldCharType="end"/>
            </w:r>
          </w:hyperlink>
        </w:p>
        <w:p w14:paraId="32CB800D" w14:textId="630F1F58" w:rsidR="007B07AA" w:rsidRPr="007B07AA" w:rsidRDefault="00137DD8" w:rsidP="007B07AA">
          <w:pPr>
            <w:pStyle w:val="21"/>
            <w:spacing w:line="240" w:lineRule="auto"/>
            <w:rPr>
              <w:rFonts w:eastAsiaTheme="minorEastAsia"/>
              <w:noProof/>
              <w:sz w:val="22"/>
              <w:szCs w:val="22"/>
            </w:rPr>
          </w:pPr>
          <w:hyperlink w:anchor="_Toc90144779" w:history="1">
            <w:r w:rsidR="007B07AA" w:rsidRPr="007B07AA">
              <w:rPr>
                <w:rStyle w:val="a3"/>
                <w:noProof/>
                <w:lang w:val="uk-UA"/>
              </w:rPr>
              <w:t>1.1.  Інвестиційна діяльність країни: сутність та особливості здійснення</w:t>
            </w:r>
            <w:r w:rsidR="007B07AA" w:rsidRPr="007B07AA">
              <w:rPr>
                <w:noProof/>
                <w:webHidden/>
              </w:rPr>
              <w:tab/>
            </w:r>
            <w:r w:rsidR="007B07AA" w:rsidRPr="007B07AA">
              <w:rPr>
                <w:noProof/>
                <w:webHidden/>
              </w:rPr>
              <w:fldChar w:fldCharType="begin"/>
            </w:r>
            <w:r w:rsidR="007B07AA" w:rsidRPr="007B07AA">
              <w:rPr>
                <w:noProof/>
                <w:webHidden/>
              </w:rPr>
              <w:instrText xml:space="preserve"> PAGEREF _Toc90144779 \h </w:instrText>
            </w:r>
            <w:r w:rsidR="007B07AA" w:rsidRPr="007B07AA">
              <w:rPr>
                <w:noProof/>
                <w:webHidden/>
              </w:rPr>
            </w:r>
            <w:r w:rsidR="007B07AA" w:rsidRPr="007B07AA">
              <w:rPr>
                <w:noProof/>
                <w:webHidden/>
              </w:rPr>
              <w:fldChar w:fldCharType="separate"/>
            </w:r>
            <w:r w:rsidR="007B07AA" w:rsidRPr="007B07AA">
              <w:rPr>
                <w:noProof/>
                <w:webHidden/>
              </w:rPr>
              <w:t>7</w:t>
            </w:r>
            <w:r w:rsidR="007B07AA" w:rsidRPr="007B07AA">
              <w:rPr>
                <w:noProof/>
                <w:webHidden/>
              </w:rPr>
              <w:fldChar w:fldCharType="end"/>
            </w:r>
          </w:hyperlink>
        </w:p>
        <w:p w14:paraId="43FC52EE" w14:textId="26FEAF0D" w:rsidR="007B07AA" w:rsidRPr="007B07AA" w:rsidRDefault="00137DD8" w:rsidP="007B07AA">
          <w:pPr>
            <w:pStyle w:val="21"/>
            <w:spacing w:line="240" w:lineRule="auto"/>
            <w:rPr>
              <w:rFonts w:eastAsiaTheme="minorEastAsia"/>
              <w:noProof/>
              <w:sz w:val="22"/>
              <w:szCs w:val="22"/>
            </w:rPr>
          </w:pPr>
          <w:hyperlink w:anchor="_Toc90144780" w:history="1">
            <w:r w:rsidR="007B07AA" w:rsidRPr="007B07AA">
              <w:rPr>
                <w:rStyle w:val="a3"/>
                <w:noProof/>
                <w:lang w:val="uk-UA"/>
              </w:rPr>
              <w:t>1.2. Особливості формування сприятливого інвестиційного клімату країни під впливом тіньового сектору економіки</w:t>
            </w:r>
            <w:r w:rsidR="007B07AA" w:rsidRPr="007B07AA">
              <w:rPr>
                <w:noProof/>
                <w:webHidden/>
              </w:rPr>
              <w:tab/>
            </w:r>
            <w:r w:rsidR="007B07AA" w:rsidRPr="007B07AA">
              <w:rPr>
                <w:noProof/>
                <w:webHidden/>
              </w:rPr>
              <w:fldChar w:fldCharType="begin"/>
            </w:r>
            <w:r w:rsidR="007B07AA" w:rsidRPr="007B07AA">
              <w:rPr>
                <w:noProof/>
                <w:webHidden/>
              </w:rPr>
              <w:instrText xml:space="preserve"> PAGEREF _Toc90144780 \h </w:instrText>
            </w:r>
            <w:r w:rsidR="007B07AA" w:rsidRPr="007B07AA">
              <w:rPr>
                <w:noProof/>
                <w:webHidden/>
              </w:rPr>
            </w:r>
            <w:r w:rsidR="007B07AA" w:rsidRPr="007B07AA">
              <w:rPr>
                <w:noProof/>
                <w:webHidden/>
              </w:rPr>
              <w:fldChar w:fldCharType="separate"/>
            </w:r>
            <w:r w:rsidR="007B07AA" w:rsidRPr="007B07AA">
              <w:rPr>
                <w:noProof/>
                <w:webHidden/>
              </w:rPr>
              <w:t>16</w:t>
            </w:r>
            <w:r w:rsidR="007B07AA" w:rsidRPr="007B07AA">
              <w:rPr>
                <w:noProof/>
                <w:webHidden/>
              </w:rPr>
              <w:fldChar w:fldCharType="end"/>
            </w:r>
          </w:hyperlink>
        </w:p>
        <w:p w14:paraId="420656FE" w14:textId="119F3E4A" w:rsidR="007B07AA" w:rsidRPr="007B07AA" w:rsidRDefault="00137DD8" w:rsidP="007B07AA">
          <w:pPr>
            <w:pStyle w:val="21"/>
            <w:spacing w:line="240" w:lineRule="auto"/>
            <w:rPr>
              <w:rFonts w:eastAsiaTheme="minorEastAsia"/>
              <w:noProof/>
              <w:sz w:val="22"/>
              <w:szCs w:val="22"/>
            </w:rPr>
          </w:pPr>
          <w:hyperlink w:anchor="_Toc90144781" w:history="1">
            <w:r w:rsidR="007B07AA" w:rsidRPr="007B07AA">
              <w:rPr>
                <w:rStyle w:val="a3"/>
                <w:noProof/>
                <w:lang w:val="uk-UA"/>
              </w:rPr>
              <w:t>1.3. Інструментарій реалізації тіньових фінансових опеацій  на інвестиційному ринку країни</w:t>
            </w:r>
            <w:r w:rsidR="007B07AA" w:rsidRPr="007B07AA">
              <w:rPr>
                <w:noProof/>
                <w:webHidden/>
              </w:rPr>
              <w:tab/>
            </w:r>
            <w:r w:rsidR="007B07AA" w:rsidRPr="007B07AA">
              <w:rPr>
                <w:noProof/>
                <w:webHidden/>
              </w:rPr>
              <w:fldChar w:fldCharType="begin"/>
            </w:r>
            <w:r w:rsidR="007B07AA" w:rsidRPr="007B07AA">
              <w:rPr>
                <w:noProof/>
                <w:webHidden/>
              </w:rPr>
              <w:instrText xml:space="preserve"> PAGEREF _Toc90144781 \h </w:instrText>
            </w:r>
            <w:r w:rsidR="007B07AA" w:rsidRPr="007B07AA">
              <w:rPr>
                <w:noProof/>
                <w:webHidden/>
              </w:rPr>
            </w:r>
            <w:r w:rsidR="007B07AA" w:rsidRPr="007B07AA">
              <w:rPr>
                <w:noProof/>
                <w:webHidden/>
              </w:rPr>
              <w:fldChar w:fldCharType="separate"/>
            </w:r>
            <w:r w:rsidR="007B07AA" w:rsidRPr="007B07AA">
              <w:rPr>
                <w:noProof/>
                <w:webHidden/>
              </w:rPr>
              <w:t>26</w:t>
            </w:r>
            <w:r w:rsidR="007B07AA" w:rsidRPr="007B07AA">
              <w:rPr>
                <w:noProof/>
                <w:webHidden/>
              </w:rPr>
              <w:fldChar w:fldCharType="end"/>
            </w:r>
          </w:hyperlink>
        </w:p>
        <w:p w14:paraId="084422A5" w14:textId="04C511F6" w:rsidR="007B07AA" w:rsidRPr="007B07AA" w:rsidRDefault="00137DD8" w:rsidP="007B07AA">
          <w:pPr>
            <w:pStyle w:val="11"/>
            <w:rPr>
              <w:rFonts w:eastAsiaTheme="minorEastAsia"/>
              <w:lang w:eastAsia="ru-RU"/>
            </w:rPr>
          </w:pPr>
          <w:hyperlink w:anchor="_Toc90144782" w:history="1">
            <w:r w:rsidR="007B07AA" w:rsidRPr="007B07AA">
              <w:rPr>
                <w:rStyle w:val="a3"/>
              </w:rPr>
              <w:t xml:space="preserve">РОЗДІЛ 2  </w:t>
            </w:r>
            <w:r w:rsidR="007B07AA" w:rsidRPr="007B07AA">
              <w:rPr>
                <w:rStyle w:val="a3"/>
                <w:spacing w:val="-2"/>
              </w:rPr>
              <w:t>РОЗВИТОК НАУКОВО-МЕТОДИЧНИХ ЗАСАД ФУНКЦІОНУВАННЯ СИСТЕМИ ПОДАТКОВОГО СТИМУЛЮВАННЯ ІНВЕСТИЦІЙНОЇ ДІЯЛЬНОСТІ В УКРАЇНІ</w:t>
            </w:r>
            <w:r w:rsidR="007B07AA" w:rsidRPr="007B07AA">
              <w:rPr>
                <w:webHidden/>
              </w:rPr>
              <w:tab/>
            </w:r>
            <w:r w:rsidR="007B07AA" w:rsidRPr="007B07AA">
              <w:rPr>
                <w:webHidden/>
              </w:rPr>
              <w:fldChar w:fldCharType="begin"/>
            </w:r>
            <w:r w:rsidR="007B07AA" w:rsidRPr="007B07AA">
              <w:rPr>
                <w:webHidden/>
              </w:rPr>
              <w:instrText xml:space="preserve"> PAGEREF _Toc90144782 \h </w:instrText>
            </w:r>
            <w:r w:rsidR="007B07AA" w:rsidRPr="007B07AA">
              <w:rPr>
                <w:webHidden/>
              </w:rPr>
            </w:r>
            <w:r w:rsidR="007B07AA" w:rsidRPr="007B07AA">
              <w:rPr>
                <w:webHidden/>
              </w:rPr>
              <w:fldChar w:fldCharType="separate"/>
            </w:r>
            <w:r w:rsidR="007B07AA" w:rsidRPr="007B07AA">
              <w:rPr>
                <w:webHidden/>
              </w:rPr>
              <w:t>31</w:t>
            </w:r>
            <w:r w:rsidR="007B07AA" w:rsidRPr="007B07AA">
              <w:rPr>
                <w:webHidden/>
              </w:rPr>
              <w:fldChar w:fldCharType="end"/>
            </w:r>
          </w:hyperlink>
        </w:p>
        <w:p w14:paraId="38F1DBA6" w14:textId="0D46EE42" w:rsidR="007B07AA" w:rsidRPr="007B07AA" w:rsidRDefault="00137DD8" w:rsidP="007B07AA">
          <w:pPr>
            <w:pStyle w:val="21"/>
            <w:spacing w:line="240" w:lineRule="auto"/>
            <w:rPr>
              <w:rFonts w:eastAsiaTheme="minorEastAsia"/>
              <w:noProof/>
              <w:sz w:val="22"/>
              <w:szCs w:val="22"/>
            </w:rPr>
          </w:pPr>
          <w:hyperlink w:anchor="_Toc90144783" w:history="1">
            <w:r w:rsidR="007B07AA" w:rsidRPr="007B07AA">
              <w:rPr>
                <w:rStyle w:val="a3"/>
                <w:noProof/>
                <w:lang w:val="uk-UA"/>
              </w:rPr>
              <w:t>1.2 Інструментарій податкового регулювання інвестиційної діяльності</w:t>
            </w:r>
            <w:r w:rsidR="007B07AA" w:rsidRPr="007B07AA">
              <w:rPr>
                <w:noProof/>
                <w:webHidden/>
              </w:rPr>
              <w:tab/>
            </w:r>
            <w:r w:rsidR="007B07AA" w:rsidRPr="007B07AA">
              <w:rPr>
                <w:noProof/>
                <w:webHidden/>
              </w:rPr>
              <w:fldChar w:fldCharType="begin"/>
            </w:r>
            <w:r w:rsidR="007B07AA" w:rsidRPr="007B07AA">
              <w:rPr>
                <w:noProof/>
                <w:webHidden/>
              </w:rPr>
              <w:instrText xml:space="preserve"> PAGEREF _Toc90144783 \h </w:instrText>
            </w:r>
            <w:r w:rsidR="007B07AA" w:rsidRPr="007B07AA">
              <w:rPr>
                <w:noProof/>
                <w:webHidden/>
              </w:rPr>
            </w:r>
            <w:r w:rsidR="007B07AA" w:rsidRPr="007B07AA">
              <w:rPr>
                <w:noProof/>
                <w:webHidden/>
              </w:rPr>
              <w:fldChar w:fldCharType="separate"/>
            </w:r>
            <w:r w:rsidR="007B07AA" w:rsidRPr="007B07AA">
              <w:rPr>
                <w:noProof/>
                <w:webHidden/>
              </w:rPr>
              <w:t>31</w:t>
            </w:r>
            <w:r w:rsidR="007B07AA" w:rsidRPr="007B07AA">
              <w:rPr>
                <w:noProof/>
                <w:webHidden/>
              </w:rPr>
              <w:fldChar w:fldCharType="end"/>
            </w:r>
          </w:hyperlink>
        </w:p>
        <w:p w14:paraId="318442A0" w14:textId="1829B51A" w:rsidR="007B07AA" w:rsidRPr="007B07AA" w:rsidRDefault="00137DD8" w:rsidP="007B07AA">
          <w:pPr>
            <w:pStyle w:val="21"/>
            <w:spacing w:line="240" w:lineRule="auto"/>
            <w:rPr>
              <w:rFonts w:eastAsiaTheme="minorEastAsia"/>
              <w:noProof/>
              <w:sz w:val="22"/>
              <w:szCs w:val="22"/>
            </w:rPr>
          </w:pPr>
          <w:hyperlink w:anchor="_Toc90144784" w:history="1">
            <w:r w:rsidR="007B07AA" w:rsidRPr="007B07AA">
              <w:rPr>
                <w:rStyle w:val="a3"/>
                <w:noProof/>
                <w:lang w:val="uk-UA"/>
              </w:rPr>
              <w:t>2.1. Методичні засади дослідження ролі податкових пільг у стимулюванні інвестиційної діяльності суб’єктів господарю</w:t>
            </w:r>
            <w:r w:rsidR="007B07AA" w:rsidRPr="007B07AA">
              <w:rPr>
                <w:rStyle w:val="a3"/>
                <w:noProof/>
                <w:lang w:val="uk-UA"/>
              </w:rPr>
              <w:t>в</w:t>
            </w:r>
            <w:r w:rsidR="007B07AA" w:rsidRPr="007B07AA">
              <w:rPr>
                <w:rStyle w:val="a3"/>
                <w:noProof/>
                <w:lang w:val="uk-UA"/>
              </w:rPr>
              <w:t>ання</w:t>
            </w:r>
            <w:r w:rsidR="007B07AA" w:rsidRPr="007B07AA">
              <w:rPr>
                <w:noProof/>
                <w:webHidden/>
              </w:rPr>
              <w:tab/>
            </w:r>
            <w:r w:rsidR="007B07AA" w:rsidRPr="007B07AA">
              <w:rPr>
                <w:noProof/>
                <w:webHidden/>
              </w:rPr>
              <w:fldChar w:fldCharType="begin"/>
            </w:r>
            <w:r w:rsidR="007B07AA" w:rsidRPr="007B07AA">
              <w:rPr>
                <w:noProof/>
                <w:webHidden/>
              </w:rPr>
              <w:instrText xml:space="preserve"> PAGEREF _Toc90144784 \h </w:instrText>
            </w:r>
            <w:r w:rsidR="007B07AA" w:rsidRPr="007B07AA">
              <w:rPr>
                <w:noProof/>
                <w:webHidden/>
              </w:rPr>
            </w:r>
            <w:r w:rsidR="007B07AA" w:rsidRPr="007B07AA">
              <w:rPr>
                <w:noProof/>
                <w:webHidden/>
              </w:rPr>
              <w:fldChar w:fldCharType="separate"/>
            </w:r>
            <w:r w:rsidR="007B07AA" w:rsidRPr="007B07AA">
              <w:rPr>
                <w:noProof/>
                <w:webHidden/>
              </w:rPr>
              <w:t>47</w:t>
            </w:r>
            <w:r w:rsidR="007B07AA" w:rsidRPr="007B07AA">
              <w:rPr>
                <w:noProof/>
                <w:webHidden/>
              </w:rPr>
              <w:fldChar w:fldCharType="end"/>
            </w:r>
          </w:hyperlink>
        </w:p>
        <w:p w14:paraId="39FCCD5E" w14:textId="6A69F16A" w:rsidR="007B07AA" w:rsidRPr="007B07AA" w:rsidRDefault="00137DD8" w:rsidP="007B07AA">
          <w:pPr>
            <w:pStyle w:val="21"/>
            <w:spacing w:line="240" w:lineRule="auto"/>
            <w:rPr>
              <w:rFonts w:eastAsiaTheme="minorEastAsia"/>
              <w:noProof/>
              <w:sz w:val="22"/>
              <w:szCs w:val="22"/>
            </w:rPr>
          </w:pPr>
          <w:hyperlink w:anchor="_Toc90144785" w:history="1">
            <w:r w:rsidR="007B07AA" w:rsidRPr="007B07AA">
              <w:rPr>
                <w:rStyle w:val="a3"/>
                <w:noProof/>
                <w:highlight w:val="yellow"/>
                <w:lang w:val="uk-UA"/>
              </w:rPr>
              <w:t>2.2. Дослідження впливу податкової системи на інвестиційний клімат країни та її регіонів</w:t>
            </w:r>
            <w:r w:rsidR="007B07AA" w:rsidRPr="007B07AA">
              <w:rPr>
                <w:noProof/>
                <w:webHidden/>
              </w:rPr>
              <w:tab/>
            </w:r>
            <w:r w:rsidR="007B07AA" w:rsidRPr="007B07AA">
              <w:rPr>
                <w:noProof/>
                <w:webHidden/>
              </w:rPr>
              <w:fldChar w:fldCharType="begin"/>
            </w:r>
            <w:r w:rsidR="007B07AA" w:rsidRPr="007B07AA">
              <w:rPr>
                <w:noProof/>
                <w:webHidden/>
              </w:rPr>
              <w:instrText xml:space="preserve"> PAGEREF _Toc90144785 \h </w:instrText>
            </w:r>
            <w:r w:rsidR="007B07AA" w:rsidRPr="007B07AA">
              <w:rPr>
                <w:noProof/>
                <w:webHidden/>
              </w:rPr>
            </w:r>
            <w:r w:rsidR="007B07AA" w:rsidRPr="007B07AA">
              <w:rPr>
                <w:noProof/>
                <w:webHidden/>
              </w:rPr>
              <w:fldChar w:fldCharType="separate"/>
            </w:r>
            <w:r w:rsidR="007B07AA" w:rsidRPr="007B07AA">
              <w:rPr>
                <w:noProof/>
                <w:webHidden/>
              </w:rPr>
              <w:t>78</w:t>
            </w:r>
            <w:r w:rsidR="007B07AA" w:rsidRPr="007B07AA">
              <w:rPr>
                <w:noProof/>
                <w:webHidden/>
              </w:rPr>
              <w:fldChar w:fldCharType="end"/>
            </w:r>
          </w:hyperlink>
        </w:p>
        <w:p w14:paraId="325F4F70" w14:textId="4B62A442" w:rsidR="007B07AA" w:rsidRPr="007B07AA" w:rsidRDefault="00137DD8" w:rsidP="007B07AA">
          <w:pPr>
            <w:pStyle w:val="21"/>
            <w:spacing w:line="240" w:lineRule="auto"/>
            <w:rPr>
              <w:rFonts w:eastAsiaTheme="minorEastAsia"/>
              <w:noProof/>
              <w:sz w:val="22"/>
              <w:szCs w:val="22"/>
            </w:rPr>
          </w:pPr>
          <w:hyperlink w:anchor="_Toc90144786" w:history="1">
            <w:r w:rsidR="007B07AA" w:rsidRPr="007B07AA">
              <w:rPr>
                <w:rStyle w:val="a3"/>
                <w:noProof/>
                <w:highlight w:val="yellow"/>
                <w:lang w:val="uk-UA"/>
              </w:rPr>
              <w:t>2.3. Зарубіжний досвід податкового стимулювання інвестиційної діяльності в контексті реформування податкової системи України</w:t>
            </w:r>
            <w:r w:rsidR="007B07AA" w:rsidRPr="007B07AA">
              <w:rPr>
                <w:noProof/>
                <w:webHidden/>
              </w:rPr>
              <w:tab/>
            </w:r>
            <w:r w:rsidR="007B07AA" w:rsidRPr="007B07AA">
              <w:rPr>
                <w:noProof/>
                <w:webHidden/>
              </w:rPr>
              <w:fldChar w:fldCharType="begin"/>
            </w:r>
            <w:r w:rsidR="007B07AA" w:rsidRPr="007B07AA">
              <w:rPr>
                <w:noProof/>
                <w:webHidden/>
              </w:rPr>
              <w:instrText xml:space="preserve"> PAGEREF _Toc90144786 \h </w:instrText>
            </w:r>
            <w:r w:rsidR="007B07AA" w:rsidRPr="007B07AA">
              <w:rPr>
                <w:noProof/>
                <w:webHidden/>
              </w:rPr>
            </w:r>
            <w:r w:rsidR="007B07AA" w:rsidRPr="007B07AA">
              <w:rPr>
                <w:noProof/>
                <w:webHidden/>
              </w:rPr>
              <w:fldChar w:fldCharType="separate"/>
            </w:r>
            <w:r w:rsidR="007B07AA" w:rsidRPr="007B07AA">
              <w:rPr>
                <w:noProof/>
                <w:webHidden/>
              </w:rPr>
              <w:t>117</w:t>
            </w:r>
            <w:r w:rsidR="007B07AA" w:rsidRPr="007B07AA">
              <w:rPr>
                <w:noProof/>
                <w:webHidden/>
              </w:rPr>
              <w:fldChar w:fldCharType="end"/>
            </w:r>
          </w:hyperlink>
        </w:p>
        <w:p w14:paraId="0D774FAF" w14:textId="4603BB2D" w:rsidR="007B07AA" w:rsidRPr="007B07AA" w:rsidRDefault="00137DD8" w:rsidP="007B07AA">
          <w:pPr>
            <w:pStyle w:val="11"/>
            <w:rPr>
              <w:rFonts w:eastAsiaTheme="minorEastAsia"/>
              <w:lang w:eastAsia="ru-RU"/>
            </w:rPr>
          </w:pPr>
          <w:hyperlink w:anchor="_Toc90144787" w:history="1">
            <w:r w:rsidR="007B07AA" w:rsidRPr="007B07AA">
              <w:rPr>
                <w:rStyle w:val="a3"/>
                <w:rFonts w:eastAsia="Calibri"/>
              </w:rPr>
              <w:t>РОЗДІЛ 3. РОЗВИТОК НАУКОВО-МЕТОДИЧНИХ ЗАСАД МЕХАНІЗМУ ПОДАТКОВОГО РЕГУЛЮВАННЯ ІНВЕСТИЦІЙНОЇ ДІЯЛЬНОСТІ</w:t>
            </w:r>
            <w:r w:rsidR="007B07AA" w:rsidRPr="007B07AA">
              <w:rPr>
                <w:webHidden/>
              </w:rPr>
              <w:tab/>
            </w:r>
            <w:r w:rsidR="007B07AA" w:rsidRPr="007B07AA">
              <w:rPr>
                <w:webHidden/>
              </w:rPr>
              <w:fldChar w:fldCharType="begin"/>
            </w:r>
            <w:r w:rsidR="007B07AA" w:rsidRPr="007B07AA">
              <w:rPr>
                <w:webHidden/>
              </w:rPr>
              <w:instrText xml:space="preserve"> PAGEREF _Toc90144787 \h </w:instrText>
            </w:r>
            <w:r w:rsidR="007B07AA" w:rsidRPr="007B07AA">
              <w:rPr>
                <w:webHidden/>
              </w:rPr>
            </w:r>
            <w:r w:rsidR="007B07AA" w:rsidRPr="007B07AA">
              <w:rPr>
                <w:webHidden/>
              </w:rPr>
              <w:fldChar w:fldCharType="separate"/>
            </w:r>
            <w:r w:rsidR="007B07AA" w:rsidRPr="007B07AA">
              <w:rPr>
                <w:webHidden/>
              </w:rPr>
              <w:t>140</w:t>
            </w:r>
            <w:r w:rsidR="007B07AA" w:rsidRPr="007B07AA">
              <w:rPr>
                <w:webHidden/>
              </w:rPr>
              <w:fldChar w:fldCharType="end"/>
            </w:r>
          </w:hyperlink>
        </w:p>
        <w:p w14:paraId="3538B7CE" w14:textId="52F5462B" w:rsidR="007B07AA" w:rsidRPr="007B07AA" w:rsidRDefault="00137DD8" w:rsidP="007B07AA">
          <w:pPr>
            <w:pStyle w:val="21"/>
            <w:spacing w:line="240" w:lineRule="auto"/>
            <w:rPr>
              <w:rFonts w:eastAsiaTheme="minorEastAsia"/>
              <w:noProof/>
              <w:sz w:val="22"/>
              <w:szCs w:val="22"/>
            </w:rPr>
          </w:pPr>
          <w:hyperlink w:anchor="_Toc90144788" w:history="1">
            <w:r w:rsidR="007B07AA" w:rsidRPr="007B07AA">
              <w:rPr>
                <w:rStyle w:val="a3"/>
                <w:rFonts w:eastAsia="Calibri"/>
                <w:noProof/>
                <w:lang w:val="uk-UA"/>
              </w:rPr>
              <w:t>3.1. Визначення впливу податкового регулювання на інвестиційну діяльність підприємств</w:t>
            </w:r>
            <w:r w:rsidR="007B07AA" w:rsidRPr="007B07AA">
              <w:rPr>
                <w:noProof/>
                <w:webHidden/>
              </w:rPr>
              <w:tab/>
            </w:r>
            <w:r w:rsidR="007B07AA" w:rsidRPr="007B07AA">
              <w:rPr>
                <w:noProof/>
                <w:webHidden/>
              </w:rPr>
              <w:fldChar w:fldCharType="begin"/>
            </w:r>
            <w:r w:rsidR="007B07AA" w:rsidRPr="007B07AA">
              <w:rPr>
                <w:noProof/>
                <w:webHidden/>
              </w:rPr>
              <w:instrText xml:space="preserve"> PAGEREF _Toc90144788 \h </w:instrText>
            </w:r>
            <w:r w:rsidR="007B07AA" w:rsidRPr="007B07AA">
              <w:rPr>
                <w:noProof/>
                <w:webHidden/>
              </w:rPr>
            </w:r>
            <w:r w:rsidR="007B07AA" w:rsidRPr="007B07AA">
              <w:rPr>
                <w:noProof/>
                <w:webHidden/>
              </w:rPr>
              <w:fldChar w:fldCharType="separate"/>
            </w:r>
            <w:r w:rsidR="007B07AA" w:rsidRPr="007B07AA">
              <w:rPr>
                <w:noProof/>
                <w:webHidden/>
              </w:rPr>
              <w:t>140</w:t>
            </w:r>
            <w:r w:rsidR="007B07AA" w:rsidRPr="007B07AA">
              <w:rPr>
                <w:noProof/>
                <w:webHidden/>
              </w:rPr>
              <w:fldChar w:fldCharType="end"/>
            </w:r>
          </w:hyperlink>
        </w:p>
        <w:p w14:paraId="5BF01B66" w14:textId="3C0D983B" w:rsidR="007B07AA" w:rsidRPr="007B07AA" w:rsidRDefault="00137DD8" w:rsidP="007B07AA">
          <w:pPr>
            <w:pStyle w:val="21"/>
            <w:spacing w:line="240" w:lineRule="auto"/>
            <w:rPr>
              <w:rFonts w:eastAsiaTheme="minorEastAsia"/>
              <w:noProof/>
              <w:sz w:val="22"/>
              <w:szCs w:val="22"/>
            </w:rPr>
          </w:pPr>
          <w:hyperlink w:anchor="_Toc90144789" w:history="1">
            <w:r w:rsidR="007B07AA" w:rsidRPr="007B07AA">
              <w:rPr>
                <w:rStyle w:val="a3"/>
                <w:noProof/>
                <w:highlight w:val="yellow"/>
                <w:lang w:val="uk-UA"/>
              </w:rPr>
              <w:t>3.2. Моделювання впливу потенційної податкової бази на податкові надходження Зведеного бюджету України</w:t>
            </w:r>
            <w:r w:rsidR="007B07AA" w:rsidRPr="007B07AA">
              <w:rPr>
                <w:noProof/>
                <w:webHidden/>
              </w:rPr>
              <w:tab/>
            </w:r>
            <w:r w:rsidR="007B07AA" w:rsidRPr="007B07AA">
              <w:rPr>
                <w:noProof/>
                <w:webHidden/>
              </w:rPr>
              <w:fldChar w:fldCharType="begin"/>
            </w:r>
            <w:r w:rsidR="007B07AA" w:rsidRPr="007B07AA">
              <w:rPr>
                <w:noProof/>
                <w:webHidden/>
              </w:rPr>
              <w:instrText xml:space="preserve"> PAGEREF _Toc90144789 \h </w:instrText>
            </w:r>
            <w:r w:rsidR="007B07AA" w:rsidRPr="007B07AA">
              <w:rPr>
                <w:noProof/>
                <w:webHidden/>
              </w:rPr>
            </w:r>
            <w:r w:rsidR="007B07AA" w:rsidRPr="007B07AA">
              <w:rPr>
                <w:noProof/>
                <w:webHidden/>
              </w:rPr>
              <w:fldChar w:fldCharType="separate"/>
            </w:r>
            <w:r w:rsidR="007B07AA" w:rsidRPr="007B07AA">
              <w:rPr>
                <w:noProof/>
                <w:webHidden/>
              </w:rPr>
              <w:t>173</w:t>
            </w:r>
            <w:r w:rsidR="007B07AA" w:rsidRPr="007B07AA">
              <w:rPr>
                <w:noProof/>
                <w:webHidden/>
              </w:rPr>
              <w:fldChar w:fldCharType="end"/>
            </w:r>
          </w:hyperlink>
        </w:p>
        <w:p w14:paraId="2557EF6C" w14:textId="160AC0FC" w:rsidR="007B07AA" w:rsidRPr="007B07AA" w:rsidRDefault="00137DD8" w:rsidP="007B07AA">
          <w:pPr>
            <w:pStyle w:val="11"/>
            <w:rPr>
              <w:rFonts w:eastAsiaTheme="minorEastAsia"/>
              <w:lang w:eastAsia="ru-RU"/>
            </w:rPr>
          </w:pPr>
          <w:hyperlink w:anchor="_Toc90144790" w:history="1">
            <w:r w:rsidR="007B07AA" w:rsidRPr="007B07AA">
              <w:rPr>
                <w:rStyle w:val="a3"/>
                <w:highlight w:val="yellow"/>
                <w:shd w:val="clear" w:color="auto" w:fill="FFFFFF"/>
              </w:rPr>
              <w:t>ВИСНОВКИ</w:t>
            </w:r>
            <w:r w:rsidR="007B07AA" w:rsidRPr="007B07AA">
              <w:rPr>
                <w:webHidden/>
              </w:rPr>
              <w:tab/>
            </w:r>
            <w:r w:rsidR="007B07AA" w:rsidRPr="007B07AA">
              <w:rPr>
                <w:webHidden/>
              </w:rPr>
              <w:fldChar w:fldCharType="begin"/>
            </w:r>
            <w:r w:rsidR="007B07AA" w:rsidRPr="007B07AA">
              <w:rPr>
                <w:webHidden/>
              </w:rPr>
              <w:instrText xml:space="preserve"> PAGEREF _Toc90144790 \h </w:instrText>
            </w:r>
            <w:r w:rsidR="007B07AA" w:rsidRPr="007B07AA">
              <w:rPr>
                <w:webHidden/>
              </w:rPr>
            </w:r>
            <w:r w:rsidR="007B07AA" w:rsidRPr="007B07AA">
              <w:rPr>
                <w:webHidden/>
              </w:rPr>
              <w:fldChar w:fldCharType="separate"/>
            </w:r>
            <w:r w:rsidR="007B07AA" w:rsidRPr="007B07AA">
              <w:rPr>
                <w:webHidden/>
              </w:rPr>
              <w:t>188</w:t>
            </w:r>
            <w:r w:rsidR="007B07AA" w:rsidRPr="007B07AA">
              <w:rPr>
                <w:webHidden/>
              </w:rPr>
              <w:fldChar w:fldCharType="end"/>
            </w:r>
          </w:hyperlink>
        </w:p>
        <w:p w14:paraId="3988D422" w14:textId="3EC1BE51" w:rsidR="007B07AA" w:rsidRPr="007B07AA" w:rsidRDefault="00137DD8" w:rsidP="007B07AA">
          <w:pPr>
            <w:pStyle w:val="11"/>
            <w:rPr>
              <w:rFonts w:eastAsiaTheme="minorEastAsia"/>
              <w:lang w:eastAsia="ru-RU"/>
            </w:rPr>
          </w:pPr>
          <w:hyperlink w:anchor="_Toc90144791" w:history="1">
            <w:r w:rsidR="007B07AA" w:rsidRPr="007B07AA">
              <w:rPr>
                <w:rStyle w:val="a3"/>
                <w:rFonts w:eastAsia="Calibri"/>
              </w:rPr>
              <w:t>СПИСОК ВИКОРИСТАНИХ ДЖЕРЕЛ</w:t>
            </w:r>
            <w:r w:rsidR="007B07AA" w:rsidRPr="007B07AA">
              <w:rPr>
                <w:webHidden/>
              </w:rPr>
              <w:tab/>
            </w:r>
            <w:r w:rsidR="007B07AA" w:rsidRPr="007B07AA">
              <w:rPr>
                <w:webHidden/>
              </w:rPr>
              <w:fldChar w:fldCharType="begin"/>
            </w:r>
            <w:r w:rsidR="007B07AA" w:rsidRPr="007B07AA">
              <w:rPr>
                <w:webHidden/>
              </w:rPr>
              <w:instrText xml:space="preserve"> PAGEREF _Toc90144791 \h </w:instrText>
            </w:r>
            <w:r w:rsidR="007B07AA" w:rsidRPr="007B07AA">
              <w:rPr>
                <w:webHidden/>
              </w:rPr>
            </w:r>
            <w:r w:rsidR="007B07AA" w:rsidRPr="007B07AA">
              <w:rPr>
                <w:webHidden/>
              </w:rPr>
              <w:fldChar w:fldCharType="separate"/>
            </w:r>
            <w:r w:rsidR="007B07AA" w:rsidRPr="007B07AA">
              <w:rPr>
                <w:webHidden/>
              </w:rPr>
              <w:t>192</w:t>
            </w:r>
            <w:r w:rsidR="007B07AA" w:rsidRPr="007B07AA">
              <w:rPr>
                <w:webHidden/>
              </w:rPr>
              <w:fldChar w:fldCharType="end"/>
            </w:r>
          </w:hyperlink>
        </w:p>
        <w:p w14:paraId="0C9DF00E" w14:textId="168EAB81" w:rsidR="009D3FAB" w:rsidRPr="00085B04" w:rsidRDefault="009D3FAB" w:rsidP="007B07AA">
          <w:pPr>
            <w:pStyle w:val="11"/>
            <w:rPr>
              <w:sz w:val="28"/>
              <w:szCs w:val="28"/>
              <w:highlight w:val="yellow"/>
            </w:rPr>
          </w:pPr>
          <w:r w:rsidRPr="007B07AA">
            <w:rPr>
              <w:highlight w:val="yellow"/>
            </w:rPr>
            <w:fldChar w:fldCharType="end"/>
          </w:r>
        </w:p>
      </w:sdtContent>
    </w:sdt>
    <w:p w14:paraId="3765CAAC" w14:textId="77777777" w:rsidR="009D3FAB" w:rsidRPr="00AA5EB9" w:rsidRDefault="009D3FAB" w:rsidP="00AA5EB9">
      <w:pPr>
        <w:pStyle w:val="af9"/>
        <w:rPr>
          <w:rFonts w:eastAsia="Calibri"/>
          <w:sz w:val="24"/>
          <w:szCs w:val="24"/>
          <w:highlight w:val="yellow"/>
          <w:lang w:val="uk-UA"/>
        </w:rPr>
      </w:pPr>
      <w:bookmarkStart w:id="15" w:name="_Toc90144777"/>
      <w:r w:rsidRPr="00AA5EB9">
        <w:rPr>
          <w:rFonts w:eastAsia="Calibri"/>
          <w:sz w:val="24"/>
          <w:szCs w:val="24"/>
          <w:highlight w:val="yellow"/>
          <w:lang w:val="uk-UA"/>
        </w:rPr>
        <w:lastRenderedPageBreak/>
        <w:t>ВСТУП</w:t>
      </w:r>
      <w:bookmarkEnd w:id="15"/>
    </w:p>
    <w:p w14:paraId="571CE8B2" w14:textId="77777777" w:rsidR="009D3FAB" w:rsidRPr="00AA5EB9" w:rsidRDefault="009D3FAB" w:rsidP="00AA5EB9">
      <w:pPr>
        <w:tabs>
          <w:tab w:val="left" w:pos="1134"/>
        </w:tabs>
        <w:spacing w:after="0" w:line="240" w:lineRule="auto"/>
        <w:ind w:firstLine="709"/>
        <w:jc w:val="both"/>
        <w:rPr>
          <w:rFonts w:ascii="Times New Roman" w:eastAsia="Calibri" w:hAnsi="Times New Roman" w:cs="Times New Roman"/>
          <w:b/>
          <w:sz w:val="24"/>
          <w:szCs w:val="24"/>
          <w:highlight w:val="yellow"/>
          <w:lang w:val="uk-UA"/>
        </w:rPr>
      </w:pPr>
    </w:p>
    <w:p w14:paraId="0B17E80F" w14:textId="77777777" w:rsidR="009D3FAB" w:rsidRPr="00AA5EB9" w:rsidRDefault="009D3FAB" w:rsidP="00AA5EB9">
      <w:pPr>
        <w:tabs>
          <w:tab w:val="left" w:pos="1134"/>
        </w:tabs>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b/>
          <w:sz w:val="24"/>
          <w:szCs w:val="24"/>
          <w:highlight w:val="yellow"/>
          <w:lang w:val="uk-UA"/>
        </w:rPr>
        <w:t>Актуальність дослідження.</w:t>
      </w:r>
      <w:r w:rsidRPr="00AA5EB9">
        <w:rPr>
          <w:rFonts w:ascii="Times New Roman" w:eastAsia="Calibri" w:hAnsi="Times New Roman" w:cs="Times New Roman"/>
          <w:sz w:val="24"/>
          <w:szCs w:val="24"/>
          <w:highlight w:val="yellow"/>
          <w:lang w:val="uk-UA"/>
        </w:rPr>
        <w:t xml:space="preserve"> Динамічність розвитку та результативність економічної політики держави залежать, передусім,  від  ефективності  її  регуляторного впливу на діяльність суб’єктів підприємництва. В умовах нестабільної економіки з недосконало функціонуючим ринком довгострокових кредитів і обмеженими можливостями капітальних вкладень суттєво зростає важливість податкового регулювання, як найбільш дієвого засобу впливу на інвестиційно-інноваційний  розвиток  економіки країни. При цьому податкове регулювання має подвійний характер дії,  адже,  з  одного  боку, запроваджуючи помірне податкове навантаження, держава залишає в розпорядженні суб’єктів господарювання частину фінансових  ресурсів,  які  можуть  бути  використані як інвестиції у формі капітальних вкладень в основний капітал для розширення власного  виробництва  і  створення  додаткових робочих  місць,  а  також  інноваційного  розвитку; з іншого боку, податки носять фіскальний характер і покликані наповнювати державний і місцевий бюджети. Отже, доводиться одночасно вирішувати як завдання  оптимізації  та  встановлення  ефективних податкових ставок, так і проблему мінімізації адміністративного тягаря, враховуючи при цьому необхідність розвитку інвестиційних процесів у країні.</w:t>
      </w:r>
    </w:p>
    <w:p w14:paraId="2F2E3070" w14:textId="77777777" w:rsidR="009D3FAB" w:rsidRPr="00AA5EB9" w:rsidRDefault="009D3FAB" w:rsidP="00AA5EB9">
      <w:pPr>
        <w:tabs>
          <w:tab w:val="left" w:pos="1134"/>
        </w:tabs>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Фундаментальний внесок у розвиток проблематики інвестиційної діяльності та її податкового регулювання зроблено такими відомими зарубіжними вченими, як: А. Сміт, Д. Рікардо, Ж. Сісмонді, Л. Вальрас, Е. Сакс, Дж. Кларк, Дж. Кейнс, А. Хансен, М. Фрідман, М. Уейденбаум, А. Лаффер,             Г. Стайн, П. Самуельсон, В. Парето та ін. Теоретико-методологічним і методичним  аспектам податкового  регулювання інвестиційної діяльності </w:t>
      </w:r>
      <w:r w:rsidRPr="00AA5EB9">
        <w:rPr>
          <w:rFonts w:ascii="Times New Roman" w:eastAsia="Calibri" w:hAnsi="Times New Roman" w:cs="Times New Roman"/>
          <w:sz w:val="24"/>
          <w:szCs w:val="24"/>
          <w:highlight w:val="yellow"/>
          <w:lang w:val="uk-UA"/>
        </w:rPr>
        <w:lastRenderedPageBreak/>
        <w:t>присвячено роботи вітчизняних науковців: А. Бойка, А. Бризгаліна,                            Т. Васильєвої, Н. Виговської, В. Гейця, В. Грушка, О. Данілова,  Ю. Іванова,         А. Крисоватого, І. Школьник, С. Юрія та ін.</w:t>
      </w:r>
    </w:p>
    <w:p w14:paraId="1A04F9E1" w14:textId="77777777" w:rsidR="009D3FAB" w:rsidRPr="00AA5EB9" w:rsidRDefault="009D3FAB" w:rsidP="00AA5EB9">
      <w:pPr>
        <w:tabs>
          <w:tab w:val="left" w:pos="1134"/>
        </w:tabs>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pacing w:val="-2"/>
          <w:sz w:val="24"/>
          <w:szCs w:val="24"/>
          <w:highlight w:val="yellow"/>
          <w:lang w:val="uk-UA"/>
        </w:rPr>
        <w:t>Незважаючи на значний наукові здобутки, остаточно невирішеними залишаються теоретичні та прикладні проблеми, що стосуються, зокрема</w:t>
      </w:r>
      <w:r w:rsidRPr="00AA5EB9">
        <w:rPr>
          <w:rFonts w:ascii="Times New Roman" w:eastAsia="Calibri" w:hAnsi="Times New Roman" w:cs="Times New Roman"/>
          <w:sz w:val="24"/>
          <w:szCs w:val="24"/>
          <w:highlight w:val="yellow"/>
          <w:lang w:val="uk-UA"/>
        </w:rPr>
        <w:t>,  обґрунтування  змісту та сутності поняття «податкове стимулювання інвестиційної діяльності», використання інструментарію податкового регулювання інвестиційної діяльності, о</w:t>
      </w:r>
      <w:r w:rsidRPr="00AA5EB9">
        <w:rPr>
          <w:rFonts w:ascii="Times New Roman" w:eastAsia="Times New Roman" w:hAnsi="Times New Roman" w:cs="Times New Roman"/>
          <w:bCs/>
          <w:sz w:val="24"/>
          <w:szCs w:val="24"/>
          <w:highlight w:val="yellow"/>
          <w:lang w:val="uk-UA" w:eastAsia="ru-RU"/>
        </w:rPr>
        <w:t xml:space="preserve">цінки ефективності механізму податкового регулювання в Україні, </w:t>
      </w:r>
      <w:r w:rsidRPr="00AA5EB9">
        <w:rPr>
          <w:rFonts w:ascii="Times New Roman" w:eastAsia="Calibri" w:hAnsi="Times New Roman" w:cs="Times New Roman"/>
          <w:sz w:val="24"/>
          <w:szCs w:val="24"/>
          <w:highlight w:val="yellow"/>
          <w:lang w:val="uk-UA"/>
        </w:rPr>
        <w:t>впливу  податкового  регулювання  на інвестиційні процеси в умовах посткризового  відновлення  та  забезпечення  економічного зростання тощо. Таким чином, необхідність розвитку науково-методичного підґрунтя податкового регулювання інвестиційної діяльності о</w:t>
      </w:r>
      <w:r w:rsidRPr="00AA5EB9">
        <w:rPr>
          <w:rFonts w:ascii="Times New Roman" w:eastAsia="Calibri" w:hAnsi="Times New Roman" w:cs="Times New Roman"/>
          <w:spacing w:val="-2"/>
          <w:sz w:val="24"/>
          <w:szCs w:val="24"/>
          <w:highlight w:val="yellow"/>
          <w:lang w:val="uk-UA"/>
        </w:rPr>
        <w:t>бумовила актуальність дослідження, визначила його мету, завдання та зміст.</w:t>
      </w:r>
    </w:p>
    <w:p w14:paraId="4BF2E143" w14:textId="77777777" w:rsidR="009D3FAB" w:rsidRPr="00AA5EB9" w:rsidRDefault="009D3FAB" w:rsidP="00AA5EB9">
      <w:pPr>
        <w:spacing w:line="240" w:lineRule="auto"/>
        <w:rPr>
          <w:sz w:val="24"/>
          <w:szCs w:val="24"/>
          <w:highlight w:val="yellow"/>
          <w:lang w:val="uk-UA"/>
        </w:rPr>
      </w:pPr>
    </w:p>
    <w:p w14:paraId="3FB8ADD8" w14:textId="77777777" w:rsidR="009D3FAB" w:rsidRPr="00AA5EB9" w:rsidRDefault="009D3FAB" w:rsidP="00AA5EB9">
      <w:pPr>
        <w:spacing w:after="200" w:line="240" w:lineRule="auto"/>
        <w:jc w:val="center"/>
        <w:rPr>
          <w:rFonts w:ascii="Times New Roman" w:eastAsia="Times New Roman" w:hAnsi="Times New Roman" w:cs="Times New Roman"/>
          <w:sz w:val="24"/>
          <w:szCs w:val="24"/>
          <w:highlight w:val="yellow"/>
          <w:lang w:val="uk-UA" w:eastAsia="ru-RU"/>
        </w:rPr>
      </w:pPr>
    </w:p>
    <w:p w14:paraId="2AF1FD87" w14:textId="77777777" w:rsidR="009D3FAB" w:rsidRPr="00AA5EB9" w:rsidRDefault="009D3FAB" w:rsidP="00AA5EB9">
      <w:pPr>
        <w:spacing w:after="200" w:line="240" w:lineRule="auto"/>
        <w:jc w:val="center"/>
        <w:rPr>
          <w:rFonts w:ascii="Calibri" w:eastAsia="Calibri" w:hAnsi="Calibri" w:cs="Times New Roman"/>
          <w:sz w:val="24"/>
          <w:szCs w:val="24"/>
          <w:highlight w:val="yellow"/>
          <w:lang w:val="uk-UA"/>
        </w:rPr>
      </w:pPr>
    </w:p>
    <w:p w14:paraId="2097F784" w14:textId="77777777" w:rsidR="009D3FAB" w:rsidRPr="00AA5EB9" w:rsidRDefault="009D3FAB" w:rsidP="00AA5EB9">
      <w:pPr>
        <w:spacing w:line="240" w:lineRule="auto"/>
        <w:rPr>
          <w:sz w:val="24"/>
          <w:szCs w:val="24"/>
          <w:highlight w:val="yellow"/>
          <w:lang w:val="uk-UA"/>
        </w:rPr>
      </w:pPr>
    </w:p>
    <w:p w14:paraId="00FF43C5" w14:textId="77777777" w:rsidR="009D3FAB" w:rsidRPr="00AA5EB9" w:rsidRDefault="009D3FAB" w:rsidP="00AA5EB9">
      <w:pPr>
        <w:spacing w:line="240" w:lineRule="auto"/>
        <w:rPr>
          <w:sz w:val="24"/>
          <w:szCs w:val="24"/>
          <w:highlight w:val="yellow"/>
          <w:lang w:val="uk-UA"/>
        </w:rPr>
      </w:pPr>
    </w:p>
    <w:p w14:paraId="5BD7949D" w14:textId="77777777" w:rsidR="009D3FAB" w:rsidRPr="00AA5EB9" w:rsidRDefault="009D3FAB" w:rsidP="00AA5EB9">
      <w:pPr>
        <w:spacing w:line="240" w:lineRule="auto"/>
        <w:rPr>
          <w:sz w:val="24"/>
          <w:szCs w:val="24"/>
          <w:highlight w:val="yellow"/>
          <w:lang w:val="uk-UA"/>
        </w:rPr>
      </w:pPr>
    </w:p>
    <w:p w14:paraId="786D1FC7" w14:textId="77777777" w:rsidR="009D3FAB" w:rsidRPr="00085B04" w:rsidRDefault="009D3FAB" w:rsidP="009D3FAB">
      <w:pPr>
        <w:rPr>
          <w:highlight w:val="yellow"/>
          <w:lang w:val="uk-UA"/>
        </w:rPr>
      </w:pPr>
    </w:p>
    <w:p w14:paraId="0D690B4F" w14:textId="77777777" w:rsidR="009D3FAB" w:rsidRPr="00085B04" w:rsidRDefault="009D3FAB" w:rsidP="009D3FAB">
      <w:pPr>
        <w:rPr>
          <w:highlight w:val="yellow"/>
          <w:lang w:val="uk-UA"/>
        </w:rPr>
      </w:pPr>
      <w:r w:rsidRPr="00085B04">
        <w:rPr>
          <w:highlight w:val="yellow"/>
          <w:lang w:val="uk-UA"/>
        </w:rPr>
        <w:br w:type="page"/>
      </w:r>
    </w:p>
    <w:p w14:paraId="6190CF54" w14:textId="5C9AD6D0" w:rsidR="009D3FAB" w:rsidRPr="00AA5EB9" w:rsidRDefault="009D3FAB" w:rsidP="00AA5EB9">
      <w:pPr>
        <w:pStyle w:val="1"/>
        <w:keepLines w:val="0"/>
        <w:pageBreakBefore/>
        <w:spacing w:before="0" w:line="240" w:lineRule="auto"/>
        <w:jc w:val="center"/>
        <w:rPr>
          <w:rFonts w:ascii="Times New Roman" w:eastAsia="Times New Roman" w:hAnsi="Times New Roman" w:cs="Times New Roman"/>
          <w:b/>
          <w:bCs/>
          <w:caps/>
          <w:color w:val="auto"/>
          <w:kern w:val="32"/>
          <w:sz w:val="24"/>
          <w:szCs w:val="24"/>
          <w:lang w:val="uk-UA"/>
        </w:rPr>
      </w:pPr>
      <w:bookmarkStart w:id="16" w:name="_Toc90144778"/>
      <w:r w:rsidRPr="00AA5EB9">
        <w:rPr>
          <w:rFonts w:ascii="Times New Roman" w:eastAsia="Times New Roman" w:hAnsi="Times New Roman" w:cs="Times New Roman"/>
          <w:b/>
          <w:bCs/>
          <w:caps/>
          <w:color w:val="auto"/>
          <w:kern w:val="32"/>
          <w:sz w:val="24"/>
          <w:szCs w:val="24"/>
          <w:lang w:val="uk-UA"/>
        </w:rPr>
        <w:lastRenderedPageBreak/>
        <w:t>РОЗДІЛ 1</w:t>
      </w:r>
      <w:r w:rsidR="00AA5EB9" w:rsidRPr="00AA5EB9">
        <w:rPr>
          <w:rFonts w:ascii="Times New Roman" w:eastAsia="Times New Roman" w:hAnsi="Times New Roman" w:cs="Times New Roman"/>
          <w:b/>
          <w:bCs/>
          <w:caps/>
          <w:color w:val="auto"/>
          <w:kern w:val="32"/>
          <w:sz w:val="24"/>
          <w:szCs w:val="24"/>
          <w:lang w:val="uk-UA"/>
        </w:rPr>
        <w:t xml:space="preserve">  ТЕОРЕТИЧНІ ТА МЕТОДОЛОГІЧНІ ЗАСАДИ РОЗВИТКУ ІНВЕСТИЦІЙНОГО РИНКУ</w:t>
      </w:r>
      <w:r w:rsidR="00AA5EB9">
        <w:rPr>
          <w:rFonts w:ascii="Times New Roman" w:eastAsia="Times New Roman" w:hAnsi="Times New Roman" w:cs="Times New Roman"/>
          <w:b/>
          <w:bCs/>
          <w:caps/>
          <w:color w:val="auto"/>
          <w:kern w:val="32"/>
          <w:sz w:val="24"/>
          <w:szCs w:val="24"/>
          <w:lang w:val="uk-UA"/>
        </w:rPr>
        <w:t xml:space="preserve"> В уКРАЇНІ</w:t>
      </w:r>
      <w:bookmarkEnd w:id="16"/>
      <w:r w:rsidR="00AA5EB9">
        <w:rPr>
          <w:rFonts w:ascii="Times New Roman" w:eastAsia="Times New Roman" w:hAnsi="Times New Roman" w:cs="Times New Roman"/>
          <w:b/>
          <w:bCs/>
          <w:caps/>
          <w:color w:val="auto"/>
          <w:kern w:val="32"/>
          <w:sz w:val="24"/>
          <w:szCs w:val="24"/>
          <w:lang w:val="uk-UA"/>
        </w:rPr>
        <w:t xml:space="preserve"> </w:t>
      </w:r>
      <w:r w:rsidR="00AA5EB9" w:rsidRPr="00AA5EB9">
        <w:rPr>
          <w:rFonts w:ascii="Times New Roman" w:eastAsia="Times New Roman" w:hAnsi="Times New Roman" w:cs="Times New Roman"/>
          <w:b/>
          <w:bCs/>
          <w:caps/>
          <w:color w:val="auto"/>
          <w:kern w:val="32"/>
          <w:sz w:val="24"/>
          <w:szCs w:val="24"/>
          <w:lang w:val="uk-UA"/>
        </w:rPr>
        <w:t xml:space="preserve"> </w:t>
      </w:r>
      <w:r w:rsidRPr="00AA5EB9">
        <w:rPr>
          <w:rFonts w:ascii="Times New Roman" w:eastAsia="Times New Roman" w:hAnsi="Times New Roman" w:cs="Times New Roman"/>
          <w:b/>
          <w:bCs/>
          <w:caps/>
          <w:color w:val="auto"/>
          <w:kern w:val="32"/>
          <w:sz w:val="24"/>
          <w:szCs w:val="24"/>
          <w:lang w:val="uk-UA"/>
        </w:rPr>
        <w:t xml:space="preserve"> </w:t>
      </w:r>
    </w:p>
    <w:p w14:paraId="0B6EAD66" w14:textId="190D245A" w:rsidR="009D3FAB" w:rsidRPr="00830E38" w:rsidRDefault="009D3FAB" w:rsidP="00830E38">
      <w:pPr>
        <w:pStyle w:val="2"/>
        <w:ind w:firstLine="720"/>
        <w:rPr>
          <w:sz w:val="24"/>
          <w:szCs w:val="24"/>
          <w:lang w:val="uk-UA"/>
        </w:rPr>
      </w:pPr>
      <w:bookmarkStart w:id="17" w:name="_Toc90144779"/>
      <w:bookmarkStart w:id="18" w:name="_Hlk63286898"/>
      <w:r w:rsidRPr="00830E38">
        <w:rPr>
          <w:sz w:val="24"/>
          <w:szCs w:val="24"/>
          <w:lang w:val="uk-UA"/>
        </w:rPr>
        <w:t xml:space="preserve">1.1. </w:t>
      </w:r>
      <w:r w:rsidR="00AA5EB9">
        <w:rPr>
          <w:sz w:val="24"/>
          <w:szCs w:val="24"/>
          <w:lang w:val="uk-UA"/>
        </w:rPr>
        <w:t xml:space="preserve"> І</w:t>
      </w:r>
      <w:r w:rsidRPr="00830E38">
        <w:rPr>
          <w:sz w:val="24"/>
          <w:szCs w:val="24"/>
          <w:lang w:val="uk-UA"/>
        </w:rPr>
        <w:t>нвестиційн</w:t>
      </w:r>
      <w:r w:rsidR="00AA5EB9">
        <w:rPr>
          <w:sz w:val="24"/>
          <w:szCs w:val="24"/>
          <w:lang w:val="uk-UA"/>
        </w:rPr>
        <w:t>а</w:t>
      </w:r>
      <w:r w:rsidRPr="00830E38">
        <w:rPr>
          <w:sz w:val="24"/>
          <w:szCs w:val="24"/>
          <w:lang w:val="uk-UA"/>
        </w:rPr>
        <w:t xml:space="preserve"> діяльн</w:t>
      </w:r>
      <w:r w:rsidR="00AA5EB9">
        <w:rPr>
          <w:sz w:val="24"/>
          <w:szCs w:val="24"/>
          <w:lang w:val="uk-UA"/>
        </w:rPr>
        <w:t>і</w:t>
      </w:r>
      <w:r w:rsidRPr="00830E38">
        <w:rPr>
          <w:sz w:val="24"/>
          <w:szCs w:val="24"/>
          <w:lang w:val="uk-UA"/>
        </w:rPr>
        <w:t>ст</w:t>
      </w:r>
      <w:r w:rsidR="00AA5EB9">
        <w:rPr>
          <w:sz w:val="24"/>
          <w:szCs w:val="24"/>
          <w:lang w:val="uk-UA"/>
        </w:rPr>
        <w:t>ь</w:t>
      </w:r>
      <w:r w:rsidRPr="00830E38">
        <w:rPr>
          <w:sz w:val="24"/>
          <w:szCs w:val="24"/>
          <w:lang w:val="uk-UA"/>
        </w:rPr>
        <w:t xml:space="preserve"> країни</w:t>
      </w:r>
      <w:r w:rsidR="00AA5EB9">
        <w:rPr>
          <w:sz w:val="24"/>
          <w:szCs w:val="24"/>
          <w:lang w:val="uk-UA"/>
        </w:rPr>
        <w:t>: сутність та</w:t>
      </w:r>
      <w:r w:rsidR="00DE7B53">
        <w:rPr>
          <w:sz w:val="24"/>
          <w:szCs w:val="24"/>
          <w:lang w:val="uk-UA"/>
        </w:rPr>
        <w:t xml:space="preserve"> особливості </w:t>
      </w:r>
      <w:r w:rsidR="00974F61">
        <w:rPr>
          <w:sz w:val="24"/>
          <w:szCs w:val="24"/>
          <w:lang w:val="uk-UA"/>
        </w:rPr>
        <w:t>здійснення</w:t>
      </w:r>
      <w:bookmarkEnd w:id="17"/>
      <w:r w:rsidR="00AA5EB9">
        <w:rPr>
          <w:sz w:val="24"/>
          <w:szCs w:val="24"/>
          <w:lang w:val="uk-UA"/>
        </w:rPr>
        <w:t xml:space="preserve"> </w:t>
      </w:r>
    </w:p>
    <w:bookmarkEnd w:id="18"/>
    <w:p w14:paraId="2FFEDA67" w14:textId="77777777" w:rsidR="009D3FAB" w:rsidRPr="00830E38" w:rsidRDefault="009D3FAB" w:rsidP="00830E38">
      <w:pPr>
        <w:spacing w:after="0" w:line="240" w:lineRule="auto"/>
        <w:ind w:firstLine="709"/>
        <w:jc w:val="both"/>
        <w:rPr>
          <w:rFonts w:ascii="Times New Roman" w:eastAsia="Times New Roman" w:hAnsi="Times New Roman" w:cs="Times New Roman"/>
          <w:strike/>
          <w:color w:val="FF0000"/>
          <w:sz w:val="24"/>
          <w:szCs w:val="24"/>
          <w:highlight w:val="yellow"/>
          <w:lang w:val="uk-UA" w:eastAsia="ru-RU"/>
        </w:rPr>
      </w:pPr>
    </w:p>
    <w:p w14:paraId="4C649C3D" w14:textId="1087CA4F" w:rsidR="004D34C0" w:rsidRDefault="009D3FAB" w:rsidP="00783E29">
      <w:pPr>
        <w:tabs>
          <w:tab w:val="left" w:pos="980"/>
        </w:tabs>
        <w:spacing w:after="0" w:line="240" w:lineRule="auto"/>
        <w:ind w:firstLine="709"/>
        <w:jc w:val="both"/>
        <w:rPr>
          <w:rFonts w:ascii="Times New Roman" w:eastAsia="Times New Roman" w:hAnsi="Times New Roman" w:cs="Times New Roman"/>
          <w:sz w:val="24"/>
          <w:szCs w:val="24"/>
          <w:lang w:val="uk-UA" w:eastAsia="ru-RU"/>
        </w:rPr>
      </w:pPr>
      <w:r w:rsidRPr="00830E38">
        <w:rPr>
          <w:rFonts w:ascii="Times New Roman" w:eastAsia="Times New Roman" w:hAnsi="Times New Roman" w:cs="Times New Roman"/>
          <w:sz w:val="24"/>
          <w:szCs w:val="24"/>
          <w:lang w:val="uk-UA" w:eastAsia="ru-RU"/>
        </w:rPr>
        <w:t xml:space="preserve">Інвестиції є </w:t>
      </w:r>
      <w:r w:rsidR="0069086F">
        <w:rPr>
          <w:rFonts w:ascii="Times New Roman" w:eastAsia="Times New Roman" w:hAnsi="Times New Roman" w:cs="Times New Roman"/>
          <w:sz w:val="24"/>
          <w:szCs w:val="24"/>
          <w:lang w:val="uk-UA" w:eastAsia="ru-RU"/>
        </w:rPr>
        <w:t xml:space="preserve">передумовою </w:t>
      </w:r>
      <w:r w:rsidR="00783E29">
        <w:rPr>
          <w:rFonts w:ascii="Times New Roman" w:eastAsia="Times New Roman" w:hAnsi="Times New Roman" w:cs="Times New Roman"/>
          <w:sz w:val="24"/>
          <w:szCs w:val="24"/>
          <w:lang w:val="uk-UA" w:eastAsia="ru-RU"/>
        </w:rPr>
        <w:t>формування</w:t>
      </w:r>
      <w:r w:rsidRPr="00830E38">
        <w:rPr>
          <w:rFonts w:ascii="Times New Roman" w:eastAsia="Times New Roman" w:hAnsi="Times New Roman" w:cs="Times New Roman"/>
          <w:sz w:val="24"/>
          <w:szCs w:val="24"/>
          <w:lang w:val="uk-UA" w:eastAsia="ru-RU"/>
        </w:rPr>
        <w:t xml:space="preserve"> сприятливих умов </w:t>
      </w:r>
      <w:r w:rsidR="00783E29">
        <w:rPr>
          <w:rFonts w:ascii="Times New Roman" w:eastAsia="Times New Roman" w:hAnsi="Times New Roman" w:cs="Times New Roman"/>
          <w:sz w:val="24"/>
          <w:szCs w:val="24"/>
          <w:lang w:val="uk-UA" w:eastAsia="ru-RU"/>
        </w:rPr>
        <w:t xml:space="preserve">для </w:t>
      </w:r>
      <w:r w:rsidRPr="00830E38">
        <w:rPr>
          <w:rFonts w:ascii="Times New Roman" w:eastAsia="Times New Roman" w:hAnsi="Times New Roman" w:cs="Times New Roman"/>
          <w:sz w:val="24"/>
          <w:szCs w:val="24"/>
          <w:lang w:val="uk-UA" w:eastAsia="ru-RU"/>
        </w:rPr>
        <w:t>економічного розвитку країни</w:t>
      </w:r>
      <w:r w:rsidR="00783E29">
        <w:rPr>
          <w:rFonts w:ascii="Times New Roman" w:eastAsia="Times New Roman" w:hAnsi="Times New Roman" w:cs="Times New Roman"/>
          <w:sz w:val="24"/>
          <w:szCs w:val="24"/>
          <w:lang w:val="uk-UA" w:eastAsia="ru-RU"/>
        </w:rPr>
        <w:t xml:space="preserve">, підвищення </w:t>
      </w:r>
      <w:r w:rsidR="0069086F">
        <w:rPr>
          <w:rFonts w:ascii="Times New Roman" w:eastAsia="Times New Roman" w:hAnsi="Times New Roman" w:cs="Times New Roman"/>
          <w:sz w:val="24"/>
          <w:szCs w:val="24"/>
          <w:lang w:val="uk-UA" w:eastAsia="ru-RU"/>
        </w:rPr>
        <w:t>ефективності реалізації економічних, політичних та соціальних реформ в країні</w:t>
      </w:r>
      <w:r w:rsidRPr="00830E38">
        <w:rPr>
          <w:rFonts w:ascii="Times New Roman" w:eastAsia="Times New Roman" w:hAnsi="Times New Roman" w:cs="Times New Roman"/>
          <w:sz w:val="24"/>
          <w:szCs w:val="24"/>
          <w:lang w:val="uk-UA" w:eastAsia="ru-RU"/>
        </w:rPr>
        <w:t xml:space="preserve">. </w:t>
      </w:r>
      <w:r w:rsidR="0069086F">
        <w:rPr>
          <w:rFonts w:ascii="Times New Roman" w:eastAsia="Times New Roman" w:hAnsi="Times New Roman" w:cs="Times New Roman"/>
          <w:sz w:val="24"/>
          <w:szCs w:val="24"/>
          <w:lang w:val="uk-UA" w:eastAsia="ru-RU"/>
        </w:rPr>
        <w:t xml:space="preserve">Аналіз інвестиційної діяльності є </w:t>
      </w:r>
      <w:r w:rsidR="0069086F" w:rsidRPr="00830E38">
        <w:rPr>
          <w:rFonts w:ascii="Times New Roman" w:eastAsia="Times New Roman" w:hAnsi="Times New Roman" w:cs="Times New Roman"/>
          <w:sz w:val="24"/>
          <w:szCs w:val="24"/>
          <w:lang w:val="uk-UA" w:eastAsia="ru-RU"/>
        </w:rPr>
        <w:t>важлив</w:t>
      </w:r>
      <w:r w:rsidR="004D34C0">
        <w:rPr>
          <w:rFonts w:ascii="Times New Roman" w:eastAsia="Times New Roman" w:hAnsi="Times New Roman" w:cs="Times New Roman"/>
          <w:sz w:val="24"/>
          <w:szCs w:val="24"/>
          <w:lang w:val="uk-UA" w:eastAsia="ru-RU"/>
        </w:rPr>
        <w:t xml:space="preserve">им індикатором конкуретноспроможності країни, рівня розвитку бізнесу, її міжнародного співробітництва тощо. </w:t>
      </w:r>
    </w:p>
    <w:p w14:paraId="6A4B7018" w14:textId="77777777" w:rsidR="00B635BA" w:rsidRDefault="004D34C0" w:rsidP="00B635BA">
      <w:pPr>
        <w:tabs>
          <w:tab w:val="left" w:pos="980"/>
        </w:tabs>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9D3FAB" w:rsidRPr="00830E3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процесі дослідження</w:t>
      </w:r>
      <w:r w:rsidR="009D3FAB" w:rsidRPr="00830E38">
        <w:rPr>
          <w:rFonts w:ascii="Times New Roman" w:eastAsia="Times New Roman" w:hAnsi="Times New Roman" w:cs="Times New Roman"/>
          <w:sz w:val="24"/>
          <w:szCs w:val="24"/>
          <w:lang w:val="uk-UA" w:eastAsia="ru-RU"/>
        </w:rPr>
        <w:t xml:space="preserve"> даного питання </w:t>
      </w:r>
      <w:r>
        <w:rPr>
          <w:rFonts w:ascii="Times New Roman" w:eastAsia="Times New Roman" w:hAnsi="Times New Roman" w:cs="Times New Roman"/>
          <w:sz w:val="24"/>
          <w:szCs w:val="24"/>
          <w:lang w:val="uk-UA" w:eastAsia="ru-RU"/>
        </w:rPr>
        <w:t>п</w:t>
      </w:r>
      <w:r w:rsidRPr="00830E38">
        <w:rPr>
          <w:rFonts w:ascii="Times New Roman" w:eastAsia="Times New Roman" w:hAnsi="Times New Roman" w:cs="Times New Roman"/>
          <w:sz w:val="24"/>
          <w:szCs w:val="24"/>
          <w:lang w:val="uk-UA" w:eastAsia="ru-RU"/>
        </w:rPr>
        <w:t>ершочергово</w:t>
      </w:r>
      <w:r>
        <w:rPr>
          <w:rFonts w:ascii="Times New Roman" w:eastAsia="Times New Roman" w:hAnsi="Times New Roman" w:cs="Times New Roman"/>
          <w:sz w:val="24"/>
          <w:szCs w:val="24"/>
          <w:lang w:val="uk-UA" w:eastAsia="ru-RU"/>
        </w:rPr>
        <w:t xml:space="preserve"> значення набуває</w:t>
      </w:r>
      <w:r w:rsidRPr="00830E38">
        <w:rPr>
          <w:rFonts w:ascii="Times New Roman" w:eastAsia="Times New Roman" w:hAnsi="Times New Roman" w:cs="Times New Roman"/>
          <w:sz w:val="24"/>
          <w:szCs w:val="24"/>
          <w:lang w:val="uk-UA" w:eastAsia="ru-RU"/>
        </w:rPr>
        <w:t xml:space="preserve"> </w:t>
      </w:r>
      <w:r w:rsidR="009D3FAB" w:rsidRPr="00830E38">
        <w:rPr>
          <w:rFonts w:ascii="Times New Roman" w:eastAsia="Times New Roman" w:hAnsi="Times New Roman" w:cs="Times New Roman"/>
          <w:sz w:val="24"/>
          <w:szCs w:val="24"/>
          <w:lang w:val="uk-UA" w:eastAsia="ru-RU"/>
        </w:rPr>
        <w:t>дослід</w:t>
      </w:r>
      <w:r>
        <w:rPr>
          <w:rFonts w:ascii="Times New Roman" w:eastAsia="Times New Roman" w:hAnsi="Times New Roman" w:cs="Times New Roman"/>
          <w:sz w:val="24"/>
          <w:szCs w:val="24"/>
          <w:lang w:val="uk-UA" w:eastAsia="ru-RU"/>
        </w:rPr>
        <w:t>ження</w:t>
      </w:r>
      <w:r w:rsidR="009D3FAB" w:rsidRPr="00830E38">
        <w:rPr>
          <w:rFonts w:ascii="Times New Roman" w:eastAsia="Times New Roman" w:hAnsi="Times New Roman" w:cs="Times New Roman"/>
          <w:sz w:val="24"/>
          <w:szCs w:val="24"/>
          <w:lang w:val="uk-UA" w:eastAsia="ru-RU"/>
        </w:rPr>
        <w:t xml:space="preserve"> поняття «інвестиції».</w:t>
      </w:r>
      <w:r w:rsidR="00B635BA">
        <w:rPr>
          <w:rFonts w:ascii="Times New Roman" w:eastAsia="Times New Roman" w:hAnsi="Times New Roman" w:cs="Times New Roman"/>
          <w:sz w:val="24"/>
          <w:szCs w:val="24"/>
          <w:lang w:val="uk-UA" w:eastAsia="ru-RU"/>
        </w:rPr>
        <w:t xml:space="preserve"> </w:t>
      </w:r>
    </w:p>
    <w:p w14:paraId="6B219AF2" w14:textId="117C0CF1" w:rsidR="00B635BA" w:rsidRPr="00830E38" w:rsidRDefault="00B635BA" w:rsidP="00B635BA">
      <w:pPr>
        <w:tabs>
          <w:tab w:val="left" w:pos="980"/>
        </w:tabs>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Дане п</w:t>
      </w:r>
      <w:r w:rsidRPr="00830E38">
        <w:rPr>
          <w:rFonts w:ascii="Times New Roman" w:eastAsia="Times New Roman" w:hAnsi="Times New Roman" w:cs="Times New Roman"/>
          <w:sz w:val="24"/>
          <w:szCs w:val="24"/>
          <w:lang w:val="uk-UA" w:eastAsia="ru-RU"/>
        </w:rPr>
        <w:t xml:space="preserve">оняття </w:t>
      </w:r>
      <w:r>
        <w:rPr>
          <w:rFonts w:ascii="Times New Roman" w:eastAsia="Times New Roman" w:hAnsi="Times New Roman" w:cs="Times New Roman"/>
          <w:sz w:val="24"/>
          <w:szCs w:val="24"/>
          <w:lang w:val="uk-UA" w:eastAsia="ru-RU"/>
        </w:rPr>
        <w:t>є</w:t>
      </w:r>
      <w:r w:rsidRPr="00830E38">
        <w:rPr>
          <w:rFonts w:ascii="Times New Roman" w:eastAsia="Times New Roman" w:hAnsi="Times New Roman" w:cs="Times New Roman"/>
          <w:sz w:val="24"/>
          <w:szCs w:val="24"/>
          <w:lang w:val="uk-UA" w:eastAsia="ru-RU"/>
        </w:rPr>
        <w:t xml:space="preserve"> досить широке</w:t>
      </w:r>
      <w:r>
        <w:rPr>
          <w:rFonts w:ascii="Times New Roman" w:eastAsia="Times New Roman" w:hAnsi="Times New Roman" w:cs="Times New Roman"/>
          <w:sz w:val="24"/>
          <w:szCs w:val="24"/>
          <w:lang w:val="uk-UA" w:eastAsia="ru-RU"/>
        </w:rPr>
        <w:t xml:space="preserve"> за своїх змістом та розумінням. Поняття «інвестиції» походить з</w:t>
      </w:r>
      <w:r w:rsidRPr="00830E38">
        <w:rPr>
          <w:rFonts w:ascii="Times New Roman" w:eastAsia="Times New Roman" w:hAnsi="Times New Roman" w:cs="Times New Roman"/>
          <w:sz w:val="24"/>
          <w:szCs w:val="24"/>
          <w:lang w:val="uk-UA" w:eastAsia="ru-RU"/>
        </w:rPr>
        <w:t xml:space="preserve"> латинської investio</w:t>
      </w:r>
      <w:r>
        <w:rPr>
          <w:rFonts w:ascii="Times New Roman" w:eastAsia="Times New Roman" w:hAnsi="Times New Roman" w:cs="Times New Roman"/>
          <w:sz w:val="24"/>
          <w:szCs w:val="24"/>
          <w:lang w:val="uk-UA" w:eastAsia="ru-RU"/>
        </w:rPr>
        <w:t xml:space="preserve"> – одягаю </w:t>
      </w:r>
      <w:r w:rsidRPr="00B635BA">
        <w:rPr>
          <w:rFonts w:ascii="Times New Roman" w:eastAsia="Times New Roman" w:hAnsi="Times New Roman" w:cs="Times New Roman"/>
          <w:sz w:val="24"/>
          <w:szCs w:val="24"/>
          <w:lang w:val="uk-UA" w:eastAsia="ru-RU"/>
        </w:rPr>
        <w:t>або investіre – вкладати</w:t>
      </w:r>
      <w:r>
        <w:rPr>
          <w:rFonts w:ascii="Times New Roman" w:eastAsia="Times New Roman" w:hAnsi="Times New Roman" w:cs="Times New Roman"/>
          <w:sz w:val="24"/>
          <w:szCs w:val="24"/>
          <w:lang w:val="uk-UA" w:eastAsia="ru-RU"/>
        </w:rPr>
        <w:t xml:space="preserve"> і </w:t>
      </w:r>
      <w:r w:rsidRPr="00830E38">
        <w:rPr>
          <w:rFonts w:ascii="Times New Roman" w:eastAsia="Times New Roman" w:hAnsi="Times New Roman" w:cs="Times New Roman"/>
          <w:sz w:val="24"/>
          <w:szCs w:val="24"/>
          <w:lang w:val="uk-UA" w:eastAsia="ru-RU"/>
        </w:rPr>
        <w:t xml:space="preserve">означає </w:t>
      </w:r>
      <w:r>
        <w:rPr>
          <w:rFonts w:ascii="Times New Roman" w:eastAsia="Times New Roman" w:hAnsi="Times New Roman" w:cs="Times New Roman"/>
          <w:sz w:val="24"/>
          <w:szCs w:val="24"/>
          <w:lang w:val="uk-UA" w:eastAsia="ru-RU"/>
        </w:rPr>
        <w:t>вкладення</w:t>
      </w:r>
      <w:r w:rsidRPr="00830E38">
        <w:rPr>
          <w:rFonts w:ascii="Times New Roman" w:eastAsia="Times New Roman" w:hAnsi="Times New Roman" w:cs="Times New Roman"/>
          <w:sz w:val="24"/>
          <w:szCs w:val="24"/>
          <w:lang w:val="uk-UA" w:eastAsia="ru-RU"/>
        </w:rPr>
        <w:t xml:space="preserve"> грошей, цінностей</w:t>
      </w:r>
      <w:r>
        <w:rPr>
          <w:rFonts w:ascii="Times New Roman" w:eastAsia="Times New Roman" w:hAnsi="Times New Roman" w:cs="Times New Roman"/>
          <w:sz w:val="24"/>
          <w:szCs w:val="24"/>
          <w:lang w:val="uk-UA" w:eastAsia="ru-RU"/>
        </w:rPr>
        <w:t xml:space="preserve"> або </w:t>
      </w:r>
      <w:r w:rsidRPr="00830E38">
        <w:rPr>
          <w:rFonts w:ascii="Times New Roman" w:eastAsia="Times New Roman" w:hAnsi="Times New Roman" w:cs="Times New Roman"/>
          <w:sz w:val="24"/>
          <w:szCs w:val="24"/>
          <w:lang w:val="uk-UA" w:eastAsia="ru-RU"/>
        </w:rPr>
        <w:t xml:space="preserve">засобів [7, с. 320] або довгострокове </w:t>
      </w:r>
      <w:r w:rsidR="00C94630">
        <w:rPr>
          <w:rFonts w:ascii="Times New Roman" w:eastAsia="Times New Roman" w:hAnsi="Times New Roman" w:cs="Times New Roman"/>
          <w:sz w:val="24"/>
          <w:szCs w:val="24"/>
          <w:lang w:val="uk-UA" w:eastAsia="ru-RU"/>
        </w:rPr>
        <w:t>вкладення</w:t>
      </w:r>
      <w:r w:rsidR="00C94630" w:rsidRPr="00830E38">
        <w:rPr>
          <w:rFonts w:ascii="Times New Roman" w:eastAsia="Times New Roman" w:hAnsi="Times New Roman" w:cs="Times New Roman"/>
          <w:sz w:val="24"/>
          <w:szCs w:val="24"/>
          <w:lang w:val="uk-UA" w:eastAsia="ru-RU"/>
        </w:rPr>
        <w:t xml:space="preserve"> </w:t>
      </w:r>
      <w:r w:rsidRPr="00830E38">
        <w:rPr>
          <w:rFonts w:ascii="Times New Roman" w:eastAsia="Times New Roman" w:hAnsi="Times New Roman" w:cs="Times New Roman"/>
          <w:sz w:val="24"/>
          <w:szCs w:val="24"/>
          <w:lang w:val="uk-UA" w:eastAsia="ru-RU"/>
        </w:rPr>
        <w:t>капіталу в підприємство [8, с. 260].</w:t>
      </w:r>
    </w:p>
    <w:p w14:paraId="12720470" w14:textId="0E839D9B" w:rsidR="009D3FAB" w:rsidRPr="00830E38" w:rsidRDefault="00535CA3" w:rsidP="00CC583A">
      <w:pPr>
        <w:tabs>
          <w:tab w:val="left" w:pos="284"/>
          <w:tab w:val="left" w:pos="980"/>
        </w:tabs>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Вперше т</w:t>
      </w:r>
      <w:r w:rsidR="004C2473">
        <w:rPr>
          <w:rFonts w:ascii="Times New Roman" w:eastAsia="Times New Roman" w:hAnsi="Times New Roman" w:cs="Times New Roman"/>
          <w:sz w:val="24"/>
          <w:szCs w:val="24"/>
          <w:lang w:val="uk-UA" w:eastAsia="ru-RU"/>
        </w:rPr>
        <w:t>еоретичне підгрун</w:t>
      </w:r>
      <w:r w:rsidR="00CF7A64">
        <w:rPr>
          <w:rFonts w:ascii="Times New Roman" w:eastAsia="Times New Roman" w:hAnsi="Times New Roman" w:cs="Times New Roman"/>
          <w:sz w:val="24"/>
          <w:szCs w:val="24"/>
          <w:lang w:val="uk-UA" w:eastAsia="ru-RU"/>
        </w:rPr>
        <w:t>т</w:t>
      </w:r>
      <w:r w:rsidR="004C2473">
        <w:rPr>
          <w:rFonts w:ascii="Times New Roman" w:eastAsia="Times New Roman" w:hAnsi="Times New Roman" w:cs="Times New Roman"/>
          <w:sz w:val="24"/>
          <w:szCs w:val="24"/>
          <w:lang w:val="uk-UA" w:eastAsia="ru-RU"/>
        </w:rPr>
        <w:t>я до в</w:t>
      </w:r>
      <w:r w:rsidR="009D3FAB" w:rsidRPr="00830E38">
        <w:rPr>
          <w:rFonts w:ascii="Times New Roman" w:eastAsia="Times New Roman" w:hAnsi="Times New Roman" w:cs="Times New Roman"/>
          <w:sz w:val="24"/>
          <w:szCs w:val="24"/>
          <w:lang w:val="uk-UA" w:eastAsia="ru-RU"/>
        </w:rPr>
        <w:t>ивчення</w:t>
      </w:r>
      <w:r w:rsidR="004C2473">
        <w:rPr>
          <w:rFonts w:ascii="Times New Roman" w:eastAsia="Times New Roman" w:hAnsi="Times New Roman" w:cs="Times New Roman"/>
          <w:sz w:val="24"/>
          <w:szCs w:val="24"/>
          <w:lang w:val="uk-UA" w:eastAsia="ru-RU"/>
        </w:rPr>
        <w:t xml:space="preserve"> концептуальних засад </w:t>
      </w:r>
      <w:r w:rsidR="009D3FAB" w:rsidRPr="00830E38">
        <w:rPr>
          <w:rFonts w:ascii="Times New Roman" w:eastAsia="Times New Roman" w:hAnsi="Times New Roman" w:cs="Times New Roman"/>
          <w:sz w:val="24"/>
          <w:szCs w:val="24"/>
          <w:lang w:val="uk-UA" w:eastAsia="ru-RU"/>
        </w:rPr>
        <w:t>інвестицій</w:t>
      </w:r>
      <w:r w:rsidR="004C2473">
        <w:rPr>
          <w:rFonts w:ascii="Times New Roman" w:eastAsia="Times New Roman" w:hAnsi="Times New Roman" w:cs="Times New Roman"/>
          <w:sz w:val="24"/>
          <w:szCs w:val="24"/>
          <w:lang w:val="uk-UA" w:eastAsia="ru-RU"/>
        </w:rPr>
        <w:t xml:space="preserve">ної діяльності країни, обгрунтування ролі та </w:t>
      </w:r>
      <w:r w:rsidR="009D3FAB" w:rsidRPr="00830E38">
        <w:rPr>
          <w:rFonts w:ascii="Times New Roman" w:eastAsia="Times New Roman" w:hAnsi="Times New Roman" w:cs="Times New Roman"/>
          <w:sz w:val="24"/>
          <w:szCs w:val="24"/>
          <w:lang w:val="uk-UA" w:eastAsia="ru-RU"/>
        </w:rPr>
        <w:t>місц</w:t>
      </w:r>
      <w:r w:rsidR="004C2473">
        <w:rPr>
          <w:rFonts w:ascii="Times New Roman" w:eastAsia="Times New Roman" w:hAnsi="Times New Roman" w:cs="Times New Roman"/>
          <w:sz w:val="24"/>
          <w:szCs w:val="24"/>
          <w:lang w:val="uk-UA" w:eastAsia="ru-RU"/>
        </w:rPr>
        <w:t xml:space="preserve">я інвестицій в економічному розвитку країни, дослідження </w:t>
      </w:r>
      <w:r w:rsidR="009D3FAB" w:rsidRPr="00830E38">
        <w:rPr>
          <w:rFonts w:ascii="Times New Roman" w:eastAsia="Times New Roman" w:hAnsi="Times New Roman" w:cs="Times New Roman"/>
          <w:sz w:val="24"/>
          <w:szCs w:val="24"/>
          <w:lang w:val="uk-UA" w:eastAsia="ru-RU"/>
        </w:rPr>
        <w:t>вплив</w:t>
      </w:r>
      <w:r w:rsidR="002D2DCA">
        <w:rPr>
          <w:rFonts w:ascii="Times New Roman" w:eastAsia="Times New Roman" w:hAnsi="Times New Roman" w:cs="Times New Roman"/>
          <w:sz w:val="24"/>
          <w:szCs w:val="24"/>
          <w:lang w:val="uk-UA" w:eastAsia="ru-RU"/>
        </w:rPr>
        <w:t>у</w:t>
      </w:r>
      <w:r w:rsidR="009D3FAB" w:rsidRPr="00830E38">
        <w:rPr>
          <w:rFonts w:ascii="Times New Roman" w:eastAsia="Times New Roman" w:hAnsi="Times New Roman" w:cs="Times New Roman"/>
          <w:sz w:val="24"/>
          <w:szCs w:val="24"/>
          <w:lang w:val="uk-UA" w:eastAsia="ru-RU"/>
        </w:rPr>
        <w:t xml:space="preserve"> на темпи економічного розвитку країни </w:t>
      </w:r>
      <w:r>
        <w:rPr>
          <w:rFonts w:ascii="Times New Roman" w:eastAsia="Times New Roman" w:hAnsi="Times New Roman" w:cs="Times New Roman"/>
          <w:sz w:val="24"/>
          <w:szCs w:val="24"/>
          <w:lang w:val="uk-UA" w:eastAsia="ru-RU"/>
        </w:rPr>
        <w:t>було</w:t>
      </w:r>
      <w:r w:rsidR="009D3FAB" w:rsidRPr="00830E3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сформовано</w:t>
      </w:r>
      <w:r w:rsidR="009D3FAB" w:rsidRPr="00830E3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ще в </w:t>
      </w:r>
      <w:r w:rsidR="009D3FAB" w:rsidRPr="00830E38">
        <w:rPr>
          <w:rFonts w:ascii="Times New Roman" w:eastAsia="Times New Roman" w:hAnsi="Times New Roman" w:cs="Times New Roman"/>
          <w:sz w:val="24"/>
          <w:szCs w:val="24"/>
          <w:lang w:val="uk-UA" w:eastAsia="ru-RU"/>
        </w:rPr>
        <w:t xml:space="preserve"> середині ХХ століття</w:t>
      </w:r>
      <w:r w:rsidR="006322E2">
        <w:rPr>
          <w:rFonts w:ascii="Times New Roman" w:eastAsia="Times New Roman" w:hAnsi="Times New Roman" w:cs="Times New Roman"/>
          <w:sz w:val="24"/>
          <w:szCs w:val="24"/>
          <w:lang w:val="uk-UA" w:eastAsia="ru-RU"/>
        </w:rPr>
        <w:t xml:space="preserve"> </w:t>
      </w:r>
      <w:r w:rsidR="00921400">
        <w:rPr>
          <w:rFonts w:ascii="Times New Roman" w:eastAsia="Times New Roman" w:hAnsi="Times New Roman" w:cs="Times New Roman"/>
          <w:sz w:val="24"/>
          <w:szCs w:val="24"/>
          <w:lang w:val="uk-UA" w:eastAsia="ru-RU"/>
        </w:rPr>
        <w:t>п</w:t>
      </w:r>
      <w:r w:rsidR="009D3FAB" w:rsidRPr="00830E38">
        <w:rPr>
          <w:rFonts w:ascii="Times New Roman" w:eastAsia="Times New Roman" w:hAnsi="Times New Roman" w:cs="Times New Roman"/>
          <w:sz w:val="24"/>
          <w:szCs w:val="24"/>
          <w:lang w:val="uk-UA" w:eastAsia="ru-RU"/>
        </w:rPr>
        <w:t>редставник</w:t>
      </w:r>
      <w:r w:rsidR="006322E2">
        <w:rPr>
          <w:rFonts w:ascii="Times New Roman" w:eastAsia="Times New Roman" w:hAnsi="Times New Roman" w:cs="Times New Roman"/>
          <w:sz w:val="24"/>
          <w:szCs w:val="24"/>
          <w:lang w:val="uk-UA" w:eastAsia="ru-RU"/>
        </w:rPr>
        <w:t>ами</w:t>
      </w:r>
      <w:r w:rsidR="009D3FAB" w:rsidRPr="00830E38">
        <w:rPr>
          <w:rFonts w:ascii="Times New Roman" w:eastAsia="Times New Roman" w:hAnsi="Times New Roman" w:cs="Times New Roman"/>
          <w:sz w:val="24"/>
          <w:szCs w:val="24"/>
          <w:lang w:val="uk-UA" w:eastAsia="ru-RU"/>
        </w:rPr>
        <w:t xml:space="preserve"> неокейн</w:t>
      </w:r>
      <w:r w:rsidR="00C66B23">
        <w:rPr>
          <w:rFonts w:ascii="Times New Roman" w:eastAsia="Times New Roman" w:hAnsi="Times New Roman" w:cs="Times New Roman"/>
          <w:sz w:val="24"/>
          <w:szCs w:val="24"/>
          <w:lang w:val="uk-UA" w:eastAsia="ru-RU"/>
        </w:rPr>
        <w:t>сіан</w:t>
      </w:r>
      <w:r w:rsidR="009D3FAB" w:rsidRPr="00830E38">
        <w:rPr>
          <w:rFonts w:ascii="Times New Roman" w:eastAsia="Times New Roman" w:hAnsi="Times New Roman" w:cs="Times New Roman"/>
          <w:sz w:val="24"/>
          <w:szCs w:val="24"/>
          <w:lang w:val="uk-UA" w:eastAsia="ru-RU"/>
        </w:rPr>
        <w:t>ської та неокласичної шкіл</w:t>
      </w:r>
      <w:r w:rsidR="006322E2">
        <w:rPr>
          <w:rFonts w:ascii="Times New Roman" w:eastAsia="Times New Roman" w:hAnsi="Times New Roman" w:cs="Times New Roman"/>
          <w:sz w:val="24"/>
          <w:szCs w:val="24"/>
          <w:lang w:val="uk-UA" w:eastAsia="ru-RU"/>
        </w:rPr>
        <w:t xml:space="preserve">. У своїх дослідженнях вони </w:t>
      </w:r>
      <w:r w:rsidR="009D3FAB" w:rsidRPr="00830E38">
        <w:rPr>
          <w:rFonts w:ascii="Times New Roman" w:eastAsia="Times New Roman" w:hAnsi="Times New Roman" w:cs="Times New Roman"/>
          <w:sz w:val="24"/>
          <w:szCs w:val="24"/>
          <w:lang w:val="uk-UA" w:eastAsia="ru-RU"/>
        </w:rPr>
        <w:t xml:space="preserve"> </w:t>
      </w:r>
      <w:r w:rsidR="006322E2">
        <w:rPr>
          <w:rFonts w:ascii="Times New Roman" w:eastAsia="Times New Roman" w:hAnsi="Times New Roman" w:cs="Times New Roman"/>
          <w:sz w:val="24"/>
          <w:szCs w:val="24"/>
          <w:lang w:val="uk-UA" w:eastAsia="ru-RU"/>
        </w:rPr>
        <w:t>дотримувалися</w:t>
      </w:r>
      <w:r w:rsidR="009D3FAB" w:rsidRPr="00830E38">
        <w:rPr>
          <w:rFonts w:ascii="Times New Roman" w:eastAsia="Times New Roman" w:hAnsi="Times New Roman" w:cs="Times New Roman"/>
          <w:sz w:val="24"/>
          <w:szCs w:val="24"/>
          <w:lang w:val="uk-UA" w:eastAsia="ru-RU"/>
        </w:rPr>
        <w:t xml:space="preserve"> </w:t>
      </w:r>
      <w:r w:rsidR="006322E2">
        <w:rPr>
          <w:rFonts w:ascii="Times New Roman" w:eastAsia="Times New Roman" w:hAnsi="Times New Roman" w:cs="Times New Roman"/>
          <w:sz w:val="24"/>
          <w:szCs w:val="24"/>
          <w:lang w:val="uk-UA" w:eastAsia="ru-RU"/>
        </w:rPr>
        <w:t>думки про те</w:t>
      </w:r>
      <w:r w:rsidR="009D3FAB" w:rsidRPr="00830E38">
        <w:rPr>
          <w:rFonts w:ascii="Times New Roman" w:eastAsia="Times New Roman" w:hAnsi="Times New Roman" w:cs="Times New Roman"/>
          <w:sz w:val="24"/>
          <w:szCs w:val="24"/>
          <w:lang w:val="uk-UA" w:eastAsia="ru-RU"/>
        </w:rPr>
        <w:t xml:space="preserve">, що динаміка </w:t>
      </w:r>
      <w:r w:rsidR="006322E2">
        <w:rPr>
          <w:rFonts w:ascii="Times New Roman" w:eastAsia="Times New Roman" w:hAnsi="Times New Roman" w:cs="Times New Roman"/>
          <w:sz w:val="24"/>
          <w:szCs w:val="24"/>
          <w:lang w:val="uk-UA" w:eastAsia="ru-RU"/>
        </w:rPr>
        <w:t>зміни показників</w:t>
      </w:r>
      <w:r w:rsidR="009D3FAB" w:rsidRPr="00830E38">
        <w:rPr>
          <w:rFonts w:ascii="Times New Roman" w:eastAsia="Times New Roman" w:hAnsi="Times New Roman" w:cs="Times New Roman"/>
          <w:sz w:val="24"/>
          <w:szCs w:val="24"/>
          <w:lang w:val="uk-UA" w:eastAsia="ru-RU"/>
        </w:rPr>
        <w:t xml:space="preserve"> економі</w:t>
      </w:r>
      <w:r w:rsidR="006322E2">
        <w:rPr>
          <w:rFonts w:ascii="Times New Roman" w:eastAsia="Times New Roman" w:hAnsi="Times New Roman" w:cs="Times New Roman"/>
          <w:sz w:val="24"/>
          <w:szCs w:val="24"/>
          <w:lang w:val="uk-UA" w:eastAsia="ru-RU"/>
        </w:rPr>
        <w:t>чного розвитку</w:t>
      </w:r>
      <w:r w:rsidR="009D3FAB" w:rsidRPr="00830E38">
        <w:rPr>
          <w:rFonts w:ascii="Times New Roman" w:eastAsia="Times New Roman" w:hAnsi="Times New Roman" w:cs="Times New Roman"/>
          <w:sz w:val="24"/>
          <w:szCs w:val="24"/>
          <w:lang w:val="uk-UA" w:eastAsia="ru-RU"/>
        </w:rPr>
        <w:t xml:space="preserve"> країни </w:t>
      </w:r>
      <w:r w:rsidR="006322E2">
        <w:rPr>
          <w:rFonts w:ascii="Times New Roman" w:eastAsia="Times New Roman" w:hAnsi="Times New Roman" w:cs="Times New Roman"/>
          <w:sz w:val="24"/>
          <w:szCs w:val="24"/>
          <w:lang w:val="uk-UA" w:eastAsia="ru-RU"/>
        </w:rPr>
        <w:t>напряму залежить від обсягів</w:t>
      </w:r>
      <w:r w:rsidR="009D3FAB" w:rsidRPr="00830E38">
        <w:rPr>
          <w:rFonts w:ascii="Times New Roman" w:eastAsia="Times New Roman" w:hAnsi="Times New Roman" w:cs="Times New Roman"/>
          <w:sz w:val="24"/>
          <w:szCs w:val="24"/>
          <w:lang w:val="uk-UA" w:eastAsia="ru-RU"/>
        </w:rPr>
        <w:t xml:space="preserve"> накопичення капіталу. </w:t>
      </w:r>
      <w:r w:rsidR="006322E2">
        <w:rPr>
          <w:rFonts w:ascii="Times New Roman" w:eastAsia="Times New Roman" w:hAnsi="Times New Roman" w:cs="Times New Roman"/>
          <w:sz w:val="24"/>
          <w:szCs w:val="24"/>
          <w:lang w:val="uk-UA" w:eastAsia="ru-RU"/>
        </w:rPr>
        <w:t xml:space="preserve">Так, </w:t>
      </w:r>
      <w:r w:rsidR="009D3FAB" w:rsidRPr="00830E38">
        <w:rPr>
          <w:rFonts w:ascii="Times New Roman" w:eastAsia="Times New Roman" w:hAnsi="Times New Roman" w:cs="Times New Roman"/>
          <w:sz w:val="24"/>
          <w:szCs w:val="24"/>
          <w:lang w:val="uk-UA" w:eastAsia="ru-RU"/>
        </w:rPr>
        <w:t xml:space="preserve">Р. Харрод у своїх </w:t>
      </w:r>
      <w:r w:rsidR="006322E2">
        <w:rPr>
          <w:rFonts w:ascii="Times New Roman" w:eastAsia="Times New Roman" w:hAnsi="Times New Roman" w:cs="Times New Roman"/>
          <w:sz w:val="24"/>
          <w:szCs w:val="24"/>
          <w:lang w:val="uk-UA" w:eastAsia="ru-RU"/>
        </w:rPr>
        <w:t xml:space="preserve">дослідженнях </w:t>
      </w:r>
      <w:r w:rsidR="006322E2">
        <w:rPr>
          <w:rFonts w:ascii="Times New Roman" w:eastAsia="Times New Roman" w:hAnsi="Times New Roman" w:cs="Times New Roman"/>
          <w:sz w:val="24"/>
          <w:szCs w:val="24"/>
          <w:lang w:val="uk-UA" w:eastAsia="ru-RU"/>
        </w:rPr>
        <w:lastRenderedPageBreak/>
        <w:t xml:space="preserve">довів, </w:t>
      </w:r>
      <w:r w:rsidR="009D3FAB" w:rsidRPr="00830E38">
        <w:rPr>
          <w:rFonts w:ascii="Times New Roman" w:eastAsia="Times New Roman" w:hAnsi="Times New Roman" w:cs="Times New Roman"/>
          <w:sz w:val="24"/>
          <w:szCs w:val="24"/>
          <w:lang w:val="uk-UA" w:eastAsia="ru-RU"/>
        </w:rPr>
        <w:t>що інвестиції</w:t>
      </w:r>
      <w:r w:rsidR="00AF74E5">
        <w:rPr>
          <w:rFonts w:ascii="Times New Roman" w:eastAsia="Times New Roman" w:hAnsi="Times New Roman" w:cs="Times New Roman"/>
          <w:sz w:val="24"/>
          <w:szCs w:val="24"/>
          <w:lang w:val="uk-UA" w:eastAsia="ru-RU"/>
        </w:rPr>
        <w:t xml:space="preserve"> є</w:t>
      </w:r>
      <w:r w:rsidR="006322E2">
        <w:rPr>
          <w:rFonts w:ascii="Times New Roman" w:eastAsia="Times New Roman" w:hAnsi="Times New Roman" w:cs="Times New Roman"/>
          <w:sz w:val="24"/>
          <w:szCs w:val="24"/>
          <w:lang w:val="uk-UA" w:eastAsia="ru-RU"/>
        </w:rPr>
        <w:t xml:space="preserve"> безпосереднім учасником процес</w:t>
      </w:r>
      <w:r w:rsidR="00AF74E5">
        <w:rPr>
          <w:rFonts w:ascii="Times New Roman" w:eastAsia="Times New Roman" w:hAnsi="Times New Roman" w:cs="Times New Roman"/>
          <w:sz w:val="24"/>
          <w:szCs w:val="24"/>
          <w:lang w:val="uk-UA" w:eastAsia="ru-RU"/>
        </w:rPr>
        <w:t>у</w:t>
      </w:r>
      <w:r w:rsidR="009D3FAB" w:rsidRPr="00830E38">
        <w:rPr>
          <w:rFonts w:ascii="Times New Roman" w:eastAsia="Times New Roman" w:hAnsi="Times New Roman" w:cs="Times New Roman"/>
          <w:sz w:val="24"/>
          <w:szCs w:val="24"/>
          <w:lang w:val="uk-UA" w:eastAsia="ru-RU"/>
        </w:rPr>
        <w:t xml:space="preserve"> генеру</w:t>
      </w:r>
      <w:r w:rsidR="006322E2">
        <w:rPr>
          <w:rFonts w:ascii="Times New Roman" w:eastAsia="Times New Roman" w:hAnsi="Times New Roman" w:cs="Times New Roman"/>
          <w:sz w:val="24"/>
          <w:szCs w:val="24"/>
          <w:lang w:val="uk-UA" w:eastAsia="ru-RU"/>
        </w:rPr>
        <w:t>вання</w:t>
      </w:r>
      <w:r w:rsidR="009D3FAB" w:rsidRPr="00830E38">
        <w:rPr>
          <w:rFonts w:ascii="Times New Roman" w:eastAsia="Times New Roman" w:hAnsi="Times New Roman" w:cs="Times New Roman"/>
          <w:sz w:val="24"/>
          <w:szCs w:val="24"/>
          <w:lang w:val="uk-UA" w:eastAsia="ru-RU"/>
        </w:rPr>
        <w:t xml:space="preserve"> заощаджен</w:t>
      </w:r>
      <w:r w:rsidR="006322E2">
        <w:rPr>
          <w:rFonts w:ascii="Times New Roman" w:eastAsia="Times New Roman" w:hAnsi="Times New Roman" w:cs="Times New Roman"/>
          <w:sz w:val="24"/>
          <w:szCs w:val="24"/>
          <w:lang w:val="uk-UA" w:eastAsia="ru-RU"/>
        </w:rPr>
        <w:t>ь</w:t>
      </w:r>
      <w:r w:rsidR="009D3FAB" w:rsidRPr="00830E38">
        <w:rPr>
          <w:rFonts w:ascii="Times New Roman" w:eastAsia="Times New Roman" w:hAnsi="Times New Roman" w:cs="Times New Roman"/>
          <w:sz w:val="24"/>
          <w:szCs w:val="24"/>
          <w:lang w:val="uk-UA" w:eastAsia="ru-RU"/>
        </w:rPr>
        <w:t xml:space="preserve"> [1]. Прихильниками цієї гіпотези були Р. Лукас і Р. Солоу [2, 3]</w:t>
      </w:r>
      <w:r w:rsidR="00CC583A">
        <w:rPr>
          <w:rFonts w:ascii="Times New Roman" w:eastAsia="Times New Roman" w:hAnsi="Times New Roman" w:cs="Times New Roman"/>
          <w:sz w:val="24"/>
          <w:szCs w:val="24"/>
          <w:lang w:val="uk-UA" w:eastAsia="ru-RU"/>
        </w:rPr>
        <w:t xml:space="preserve">, які наголошували на суттєвій залежності обсягу інвестицій від ефективності функціонування податкової системи в країні та обсягів її грошового та товарного </w:t>
      </w:r>
      <w:r w:rsidR="00CC583A" w:rsidRPr="00830E38">
        <w:rPr>
          <w:rFonts w:ascii="Times New Roman" w:eastAsia="Times New Roman" w:hAnsi="Times New Roman" w:cs="Times New Roman"/>
          <w:sz w:val="24"/>
          <w:szCs w:val="24"/>
          <w:lang w:val="uk-UA" w:eastAsia="ru-RU"/>
        </w:rPr>
        <w:t>ринку</w:t>
      </w:r>
      <w:r w:rsidR="00CC583A">
        <w:rPr>
          <w:rFonts w:ascii="Times New Roman" w:eastAsia="Times New Roman" w:hAnsi="Times New Roman" w:cs="Times New Roman"/>
          <w:sz w:val="24"/>
          <w:szCs w:val="24"/>
          <w:lang w:val="uk-UA" w:eastAsia="ru-RU"/>
        </w:rPr>
        <w:t xml:space="preserve">. Це в свою чергу слугує інгібітором зростання </w:t>
      </w:r>
      <w:r w:rsidR="00CC583A" w:rsidRPr="00830E38">
        <w:rPr>
          <w:rFonts w:ascii="Times New Roman" w:eastAsia="Times New Roman" w:hAnsi="Times New Roman" w:cs="Times New Roman"/>
          <w:sz w:val="24"/>
          <w:szCs w:val="24"/>
          <w:lang w:val="uk-UA" w:eastAsia="ru-RU"/>
        </w:rPr>
        <w:t>сукупного</w:t>
      </w:r>
      <w:r w:rsidR="002212A1">
        <w:rPr>
          <w:rFonts w:ascii="Times New Roman" w:eastAsia="Times New Roman" w:hAnsi="Times New Roman" w:cs="Times New Roman"/>
          <w:sz w:val="24"/>
          <w:szCs w:val="24"/>
          <w:lang w:val="uk-UA" w:eastAsia="ru-RU"/>
        </w:rPr>
        <w:t xml:space="preserve"> </w:t>
      </w:r>
      <w:r w:rsidR="00CC583A" w:rsidRPr="00830E38">
        <w:rPr>
          <w:rFonts w:ascii="Times New Roman" w:eastAsia="Times New Roman" w:hAnsi="Times New Roman" w:cs="Times New Roman"/>
          <w:sz w:val="24"/>
          <w:szCs w:val="24"/>
          <w:lang w:val="uk-UA" w:eastAsia="ru-RU"/>
        </w:rPr>
        <w:t xml:space="preserve">попиту, </w:t>
      </w:r>
      <w:r w:rsidR="00927A44">
        <w:rPr>
          <w:rFonts w:ascii="Times New Roman" w:eastAsia="Times New Roman" w:hAnsi="Times New Roman" w:cs="Times New Roman"/>
          <w:sz w:val="24"/>
          <w:szCs w:val="24"/>
          <w:lang w:val="uk-UA" w:eastAsia="ru-RU"/>
        </w:rPr>
        <w:t>обсягу</w:t>
      </w:r>
      <w:r w:rsidR="00CC583A" w:rsidRPr="00830E38">
        <w:rPr>
          <w:rFonts w:ascii="Times New Roman" w:eastAsia="Times New Roman" w:hAnsi="Times New Roman" w:cs="Times New Roman"/>
          <w:sz w:val="24"/>
          <w:szCs w:val="24"/>
          <w:lang w:val="uk-UA" w:eastAsia="ru-RU"/>
        </w:rPr>
        <w:t xml:space="preserve"> виробництва та </w:t>
      </w:r>
      <w:r w:rsidR="00927A44">
        <w:rPr>
          <w:rFonts w:ascii="Times New Roman" w:eastAsia="Times New Roman" w:hAnsi="Times New Roman" w:cs="Times New Roman"/>
          <w:sz w:val="24"/>
          <w:szCs w:val="24"/>
          <w:lang w:val="uk-UA" w:eastAsia="ru-RU"/>
        </w:rPr>
        <w:t xml:space="preserve">рівня </w:t>
      </w:r>
      <w:r w:rsidR="00CC583A" w:rsidRPr="00830E38">
        <w:rPr>
          <w:rFonts w:ascii="Times New Roman" w:eastAsia="Times New Roman" w:hAnsi="Times New Roman" w:cs="Times New Roman"/>
          <w:sz w:val="24"/>
          <w:szCs w:val="24"/>
          <w:lang w:val="uk-UA" w:eastAsia="ru-RU"/>
        </w:rPr>
        <w:t xml:space="preserve">зайнятості населення </w:t>
      </w:r>
      <w:r w:rsidR="009D3FAB" w:rsidRPr="00830E38">
        <w:rPr>
          <w:rFonts w:ascii="Times New Roman" w:eastAsia="Times New Roman" w:hAnsi="Times New Roman" w:cs="Times New Roman"/>
          <w:sz w:val="24"/>
          <w:szCs w:val="24"/>
          <w:lang w:val="uk-UA" w:eastAsia="ru-RU"/>
        </w:rPr>
        <w:t xml:space="preserve">[4]. </w:t>
      </w:r>
      <w:r w:rsidR="002212A1">
        <w:rPr>
          <w:rFonts w:ascii="Times New Roman" w:eastAsia="Times New Roman" w:hAnsi="Times New Roman" w:cs="Times New Roman"/>
          <w:sz w:val="24"/>
          <w:szCs w:val="24"/>
          <w:lang w:val="uk-UA" w:eastAsia="ru-RU"/>
        </w:rPr>
        <w:t>В цілому систематизація існуючого наукового доробку що</w:t>
      </w:r>
      <w:r w:rsidR="009D3FAB" w:rsidRPr="00830E38">
        <w:rPr>
          <w:rFonts w:ascii="Times New Roman" w:eastAsia="Times New Roman" w:hAnsi="Times New Roman" w:cs="Times New Roman"/>
          <w:sz w:val="24"/>
          <w:szCs w:val="24"/>
          <w:lang w:val="uk-UA" w:eastAsia="ru-RU"/>
        </w:rPr>
        <w:t>до визначення сутності та ролі інвестицій в економіці</w:t>
      </w:r>
      <w:r w:rsidR="00B54BD9">
        <w:rPr>
          <w:rFonts w:ascii="Times New Roman" w:eastAsia="Times New Roman" w:hAnsi="Times New Roman" w:cs="Times New Roman"/>
          <w:sz w:val="24"/>
          <w:szCs w:val="24"/>
          <w:lang w:val="uk-UA" w:eastAsia="ru-RU"/>
        </w:rPr>
        <w:t xml:space="preserve"> засвідчила відсутність єдиного трактування даного</w:t>
      </w:r>
      <w:r w:rsidR="009D3FAB" w:rsidRPr="00830E38">
        <w:rPr>
          <w:rFonts w:ascii="Times New Roman" w:eastAsia="Times New Roman" w:hAnsi="Times New Roman" w:cs="Times New Roman"/>
          <w:sz w:val="24"/>
          <w:szCs w:val="24"/>
          <w:lang w:val="uk-UA" w:eastAsia="ru-RU"/>
        </w:rPr>
        <w:t xml:space="preserve"> поняття. </w:t>
      </w:r>
    </w:p>
    <w:p w14:paraId="4A095039" w14:textId="64915664" w:rsidR="00B54BD9" w:rsidRDefault="00B54BD9" w:rsidP="00783E29">
      <w:pPr>
        <w:tabs>
          <w:tab w:val="left" w:pos="980"/>
        </w:tabs>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 межах е</w:t>
      </w:r>
      <w:r w:rsidR="009D3FAB" w:rsidRPr="00830E38">
        <w:rPr>
          <w:rFonts w:ascii="Times New Roman" w:eastAsia="Times New Roman" w:hAnsi="Times New Roman" w:cs="Times New Roman"/>
          <w:sz w:val="24"/>
          <w:szCs w:val="24"/>
          <w:lang w:val="uk-UA" w:eastAsia="ru-RU"/>
        </w:rPr>
        <w:t>кономічн</w:t>
      </w:r>
      <w:r>
        <w:rPr>
          <w:rFonts w:ascii="Times New Roman" w:eastAsia="Times New Roman" w:hAnsi="Times New Roman" w:cs="Times New Roman"/>
          <w:sz w:val="24"/>
          <w:szCs w:val="24"/>
          <w:lang w:val="uk-UA" w:eastAsia="ru-RU"/>
        </w:rPr>
        <w:t>ої</w:t>
      </w:r>
      <w:r w:rsidR="009D3FAB" w:rsidRPr="00830E38">
        <w:rPr>
          <w:rFonts w:ascii="Times New Roman" w:eastAsia="Times New Roman" w:hAnsi="Times New Roman" w:cs="Times New Roman"/>
          <w:sz w:val="24"/>
          <w:szCs w:val="24"/>
          <w:lang w:val="uk-UA" w:eastAsia="ru-RU"/>
        </w:rPr>
        <w:t xml:space="preserve"> теорі</w:t>
      </w:r>
      <w:r>
        <w:rPr>
          <w:rFonts w:ascii="Times New Roman" w:eastAsia="Times New Roman" w:hAnsi="Times New Roman" w:cs="Times New Roman"/>
          <w:sz w:val="24"/>
          <w:szCs w:val="24"/>
          <w:lang w:val="uk-UA" w:eastAsia="ru-RU"/>
        </w:rPr>
        <w:t xml:space="preserve">ї застосовується витратна конценція до розуміння поняття </w:t>
      </w:r>
      <w:r w:rsidR="009D3FAB" w:rsidRPr="00830E38">
        <w:rPr>
          <w:rFonts w:ascii="Times New Roman" w:eastAsia="Times New Roman" w:hAnsi="Times New Roman" w:cs="Times New Roman"/>
          <w:sz w:val="24"/>
          <w:szCs w:val="24"/>
          <w:lang w:val="uk-UA" w:eastAsia="ru-RU"/>
        </w:rPr>
        <w:t>інвестиції</w:t>
      </w:r>
      <w:r>
        <w:rPr>
          <w:rFonts w:ascii="Times New Roman" w:eastAsia="Times New Roman" w:hAnsi="Times New Roman" w:cs="Times New Roman"/>
          <w:sz w:val="24"/>
          <w:szCs w:val="24"/>
          <w:lang w:val="uk-UA" w:eastAsia="ru-RU"/>
        </w:rPr>
        <w:t xml:space="preserve">. Так, під останніми розуміється  обсяг  </w:t>
      </w:r>
      <w:r w:rsidR="009D3FAB" w:rsidRPr="00830E38">
        <w:rPr>
          <w:rFonts w:ascii="Times New Roman" w:eastAsia="Times New Roman" w:hAnsi="Times New Roman" w:cs="Times New Roman"/>
          <w:sz w:val="24"/>
          <w:szCs w:val="24"/>
          <w:lang w:val="uk-UA" w:eastAsia="ru-RU"/>
        </w:rPr>
        <w:t xml:space="preserve">витрат на придбання, </w:t>
      </w:r>
      <w:r>
        <w:rPr>
          <w:rFonts w:ascii="Times New Roman" w:eastAsia="Times New Roman" w:hAnsi="Times New Roman" w:cs="Times New Roman"/>
          <w:sz w:val="24"/>
          <w:szCs w:val="24"/>
          <w:lang w:val="uk-UA" w:eastAsia="ru-RU"/>
        </w:rPr>
        <w:t>обслуговування</w:t>
      </w:r>
      <w:r w:rsidR="009D3FAB" w:rsidRPr="00830E3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просте та розширене відтворення</w:t>
      </w:r>
      <w:r w:rsidR="009D3FAB" w:rsidRPr="00830E38">
        <w:rPr>
          <w:rFonts w:ascii="Times New Roman" w:eastAsia="Times New Roman" w:hAnsi="Times New Roman" w:cs="Times New Roman"/>
          <w:sz w:val="24"/>
          <w:szCs w:val="24"/>
          <w:lang w:val="uk-UA" w:eastAsia="ru-RU"/>
        </w:rPr>
        <w:t xml:space="preserve">, основного капіталу. </w:t>
      </w:r>
    </w:p>
    <w:p w14:paraId="2EDDDD19" w14:textId="41704DF9" w:rsidR="006252E4" w:rsidRDefault="00B54BD9" w:rsidP="00783E29">
      <w:pPr>
        <w:tabs>
          <w:tab w:val="left" w:pos="980"/>
        </w:tabs>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3117E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межах ф</w:t>
      </w:r>
      <w:r w:rsidR="009D3FAB" w:rsidRPr="00830E38">
        <w:rPr>
          <w:rFonts w:ascii="Times New Roman" w:eastAsia="Times New Roman" w:hAnsi="Times New Roman" w:cs="Times New Roman"/>
          <w:sz w:val="24"/>
          <w:szCs w:val="24"/>
          <w:lang w:val="uk-UA" w:eastAsia="ru-RU"/>
        </w:rPr>
        <w:t>інансо</w:t>
      </w:r>
      <w:r>
        <w:rPr>
          <w:rFonts w:ascii="Times New Roman" w:eastAsia="Times New Roman" w:hAnsi="Times New Roman" w:cs="Times New Roman"/>
          <w:sz w:val="24"/>
          <w:szCs w:val="24"/>
          <w:lang w:val="uk-UA" w:eastAsia="ru-RU"/>
        </w:rPr>
        <w:t>вої</w:t>
      </w:r>
      <w:r w:rsidR="009D3FAB" w:rsidRPr="00830E38">
        <w:rPr>
          <w:rFonts w:ascii="Times New Roman" w:eastAsia="Times New Roman" w:hAnsi="Times New Roman" w:cs="Times New Roman"/>
          <w:sz w:val="24"/>
          <w:szCs w:val="24"/>
          <w:lang w:val="uk-UA" w:eastAsia="ru-RU"/>
        </w:rPr>
        <w:t xml:space="preserve"> наук</w:t>
      </w:r>
      <w:r>
        <w:rPr>
          <w:rFonts w:ascii="Times New Roman" w:eastAsia="Times New Roman" w:hAnsi="Times New Roman" w:cs="Times New Roman"/>
          <w:sz w:val="24"/>
          <w:szCs w:val="24"/>
          <w:lang w:val="uk-UA" w:eastAsia="ru-RU"/>
        </w:rPr>
        <w:t>и</w:t>
      </w:r>
      <w:r w:rsidR="009D3FAB" w:rsidRPr="00830E3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під </w:t>
      </w:r>
      <w:r w:rsidR="009D3FAB" w:rsidRPr="00830E38">
        <w:rPr>
          <w:rFonts w:ascii="Times New Roman" w:eastAsia="Times New Roman" w:hAnsi="Times New Roman" w:cs="Times New Roman"/>
          <w:sz w:val="24"/>
          <w:szCs w:val="24"/>
          <w:lang w:val="uk-UA" w:eastAsia="ru-RU"/>
        </w:rPr>
        <w:t>інвестиці</w:t>
      </w:r>
      <w:r>
        <w:rPr>
          <w:rFonts w:ascii="Times New Roman" w:eastAsia="Times New Roman" w:hAnsi="Times New Roman" w:cs="Times New Roman"/>
          <w:sz w:val="24"/>
          <w:szCs w:val="24"/>
          <w:lang w:val="uk-UA" w:eastAsia="ru-RU"/>
        </w:rPr>
        <w:t xml:space="preserve">ями </w:t>
      </w:r>
      <w:r w:rsidR="006252E4">
        <w:rPr>
          <w:rFonts w:ascii="Times New Roman" w:eastAsia="Times New Roman" w:hAnsi="Times New Roman" w:cs="Times New Roman"/>
          <w:sz w:val="24"/>
          <w:szCs w:val="24"/>
          <w:lang w:val="uk-UA" w:eastAsia="ru-RU"/>
        </w:rPr>
        <w:t xml:space="preserve">розуміють сукупність </w:t>
      </w:r>
      <w:r w:rsidR="009D3FAB" w:rsidRPr="00830E38">
        <w:rPr>
          <w:rFonts w:ascii="Times New Roman" w:eastAsia="Times New Roman" w:hAnsi="Times New Roman" w:cs="Times New Roman"/>
          <w:sz w:val="24"/>
          <w:szCs w:val="24"/>
          <w:lang w:val="uk-UA" w:eastAsia="ru-RU"/>
        </w:rPr>
        <w:t>активів</w:t>
      </w:r>
      <w:r w:rsidR="006252E4">
        <w:rPr>
          <w:rFonts w:ascii="Times New Roman" w:eastAsia="Times New Roman" w:hAnsi="Times New Roman" w:cs="Times New Roman"/>
          <w:sz w:val="24"/>
          <w:szCs w:val="24"/>
          <w:lang w:val="uk-UA" w:eastAsia="ru-RU"/>
        </w:rPr>
        <w:t xml:space="preserve"> компанії</w:t>
      </w:r>
      <w:r w:rsidR="009D3FAB" w:rsidRPr="00830E38">
        <w:rPr>
          <w:rFonts w:ascii="Times New Roman" w:eastAsia="Times New Roman" w:hAnsi="Times New Roman" w:cs="Times New Roman"/>
          <w:sz w:val="24"/>
          <w:szCs w:val="24"/>
          <w:lang w:val="uk-UA" w:eastAsia="ru-RU"/>
        </w:rPr>
        <w:t xml:space="preserve">, що </w:t>
      </w:r>
      <w:r w:rsidR="006252E4">
        <w:rPr>
          <w:rFonts w:ascii="Times New Roman" w:eastAsia="Times New Roman" w:hAnsi="Times New Roman" w:cs="Times New Roman"/>
          <w:sz w:val="24"/>
          <w:szCs w:val="24"/>
          <w:lang w:val="uk-UA" w:eastAsia="ru-RU"/>
        </w:rPr>
        <w:t xml:space="preserve">спрямовуються в </w:t>
      </w:r>
      <w:r w:rsidR="009D3FAB" w:rsidRPr="00830E38">
        <w:rPr>
          <w:rFonts w:ascii="Times New Roman" w:eastAsia="Times New Roman" w:hAnsi="Times New Roman" w:cs="Times New Roman"/>
          <w:sz w:val="24"/>
          <w:szCs w:val="24"/>
          <w:lang w:val="uk-UA" w:eastAsia="ru-RU"/>
        </w:rPr>
        <w:t>економічну</w:t>
      </w:r>
      <w:r w:rsidR="006252E4">
        <w:rPr>
          <w:rFonts w:ascii="Times New Roman" w:eastAsia="Times New Roman" w:hAnsi="Times New Roman" w:cs="Times New Roman"/>
          <w:sz w:val="24"/>
          <w:szCs w:val="24"/>
          <w:lang w:val="uk-UA" w:eastAsia="ru-RU"/>
        </w:rPr>
        <w:t xml:space="preserve"> її</w:t>
      </w:r>
      <w:r w:rsidR="009D3FAB" w:rsidRPr="00830E38">
        <w:rPr>
          <w:rFonts w:ascii="Times New Roman" w:eastAsia="Times New Roman" w:hAnsi="Times New Roman" w:cs="Times New Roman"/>
          <w:sz w:val="24"/>
          <w:szCs w:val="24"/>
          <w:lang w:val="uk-UA" w:eastAsia="ru-RU"/>
        </w:rPr>
        <w:t xml:space="preserve"> діяльність з метою </w:t>
      </w:r>
      <w:r w:rsidR="006252E4">
        <w:rPr>
          <w:rFonts w:ascii="Times New Roman" w:eastAsia="Times New Roman" w:hAnsi="Times New Roman" w:cs="Times New Roman"/>
          <w:sz w:val="24"/>
          <w:szCs w:val="24"/>
          <w:lang w:val="uk-UA" w:eastAsia="ru-RU"/>
        </w:rPr>
        <w:t>отримання</w:t>
      </w:r>
      <w:r w:rsidR="009D3FAB" w:rsidRPr="00830E38">
        <w:rPr>
          <w:rFonts w:ascii="Times New Roman" w:eastAsia="Times New Roman" w:hAnsi="Times New Roman" w:cs="Times New Roman"/>
          <w:sz w:val="24"/>
          <w:szCs w:val="24"/>
          <w:lang w:val="uk-UA" w:eastAsia="ru-RU"/>
        </w:rPr>
        <w:t xml:space="preserve"> прибутку [5]. </w:t>
      </w:r>
    </w:p>
    <w:p w14:paraId="3B2109B7" w14:textId="7AC6E0F5" w:rsidR="009D3FAB" w:rsidRPr="00830E38" w:rsidRDefault="00221CA2" w:rsidP="00783E29">
      <w:pPr>
        <w:tabs>
          <w:tab w:val="left" w:pos="980"/>
        </w:tabs>
        <w:spacing w:after="0" w:line="240" w:lineRule="auto"/>
        <w:ind w:firstLine="709"/>
        <w:jc w:val="both"/>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Представники</w:t>
      </w:r>
      <w:r w:rsidR="003117EB">
        <w:rPr>
          <w:rFonts w:ascii="Times New Roman" w:eastAsia="Times New Roman" w:hAnsi="Times New Roman" w:cs="Times New Roman"/>
          <w:sz w:val="24"/>
          <w:szCs w:val="24"/>
          <w:lang w:val="uk-UA" w:eastAsia="ru-RU"/>
        </w:rPr>
        <w:t xml:space="preserve"> </w:t>
      </w:r>
      <w:r w:rsidR="009D3FAB" w:rsidRPr="00830E38">
        <w:rPr>
          <w:rFonts w:ascii="Times New Roman" w:eastAsia="Times New Roman" w:hAnsi="Times New Roman" w:cs="Times New Roman"/>
          <w:sz w:val="24"/>
          <w:szCs w:val="24"/>
          <w:lang w:val="uk-UA" w:eastAsia="ru-RU"/>
        </w:rPr>
        <w:t xml:space="preserve">макроекономічного підходу </w:t>
      </w:r>
      <w:r w:rsidR="00D3093E">
        <w:rPr>
          <w:rFonts w:ascii="Times New Roman" w:eastAsia="Times New Roman" w:hAnsi="Times New Roman" w:cs="Times New Roman"/>
          <w:sz w:val="24"/>
          <w:szCs w:val="24"/>
          <w:lang w:val="uk-UA" w:eastAsia="ru-RU"/>
        </w:rPr>
        <w:t xml:space="preserve">розглядають </w:t>
      </w:r>
      <w:r w:rsidR="009D3FAB" w:rsidRPr="00830E38">
        <w:rPr>
          <w:rFonts w:ascii="Times New Roman" w:eastAsia="Times New Roman" w:hAnsi="Times New Roman" w:cs="Times New Roman"/>
          <w:sz w:val="24"/>
          <w:szCs w:val="24"/>
          <w:lang w:val="uk-UA" w:eastAsia="ru-RU"/>
        </w:rPr>
        <w:t>інвестиції</w:t>
      </w:r>
      <w:r>
        <w:rPr>
          <w:rFonts w:ascii="Times New Roman" w:eastAsia="Times New Roman" w:hAnsi="Times New Roman" w:cs="Times New Roman"/>
          <w:sz w:val="24"/>
          <w:szCs w:val="24"/>
          <w:lang w:val="uk-UA" w:eastAsia="ru-RU"/>
        </w:rPr>
        <w:t xml:space="preserve"> як </w:t>
      </w:r>
      <w:r w:rsidR="009D3FAB" w:rsidRPr="00830E38">
        <w:rPr>
          <w:rFonts w:ascii="Times New Roman" w:eastAsia="Times New Roman" w:hAnsi="Times New Roman" w:cs="Times New Roman"/>
          <w:sz w:val="24"/>
          <w:szCs w:val="24"/>
          <w:lang w:val="uk-UA" w:eastAsia="ru-RU"/>
        </w:rPr>
        <w:t>складов</w:t>
      </w:r>
      <w:r w:rsidR="00D3093E">
        <w:rPr>
          <w:rFonts w:ascii="Times New Roman" w:eastAsia="Times New Roman" w:hAnsi="Times New Roman" w:cs="Times New Roman"/>
          <w:sz w:val="24"/>
          <w:szCs w:val="24"/>
          <w:lang w:val="uk-UA" w:eastAsia="ru-RU"/>
        </w:rPr>
        <w:t>у</w:t>
      </w:r>
      <w:r w:rsidR="009D3FAB" w:rsidRPr="00830E38">
        <w:rPr>
          <w:rFonts w:ascii="Times New Roman" w:eastAsia="Times New Roman" w:hAnsi="Times New Roman" w:cs="Times New Roman"/>
          <w:sz w:val="24"/>
          <w:szCs w:val="24"/>
          <w:lang w:val="uk-UA" w:eastAsia="ru-RU"/>
        </w:rPr>
        <w:t xml:space="preserve"> валового внутрішнього продукту</w:t>
      </w:r>
      <w:r w:rsidR="00D3093E">
        <w:rPr>
          <w:rFonts w:ascii="Times New Roman" w:eastAsia="Times New Roman" w:hAnsi="Times New Roman" w:cs="Times New Roman"/>
          <w:sz w:val="24"/>
          <w:szCs w:val="24"/>
          <w:lang w:val="uk-UA" w:eastAsia="ru-RU"/>
        </w:rPr>
        <w:t xml:space="preserve"> країни</w:t>
      </w:r>
      <w:r w:rsidR="009D3FAB" w:rsidRPr="00830E38">
        <w:rPr>
          <w:rFonts w:ascii="Times New Roman" w:eastAsia="Times New Roman" w:hAnsi="Times New Roman" w:cs="Times New Roman"/>
          <w:sz w:val="24"/>
          <w:szCs w:val="24"/>
          <w:lang w:val="uk-UA" w:eastAsia="ru-RU"/>
        </w:rPr>
        <w:t xml:space="preserve">, </w:t>
      </w:r>
      <w:r w:rsidR="00D3093E">
        <w:rPr>
          <w:rFonts w:ascii="Times New Roman" w:eastAsia="Times New Roman" w:hAnsi="Times New Roman" w:cs="Times New Roman"/>
          <w:sz w:val="24"/>
          <w:szCs w:val="24"/>
          <w:lang w:val="uk-UA" w:eastAsia="ru-RU"/>
        </w:rPr>
        <w:t>що</w:t>
      </w:r>
      <w:r w:rsidR="009D3FAB" w:rsidRPr="00830E38">
        <w:rPr>
          <w:rFonts w:ascii="Times New Roman" w:eastAsia="Times New Roman" w:hAnsi="Times New Roman" w:cs="Times New Roman"/>
          <w:sz w:val="24"/>
          <w:szCs w:val="24"/>
          <w:lang w:val="uk-UA" w:eastAsia="ru-RU"/>
        </w:rPr>
        <w:t xml:space="preserve"> забезпечує </w:t>
      </w:r>
      <w:r w:rsidR="003117EB">
        <w:rPr>
          <w:rFonts w:ascii="Times New Roman" w:eastAsia="Times New Roman" w:hAnsi="Times New Roman" w:cs="Times New Roman"/>
          <w:sz w:val="24"/>
          <w:szCs w:val="24"/>
          <w:lang w:val="uk-UA" w:eastAsia="ru-RU"/>
        </w:rPr>
        <w:t>зростання обсягу її</w:t>
      </w:r>
      <w:r w:rsidR="009D3FAB" w:rsidRPr="00830E38">
        <w:rPr>
          <w:rFonts w:ascii="Times New Roman" w:eastAsia="Times New Roman" w:hAnsi="Times New Roman" w:cs="Times New Roman"/>
          <w:sz w:val="24"/>
          <w:szCs w:val="24"/>
          <w:lang w:val="uk-UA" w:eastAsia="ru-RU"/>
        </w:rPr>
        <w:t xml:space="preserve"> капіталу і не</w:t>
      </w:r>
      <w:r w:rsidR="003117EB">
        <w:rPr>
          <w:rFonts w:ascii="Times New Roman" w:eastAsia="Times New Roman" w:hAnsi="Times New Roman" w:cs="Times New Roman"/>
          <w:sz w:val="24"/>
          <w:szCs w:val="24"/>
          <w:lang w:val="uk-UA" w:eastAsia="ru-RU"/>
        </w:rPr>
        <w:t xml:space="preserve"> підлягає поточному</w:t>
      </w:r>
      <w:r w:rsidR="009D3FAB" w:rsidRPr="00830E38">
        <w:rPr>
          <w:rFonts w:ascii="Times New Roman" w:eastAsia="Times New Roman" w:hAnsi="Times New Roman" w:cs="Times New Roman"/>
          <w:sz w:val="24"/>
          <w:szCs w:val="24"/>
          <w:lang w:val="uk-UA" w:eastAsia="ru-RU"/>
        </w:rPr>
        <w:t xml:space="preserve"> </w:t>
      </w:r>
      <w:r w:rsidR="003117EB">
        <w:rPr>
          <w:rFonts w:ascii="Times New Roman" w:eastAsia="Times New Roman" w:hAnsi="Times New Roman" w:cs="Times New Roman"/>
          <w:sz w:val="24"/>
          <w:szCs w:val="24"/>
          <w:lang w:val="uk-UA" w:eastAsia="ru-RU"/>
        </w:rPr>
        <w:t>споживанню</w:t>
      </w:r>
      <w:r w:rsidR="009D3FAB" w:rsidRPr="00830E38">
        <w:rPr>
          <w:rFonts w:ascii="Times New Roman" w:eastAsia="Times New Roman" w:hAnsi="Times New Roman" w:cs="Times New Roman"/>
          <w:sz w:val="24"/>
          <w:szCs w:val="24"/>
          <w:lang w:val="uk-UA" w:eastAsia="ru-RU"/>
        </w:rPr>
        <w:t xml:space="preserve">. </w:t>
      </w:r>
      <w:r w:rsidR="00682264">
        <w:rPr>
          <w:rFonts w:ascii="Times New Roman" w:eastAsia="Times New Roman" w:hAnsi="Times New Roman" w:cs="Times New Roman"/>
          <w:sz w:val="24"/>
          <w:szCs w:val="24"/>
          <w:lang w:val="uk-UA" w:eastAsia="ru-RU"/>
        </w:rPr>
        <w:t xml:space="preserve">Таким чином в межах даного підходу </w:t>
      </w:r>
      <w:r w:rsidR="009D3FAB" w:rsidRPr="00830E38">
        <w:rPr>
          <w:rFonts w:ascii="Times New Roman" w:eastAsia="Times New Roman" w:hAnsi="Times New Roman" w:cs="Times New Roman"/>
          <w:sz w:val="24"/>
          <w:szCs w:val="24"/>
          <w:lang w:val="uk-UA" w:eastAsia="ru-RU"/>
        </w:rPr>
        <w:t xml:space="preserve">інвестиції </w:t>
      </w:r>
      <w:r w:rsidR="00682264">
        <w:rPr>
          <w:rFonts w:ascii="Times New Roman" w:eastAsia="Times New Roman" w:hAnsi="Times New Roman" w:cs="Times New Roman"/>
          <w:sz w:val="24"/>
          <w:szCs w:val="24"/>
          <w:lang w:val="uk-UA" w:eastAsia="ru-RU"/>
        </w:rPr>
        <w:t xml:space="preserve">розглядаються </w:t>
      </w:r>
      <w:r w:rsidR="009D3FAB" w:rsidRPr="00830E38">
        <w:rPr>
          <w:rFonts w:ascii="Times New Roman" w:eastAsia="Times New Roman" w:hAnsi="Times New Roman" w:cs="Times New Roman"/>
          <w:sz w:val="24"/>
          <w:szCs w:val="24"/>
          <w:lang w:val="uk-UA" w:eastAsia="ru-RU"/>
        </w:rPr>
        <w:t xml:space="preserve">як </w:t>
      </w:r>
      <w:r w:rsidR="00682264">
        <w:rPr>
          <w:rFonts w:ascii="Times New Roman" w:eastAsia="Times New Roman" w:hAnsi="Times New Roman" w:cs="Times New Roman"/>
          <w:sz w:val="24"/>
          <w:szCs w:val="24"/>
          <w:lang w:val="uk-UA" w:eastAsia="ru-RU"/>
        </w:rPr>
        <w:t>інструмент</w:t>
      </w:r>
      <w:r w:rsidR="009D3FAB" w:rsidRPr="00830E38">
        <w:rPr>
          <w:rFonts w:ascii="Times New Roman" w:eastAsia="Times New Roman" w:hAnsi="Times New Roman" w:cs="Times New Roman"/>
          <w:sz w:val="24"/>
          <w:szCs w:val="24"/>
          <w:lang w:val="uk-UA" w:eastAsia="ru-RU"/>
        </w:rPr>
        <w:t xml:space="preserve"> створення нового капіталу [6].</w:t>
      </w:r>
      <w:r w:rsidR="009D3FAB" w:rsidRPr="00830E38">
        <w:rPr>
          <w:rFonts w:ascii="Times New Roman" w:eastAsia="Times New Roman" w:hAnsi="Times New Roman" w:cs="Times New Roman"/>
          <w:sz w:val="24"/>
          <w:szCs w:val="24"/>
          <w:highlight w:val="yellow"/>
          <w:lang w:val="uk-UA" w:eastAsia="ru-RU"/>
        </w:rPr>
        <w:t xml:space="preserve"> </w:t>
      </w:r>
    </w:p>
    <w:p w14:paraId="58491651" w14:textId="7E1FE85E" w:rsidR="00B92898" w:rsidRDefault="00C94630" w:rsidP="00783E29">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 </w:t>
      </w:r>
      <w:r w:rsidRPr="00830E38">
        <w:rPr>
          <w:rFonts w:ascii="Times New Roman" w:eastAsia="Times New Roman" w:hAnsi="Times New Roman" w:cs="Times New Roman"/>
          <w:sz w:val="24"/>
          <w:szCs w:val="24"/>
          <w:lang w:val="uk-UA" w:eastAsia="ru-RU"/>
        </w:rPr>
        <w:t xml:space="preserve">своїй праці </w:t>
      </w:r>
      <w:r w:rsidR="009D3FAB" w:rsidRPr="00830E38">
        <w:rPr>
          <w:rFonts w:ascii="Times New Roman" w:eastAsia="Times New Roman" w:hAnsi="Times New Roman" w:cs="Times New Roman"/>
          <w:sz w:val="24"/>
          <w:szCs w:val="24"/>
          <w:lang w:val="uk-UA" w:eastAsia="ru-RU"/>
        </w:rPr>
        <w:t xml:space="preserve">Т. Дорошенко </w:t>
      </w:r>
      <w:r>
        <w:rPr>
          <w:rFonts w:ascii="Times New Roman" w:eastAsia="Times New Roman" w:hAnsi="Times New Roman" w:cs="Times New Roman"/>
          <w:sz w:val="24"/>
          <w:szCs w:val="24"/>
          <w:lang w:val="uk-UA" w:eastAsia="ru-RU"/>
        </w:rPr>
        <w:t xml:space="preserve">розуміє під </w:t>
      </w:r>
      <w:r w:rsidR="009D3FAB" w:rsidRPr="00830E38">
        <w:rPr>
          <w:rFonts w:ascii="Times New Roman" w:eastAsia="Times New Roman" w:hAnsi="Times New Roman" w:cs="Times New Roman"/>
          <w:sz w:val="24"/>
          <w:szCs w:val="24"/>
          <w:lang w:val="uk-UA" w:eastAsia="ru-RU"/>
        </w:rPr>
        <w:t>інвестиці</w:t>
      </w:r>
      <w:r>
        <w:rPr>
          <w:rFonts w:ascii="Times New Roman" w:eastAsia="Times New Roman" w:hAnsi="Times New Roman" w:cs="Times New Roman"/>
          <w:sz w:val="24"/>
          <w:szCs w:val="24"/>
          <w:lang w:val="uk-UA" w:eastAsia="ru-RU"/>
        </w:rPr>
        <w:t xml:space="preserve">ями всі </w:t>
      </w:r>
      <w:r w:rsidR="009D3FAB" w:rsidRPr="00830E38">
        <w:rPr>
          <w:rFonts w:ascii="Times New Roman" w:eastAsia="Times New Roman" w:hAnsi="Times New Roman" w:cs="Times New Roman"/>
          <w:sz w:val="24"/>
          <w:szCs w:val="24"/>
          <w:lang w:val="uk-UA" w:eastAsia="ru-RU"/>
        </w:rPr>
        <w:t xml:space="preserve">види </w:t>
      </w:r>
      <w:r w:rsidRPr="00830E38">
        <w:rPr>
          <w:rFonts w:ascii="Times New Roman" w:eastAsia="Times New Roman" w:hAnsi="Times New Roman" w:cs="Times New Roman"/>
          <w:sz w:val="24"/>
          <w:szCs w:val="24"/>
          <w:lang w:val="uk-UA" w:eastAsia="ru-RU"/>
        </w:rPr>
        <w:t>вкладен</w:t>
      </w:r>
      <w:r>
        <w:rPr>
          <w:rFonts w:ascii="Times New Roman" w:eastAsia="Times New Roman" w:hAnsi="Times New Roman" w:cs="Times New Roman"/>
          <w:sz w:val="24"/>
          <w:szCs w:val="24"/>
          <w:lang w:val="uk-UA" w:eastAsia="ru-RU"/>
        </w:rPr>
        <w:t>их</w:t>
      </w:r>
      <w:r w:rsidRPr="00830E38">
        <w:rPr>
          <w:rFonts w:ascii="Times New Roman" w:eastAsia="Times New Roman" w:hAnsi="Times New Roman" w:cs="Times New Roman"/>
          <w:sz w:val="24"/>
          <w:szCs w:val="24"/>
          <w:lang w:val="uk-UA" w:eastAsia="ru-RU"/>
        </w:rPr>
        <w:t xml:space="preserve"> в реальні та фінансові активи </w:t>
      </w:r>
      <w:r w:rsidR="009D3FAB" w:rsidRPr="00830E38">
        <w:rPr>
          <w:rFonts w:ascii="Times New Roman" w:eastAsia="Times New Roman" w:hAnsi="Times New Roman" w:cs="Times New Roman"/>
          <w:sz w:val="24"/>
          <w:szCs w:val="24"/>
          <w:lang w:val="uk-UA" w:eastAsia="ru-RU"/>
        </w:rPr>
        <w:t>грошових, майнових та інтелектуальних цінностей,</w:t>
      </w:r>
      <w:r>
        <w:rPr>
          <w:rFonts w:ascii="Times New Roman" w:eastAsia="Times New Roman" w:hAnsi="Times New Roman" w:cs="Times New Roman"/>
          <w:sz w:val="24"/>
          <w:szCs w:val="24"/>
          <w:lang w:val="uk-UA" w:eastAsia="ru-RU"/>
        </w:rPr>
        <w:t xml:space="preserve"> використання яких дозволяє </w:t>
      </w:r>
      <w:r w:rsidR="009D3FAB" w:rsidRPr="00830E38">
        <w:rPr>
          <w:rFonts w:ascii="Times New Roman" w:eastAsia="Times New Roman" w:hAnsi="Times New Roman" w:cs="Times New Roman"/>
          <w:sz w:val="24"/>
          <w:szCs w:val="24"/>
          <w:lang w:val="uk-UA" w:eastAsia="ru-RU"/>
        </w:rPr>
        <w:t>отрима</w:t>
      </w:r>
      <w:r>
        <w:rPr>
          <w:rFonts w:ascii="Times New Roman" w:eastAsia="Times New Roman" w:hAnsi="Times New Roman" w:cs="Times New Roman"/>
          <w:sz w:val="24"/>
          <w:szCs w:val="24"/>
          <w:lang w:val="uk-UA" w:eastAsia="ru-RU"/>
        </w:rPr>
        <w:t>ти</w:t>
      </w:r>
      <w:r w:rsidR="009D3FAB" w:rsidRPr="00830E38">
        <w:rPr>
          <w:rFonts w:ascii="Times New Roman" w:eastAsia="Times New Roman" w:hAnsi="Times New Roman" w:cs="Times New Roman"/>
          <w:sz w:val="24"/>
          <w:szCs w:val="24"/>
          <w:lang w:val="uk-UA" w:eastAsia="ru-RU"/>
        </w:rPr>
        <w:t xml:space="preserve"> прибут</w:t>
      </w:r>
      <w:r>
        <w:rPr>
          <w:rFonts w:ascii="Times New Roman" w:eastAsia="Times New Roman" w:hAnsi="Times New Roman" w:cs="Times New Roman"/>
          <w:sz w:val="24"/>
          <w:szCs w:val="24"/>
          <w:lang w:val="uk-UA" w:eastAsia="ru-RU"/>
        </w:rPr>
        <w:t>ок</w:t>
      </w:r>
      <w:r w:rsidR="009D3FAB" w:rsidRPr="00830E3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Таким чином, на думку авторки, до</w:t>
      </w:r>
      <w:r w:rsidR="009D3FAB" w:rsidRPr="00830E38">
        <w:rPr>
          <w:rFonts w:ascii="Times New Roman" w:eastAsia="Times New Roman" w:hAnsi="Times New Roman" w:cs="Times New Roman"/>
          <w:sz w:val="24"/>
          <w:szCs w:val="24"/>
          <w:lang w:val="uk-UA" w:eastAsia="ru-RU"/>
        </w:rPr>
        <w:t xml:space="preserve"> інвестиці</w:t>
      </w:r>
      <w:r>
        <w:rPr>
          <w:rFonts w:ascii="Times New Roman" w:eastAsia="Times New Roman" w:hAnsi="Times New Roman" w:cs="Times New Roman"/>
          <w:sz w:val="24"/>
          <w:szCs w:val="24"/>
          <w:lang w:val="uk-UA" w:eastAsia="ru-RU"/>
        </w:rPr>
        <w:t>й</w:t>
      </w:r>
      <w:r w:rsidR="009D3FAB" w:rsidRPr="00830E38">
        <w:rPr>
          <w:rFonts w:ascii="Times New Roman" w:eastAsia="Times New Roman" w:hAnsi="Times New Roman" w:cs="Times New Roman"/>
          <w:sz w:val="24"/>
          <w:szCs w:val="24"/>
          <w:lang w:val="uk-UA" w:eastAsia="ru-RU"/>
        </w:rPr>
        <w:t xml:space="preserve"> слід</w:t>
      </w:r>
      <w:r>
        <w:rPr>
          <w:rFonts w:ascii="Times New Roman" w:eastAsia="Times New Roman" w:hAnsi="Times New Roman" w:cs="Times New Roman"/>
          <w:sz w:val="24"/>
          <w:szCs w:val="24"/>
          <w:lang w:val="uk-UA" w:eastAsia="ru-RU"/>
        </w:rPr>
        <w:t xml:space="preserve"> відносити лише</w:t>
      </w:r>
      <w:r w:rsidR="009D3FAB" w:rsidRPr="00830E38">
        <w:rPr>
          <w:rFonts w:ascii="Times New Roman" w:eastAsia="Times New Roman" w:hAnsi="Times New Roman" w:cs="Times New Roman"/>
          <w:sz w:val="24"/>
          <w:szCs w:val="24"/>
          <w:lang w:val="uk-UA" w:eastAsia="ru-RU"/>
        </w:rPr>
        <w:t xml:space="preserve"> ті </w:t>
      </w:r>
      <w:r>
        <w:rPr>
          <w:rFonts w:ascii="Times New Roman" w:eastAsia="Times New Roman" w:hAnsi="Times New Roman" w:cs="Times New Roman"/>
          <w:sz w:val="24"/>
          <w:szCs w:val="24"/>
          <w:lang w:val="uk-UA" w:eastAsia="ru-RU"/>
        </w:rPr>
        <w:t>активи, які використовуються з метою</w:t>
      </w:r>
      <w:r w:rsidR="009D3FAB" w:rsidRPr="00830E38">
        <w:rPr>
          <w:rFonts w:ascii="Times New Roman" w:eastAsia="Times New Roman" w:hAnsi="Times New Roman" w:cs="Times New Roman"/>
          <w:sz w:val="24"/>
          <w:szCs w:val="24"/>
          <w:lang w:val="uk-UA" w:eastAsia="ru-RU"/>
        </w:rPr>
        <w:t xml:space="preserve"> отримання </w:t>
      </w:r>
      <w:r w:rsidR="00E001D4">
        <w:rPr>
          <w:rFonts w:ascii="Times New Roman" w:eastAsia="Times New Roman" w:hAnsi="Times New Roman" w:cs="Times New Roman"/>
          <w:sz w:val="24"/>
          <w:szCs w:val="24"/>
          <w:lang w:val="uk-UA" w:eastAsia="ru-RU"/>
        </w:rPr>
        <w:t>доходу</w:t>
      </w:r>
      <w:r w:rsidR="00B92898">
        <w:rPr>
          <w:rFonts w:ascii="Times New Roman" w:eastAsia="Times New Roman" w:hAnsi="Times New Roman" w:cs="Times New Roman"/>
          <w:sz w:val="24"/>
          <w:szCs w:val="24"/>
          <w:lang w:val="uk-UA" w:eastAsia="ru-RU"/>
        </w:rPr>
        <w:t xml:space="preserve"> </w:t>
      </w:r>
      <w:r w:rsidR="009D3FAB" w:rsidRPr="00830E38">
        <w:rPr>
          <w:rFonts w:ascii="Times New Roman" w:eastAsia="Times New Roman" w:hAnsi="Times New Roman" w:cs="Times New Roman"/>
          <w:sz w:val="24"/>
          <w:szCs w:val="24"/>
          <w:lang w:val="uk-UA" w:eastAsia="ru-RU"/>
        </w:rPr>
        <w:t xml:space="preserve">[32]. </w:t>
      </w:r>
    </w:p>
    <w:p w14:paraId="79212C90" w14:textId="3781D903" w:rsidR="009D3FAB" w:rsidRPr="00830E38" w:rsidRDefault="00B92898" w:rsidP="00783E29">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Незва</w:t>
      </w:r>
      <w:r w:rsidR="001B3255">
        <w:rPr>
          <w:rFonts w:ascii="Times New Roman" w:eastAsia="Times New Roman" w:hAnsi="Times New Roman" w:cs="Times New Roman"/>
          <w:sz w:val="24"/>
          <w:szCs w:val="24"/>
          <w:lang w:val="uk-UA" w:eastAsia="ru-RU"/>
        </w:rPr>
        <w:t>ж</w:t>
      </w:r>
      <w:r>
        <w:rPr>
          <w:rFonts w:ascii="Times New Roman" w:eastAsia="Times New Roman" w:hAnsi="Times New Roman" w:cs="Times New Roman"/>
          <w:sz w:val="24"/>
          <w:szCs w:val="24"/>
          <w:lang w:val="uk-UA" w:eastAsia="ru-RU"/>
        </w:rPr>
        <w:t>а</w:t>
      </w:r>
      <w:r w:rsidR="001B3255">
        <w:rPr>
          <w:rFonts w:ascii="Times New Roman" w:eastAsia="Times New Roman" w:hAnsi="Times New Roman" w:cs="Times New Roman"/>
          <w:sz w:val="24"/>
          <w:szCs w:val="24"/>
          <w:lang w:val="uk-UA" w:eastAsia="ru-RU"/>
        </w:rPr>
        <w:t>ю</w:t>
      </w:r>
      <w:r>
        <w:rPr>
          <w:rFonts w:ascii="Times New Roman" w:eastAsia="Times New Roman" w:hAnsi="Times New Roman" w:cs="Times New Roman"/>
          <w:sz w:val="24"/>
          <w:szCs w:val="24"/>
          <w:lang w:val="uk-UA" w:eastAsia="ru-RU"/>
        </w:rPr>
        <w:t xml:space="preserve">чи на те, що дане твердження має велике значення для розуміння інвестицій та розвитку інвестиційного ринку країни, воно має і низку обмежень. </w:t>
      </w:r>
    </w:p>
    <w:p w14:paraId="08B791B8" w14:textId="1D619EA2" w:rsidR="009D3FAB" w:rsidRPr="00830E38" w:rsidRDefault="009D3FAB" w:rsidP="00783E29">
      <w:pPr>
        <w:widowControl w:val="0"/>
        <w:shd w:val="clear" w:color="auto" w:fill="FFFFFF"/>
        <w:spacing w:after="0" w:line="240" w:lineRule="auto"/>
        <w:ind w:left="20" w:right="20" w:firstLine="709"/>
        <w:jc w:val="both"/>
        <w:rPr>
          <w:rFonts w:ascii="Times New Roman" w:eastAsia="Calibri" w:hAnsi="Times New Roman" w:cs="Times New Roman"/>
          <w:sz w:val="24"/>
          <w:szCs w:val="24"/>
          <w:shd w:val="clear" w:color="auto" w:fill="FFFFFF"/>
          <w:lang w:val="uk-UA" w:eastAsia="uk-UA"/>
        </w:rPr>
      </w:pPr>
      <w:r w:rsidRPr="00824339">
        <w:rPr>
          <w:rFonts w:ascii="Times New Roman" w:eastAsia="Calibri" w:hAnsi="Times New Roman" w:cs="Times New Roman"/>
          <w:sz w:val="24"/>
          <w:szCs w:val="24"/>
          <w:shd w:val="clear" w:color="auto" w:fill="FFFFFF"/>
          <w:lang w:val="uk-UA" w:eastAsia="uk-UA"/>
        </w:rPr>
        <w:lastRenderedPageBreak/>
        <w:t xml:space="preserve">По-перше, </w:t>
      </w:r>
      <w:r w:rsidR="00B92898" w:rsidRPr="00824339">
        <w:rPr>
          <w:rFonts w:ascii="Times New Roman" w:eastAsia="Calibri" w:hAnsi="Times New Roman" w:cs="Times New Roman"/>
          <w:sz w:val="24"/>
          <w:szCs w:val="24"/>
          <w:shd w:val="clear" w:color="auto" w:fill="FFFFFF"/>
          <w:lang w:val="uk-UA" w:eastAsia="uk-UA"/>
        </w:rPr>
        <w:t xml:space="preserve">на нашу думку, </w:t>
      </w:r>
      <w:r w:rsidR="00824339" w:rsidRPr="00824339">
        <w:rPr>
          <w:rFonts w:ascii="Times New Roman" w:eastAsia="Calibri" w:hAnsi="Times New Roman" w:cs="Times New Roman"/>
          <w:sz w:val="24"/>
          <w:szCs w:val="24"/>
          <w:shd w:val="clear" w:color="auto" w:fill="FFFFFF"/>
          <w:lang w:val="uk-UA" w:eastAsia="uk-UA"/>
        </w:rPr>
        <w:t>недоречним</w:t>
      </w:r>
      <w:r w:rsidR="00B92898" w:rsidRPr="00824339">
        <w:rPr>
          <w:rFonts w:ascii="Times New Roman" w:eastAsia="Calibri" w:hAnsi="Times New Roman" w:cs="Times New Roman"/>
          <w:sz w:val="24"/>
          <w:szCs w:val="24"/>
          <w:shd w:val="clear" w:color="auto" w:fill="FFFFFF"/>
          <w:lang w:val="uk-UA" w:eastAsia="uk-UA"/>
        </w:rPr>
        <w:t xml:space="preserve"> є</w:t>
      </w:r>
      <w:r w:rsidRPr="00824339">
        <w:rPr>
          <w:rFonts w:ascii="Times New Roman" w:eastAsia="Calibri" w:hAnsi="Times New Roman" w:cs="Times New Roman"/>
          <w:sz w:val="24"/>
          <w:szCs w:val="24"/>
          <w:shd w:val="clear" w:color="auto" w:fill="FFFFFF"/>
          <w:lang w:val="uk-UA" w:eastAsia="uk-UA"/>
        </w:rPr>
        <w:t xml:space="preserve"> </w:t>
      </w:r>
      <w:r w:rsidR="00824339" w:rsidRPr="00824339">
        <w:rPr>
          <w:rFonts w:ascii="Times New Roman" w:eastAsia="Calibri" w:hAnsi="Times New Roman" w:cs="Times New Roman"/>
          <w:sz w:val="24"/>
          <w:szCs w:val="24"/>
          <w:shd w:val="clear" w:color="auto" w:fill="FFFFFF"/>
          <w:lang w:val="uk-UA" w:eastAsia="uk-UA"/>
        </w:rPr>
        <w:t xml:space="preserve">розмежування майнових цінностей на </w:t>
      </w:r>
      <w:r w:rsidRPr="00824339">
        <w:rPr>
          <w:rFonts w:ascii="Times New Roman" w:eastAsia="Calibri" w:hAnsi="Times New Roman" w:cs="Times New Roman"/>
          <w:sz w:val="24"/>
          <w:szCs w:val="24"/>
          <w:shd w:val="clear" w:color="auto" w:fill="FFFFFF"/>
          <w:lang w:val="uk-UA" w:eastAsia="uk-UA"/>
        </w:rPr>
        <w:t xml:space="preserve"> грошов</w:t>
      </w:r>
      <w:r w:rsidR="00824339" w:rsidRPr="00824339">
        <w:rPr>
          <w:rFonts w:ascii="Times New Roman" w:eastAsia="Calibri" w:hAnsi="Times New Roman" w:cs="Times New Roman"/>
          <w:sz w:val="24"/>
          <w:szCs w:val="24"/>
          <w:shd w:val="clear" w:color="auto" w:fill="FFFFFF"/>
          <w:lang w:val="uk-UA" w:eastAsia="uk-UA"/>
        </w:rPr>
        <w:t>і</w:t>
      </w:r>
      <w:r w:rsidRPr="00824339">
        <w:rPr>
          <w:rFonts w:ascii="Times New Roman" w:eastAsia="Calibri" w:hAnsi="Times New Roman" w:cs="Times New Roman"/>
          <w:sz w:val="24"/>
          <w:szCs w:val="24"/>
          <w:shd w:val="clear" w:color="auto" w:fill="FFFFFF"/>
          <w:lang w:val="uk-UA" w:eastAsia="uk-UA"/>
        </w:rPr>
        <w:t>, майнов</w:t>
      </w:r>
      <w:r w:rsidR="00824339" w:rsidRPr="00824339">
        <w:rPr>
          <w:rFonts w:ascii="Times New Roman" w:eastAsia="Calibri" w:hAnsi="Times New Roman" w:cs="Times New Roman"/>
          <w:sz w:val="24"/>
          <w:szCs w:val="24"/>
          <w:shd w:val="clear" w:color="auto" w:fill="FFFFFF"/>
          <w:lang w:val="uk-UA" w:eastAsia="uk-UA"/>
        </w:rPr>
        <w:t>і</w:t>
      </w:r>
      <w:r w:rsidRPr="00824339">
        <w:rPr>
          <w:rFonts w:ascii="Times New Roman" w:eastAsia="Calibri" w:hAnsi="Times New Roman" w:cs="Times New Roman"/>
          <w:sz w:val="24"/>
          <w:szCs w:val="24"/>
          <w:shd w:val="clear" w:color="auto" w:fill="FFFFFF"/>
          <w:lang w:val="uk-UA" w:eastAsia="uk-UA"/>
        </w:rPr>
        <w:t xml:space="preserve"> та інтелектуальн</w:t>
      </w:r>
      <w:r w:rsidR="00824339" w:rsidRPr="00824339">
        <w:rPr>
          <w:rFonts w:ascii="Times New Roman" w:eastAsia="Calibri" w:hAnsi="Times New Roman" w:cs="Times New Roman"/>
          <w:sz w:val="24"/>
          <w:szCs w:val="24"/>
          <w:shd w:val="clear" w:color="auto" w:fill="FFFFFF"/>
          <w:lang w:val="uk-UA" w:eastAsia="uk-UA"/>
        </w:rPr>
        <w:t xml:space="preserve">і і олзгляд їх </w:t>
      </w:r>
      <w:r w:rsidRPr="00824339">
        <w:rPr>
          <w:rFonts w:ascii="Times New Roman" w:eastAsia="Calibri" w:hAnsi="Times New Roman" w:cs="Times New Roman"/>
          <w:sz w:val="24"/>
          <w:szCs w:val="24"/>
          <w:shd w:val="clear" w:color="auto" w:fill="FFFFFF"/>
          <w:lang w:val="uk-UA" w:eastAsia="uk-UA"/>
        </w:rPr>
        <w:t xml:space="preserve"> </w:t>
      </w:r>
      <w:r w:rsidR="00824339" w:rsidRPr="00824339">
        <w:rPr>
          <w:rFonts w:ascii="Times New Roman" w:eastAsia="Calibri" w:hAnsi="Times New Roman" w:cs="Times New Roman"/>
          <w:sz w:val="24"/>
          <w:szCs w:val="24"/>
          <w:shd w:val="clear" w:color="auto" w:fill="FFFFFF"/>
          <w:lang w:val="uk-UA" w:eastAsia="uk-UA"/>
        </w:rPr>
        <w:t>від</w:t>
      </w:r>
      <w:r w:rsidRPr="00824339">
        <w:rPr>
          <w:rFonts w:ascii="Times New Roman" w:eastAsia="Calibri" w:hAnsi="Times New Roman" w:cs="Times New Roman"/>
          <w:sz w:val="24"/>
          <w:szCs w:val="24"/>
          <w:shd w:val="clear" w:color="auto" w:fill="FFFFFF"/>
          <w:lang w:val="uk-UA" w:eastAsia="uk-UA"/>
        </w:rPr>
        <w:t>окрем</w:t>
      </w:r>
      <w:r w:rsidR="00824339" w:rsidRPr="00824339">
        <w:rPr>
          <w:rFonts w:ascii="Times New Roman" w:eastAsia="Calibri" w:hAnsi="Times New Roman" w:cs="Times New Roman"/>
          <w:sz w:val="24"/>
          <w:szCs w:val="24"/>
          <w:shd w:val="clear" w:color="auto" w:fill="FFFFFF"/>
          <w:lang w:val="uk-UA" w:eastAsia="uk-UA"/>
        </w:rPr>
        <w:t xml:space="preserve">лено одне від одного. За свою </w:t>
      </w:r>
      <w:r w:rsidRPr="00824339">
        <w:rPr>
          <w:rFonts w:ascii="Times New Roman" w:eastAsia="Calibri" w:hAnsi="Times New Roman" w:cs="Times New Roman"/>
          <w:sz w:val="24"/>
          <w:szCs w:val="24"/>
          <w:shd w:val="clear" w:color="auto" w:fill="FFFFFF"/>
          <w:lang w:val="uk-UA" w:eastAsia="uk-UA"/>
        </w:rPr>
        <w:t xml:space="preserve">природою </w:t>
      </w:r>
      <w:r w:rsidR="00824339" w:rsidRPr="00824339">
        <w:rPr>
          <w:rFonts w:ascii="Times New Roman" w:eastAsia="Calibri" w:hAnsi="Times New Roman" w:cs="Times New Roman"/>
          <w:sz w:val="24"/>
          <w:szCs w:val="24"/>
          <w:shd w:val="clear" w:color="auto" w:fill="FFFFFF"/>
          <w:lang w:val="uk-UA" w:eastAsia="uk-UA"/>
        </w:rPr>
        <w:t xml:space="preserve">дані цінностій є </w:t>
      </w:r>
      <w:r w:rsidRPr="00824339">
        <w:rPr>
          <w:rFonts w:ascii="Times New Roman" w:eastAsia="Calibri" w:hAnsi="Times New Roman" w:cs="Times New Roman"/>
          <w:sz w:val="24"/>
          <w:szCs w:val="24"/>
          <w:shd w:val="clear" w:color="auto" w:fill="FFFFFF"/>
          <w:lang w:val="uk-UA" w:eastAsia="uk-UA"/>
        </w:rPr>
        <w:t>майно</w:t>
      </w:r>
      <w:r w:rsidR="00824339" w:rsidRPr="00824339">
        <w:rPr>
          <w:rFonts w:ascii="Times New Roman" w:eastAsia="Calibri" w:hAnsi="Times New Roman" w:cs="Times New Roman"/>
          <w:sz w:val="24"/>
          <w:szCs w:val="24"/>
          <w:shd w:val="clear" w:color="auto" w:fill="FFFFFF"/>
          <w:lang w:val="uk-UA" w:eastAsia="uk-UA"/>
        </w:rPr>
        <w:t xml:space="preserve">м, а тому повинні розглядатися як єдине ціле. Саме тому, на нашу думку при визначенні дефініції інвестицій доцільним є використання </w:t>
      </w:r>
      <w:r w:rsidRPr="00824339">
        <w:rPr>
          <w:rFonts w:ascii="Times New Roman" w:eastAsia="Calibri" w:hAnsi="Times New Roman" w:cs="Times New Roman"/>
          <w:sz w:val="24"/>
          <w:szCs w:val="24"/>
          <w:shd w:val="clear" w:color="auto" w:fill="FFFFFF"/>
          <w:lang w:val="uk-UA" w:eastAsia="uk-UA"/>
        </w:rPr>
        <w:t xml:space="preserve"> </w:t>
      </w:r>
      <w:r w:rsidR="00824339" w:rsidRPr="00824339">
        <w:rPr>
          <w:rFonts w:ascii="Times New Roman" w:eastAsia="Calibri" w:hAnsi="Times New Roman" w:cs="Times New Roman"/>
          <w:sz w:val="24"/>
          <w:szCs w:val="24"/>
          <w:shd w:val="clear" w:color="auto" w:fill="FFFFFF"/>
          <w:lang w:val="uk-UA" w:eastAsia="uk-UA"/>
        </w:rPr>
        <w:t xml:space="preserve">поняття </w:t>
      </w:r>
      <w:r w:rsidRPr="00824339">
        <w:rPr>
          <w:rFonts w:ascii="Times New Roman" w:eastAsia="Calibri" w:hAnsi="Times New Roman" w:cs="Times New Roman"/>
          <w:sz w:val="24"/>
          <w:szCs w:val="24"/>
          <w:shd w:val="clear" w:color="auto" w:fill="FFFFFF"/>
          <w:lang w:val="uk-UA" w:eastAsia="uk-UA"/>
        </w:rPr>
        <w:t>«майнов</w:t>
      </w:r>
      <w:r w:rsidR="00824339" w:rsidRPr="00824339">
        <w:rPr>
          <w:rFonts w:ascii="Times New Roman" w:eastAsia="Calibri" w:hAnsi="Times New Roman" w:cs="Times New Roman"/>
          <w:sz w:val="24"/>
          <w:szCs w:val="24"/>
          <w:shd w:val="clear" w:color="auto" w:fill="FFFFFF"/>
          <w:lang w:val="uk-UA" w:eastAsia="uk-UA"/>
        </w:rPr>
        <w:t>і</w:t>
      </w:r>
      <w:r w:rsidRPr="00824339">
        <w:rPr>
          <w:rFonts w:ascii="Times New Roman" w:eastAsia="Calibri" w:hAnsi="Times New Roman" w:cs="Times New Roman"/>
          <w:sz w:val="24"/>
          <w:szCs w:val="24"/>
          <w:shd w:val="clear" w:color="auto" w:fill="FFFFFF"/>
          <w:lang w:val="uk-UA" w:eastAsia="uk-UA"/>
        </w:rPr>
        <w:t xml:space="preserve"> цінност</w:t>
      </w:r>
      <w:r w:rsidR="00824339" w:rsidRPr="00824339">
        <w:rPr>
          <w:rFonts w:ascii="Times New Roman" w:eastAsia="Calibri" w:hAnsi="Times New Roman" w:cs="Times New Roman"/>
          <w:sz w:val="24"/>
          <w:szCs w:val="24"/>
          <w:shd w:val="clear" w:color="auto" w:fill="FFFFFF"/>
          <w:lang w:val="uk-UA" w:eastAsia="uk-UA"/>
        </w:rPr>
        <w:t>і</w:t>
      </w:r>
      <w:r w:rsidRPr="00824339">
        <w:rPr>
          <w:rFonts w:ascii="Times New Roman" w:eastAsia="Calibri" w:hAnsi="Times New Roman" w:cs="Times New Roman"/>
          <w:sz w:val="24"/>
          <w:szCs w:val="24"/>
          <w:shd w:val="clear" w:color="auto" w:fill="FFFFFF"/>
          <w:lang w:val="uk-UA" w:eastAsia="uk-UA"/>
        </w:rPr>
        <w:t>».</w:t>
      </w:r>
      <w:r w:rsidRPr="00830E38">
        <w:rPr>
          <w:rFonts w:ascii="Times New Roman" w:eastAsia="Calibri" w:hAnsi="Times New Roman" w:cs="Times New Roman"/>
          <w:sz w:val="24"/>
          <w:szCs w:val="24"/>
          <w:shd w:val="clear" w:color="auto" w:fill="FFFFFF"/>
          <w:lang w:val="uk-UA" w:eastAsia="uk-UA"/>
        </w:rPr>
        <w:t xml:space="preserve"> </w:t>
      </w:r>
    </w:p>
    <w:p w14:paraId="055DE7A2" w14:textId="13FF6478" w:rsidR="009D3FAB" w:rsidRPr="00C8023A" w:rsidRDefault="00405F9E" w:rsidP="00783E29">
      <w:pPr>
        <w:widowControl w:val="0"/>
        <w:shd w:val="clear" w:color="auto" w:fill="FFFFFF"/>
        <w:spacing w:after="0" w:line="240" w:lineRule="auto"/>
        <w:ind w:left="20" w:right="20" w:firstLine="709"/>
        <w:jc w:val="both"/>
        <w:rPr>
          <w:rFonts w:ascii="Times New Roman" w:eastAsia="Calibri" w:hAnsi="Times New Roman" w:cs="Times New Roman"/>
          <w:sz w:val="24"/>
          <w:szCs w:val="24"/>
          <w:shd w:val="clear" w:color="auto" w:fill="FFFFFF"/>
          <w:lang w:val="uk-UA" w:eastAsia="uk-UA"/>
        </w:rPr>
      </w:pPr>
      <w:r w:rsidRPr="00405F9E">
        <w:rPr>
          <w:rFonts w:ascii="Times New Roman" w:eastAsia="Calibri" w:hAnsi="Times New Roman" w:cs="Times New Roman"/>
          <w:sz w:val="24"/>
          <w:szCs w:val="24"/>
          <w:shd w:val="clear" w:color="auto" w:fill="FFFFFF"/>
          <w:lang w:val="uk-UA" w:eastAsia="uk-UA"/>
        </w:rPr>
        <w:t>Д</w:t>
      </w:r>
      <w:r w:rsidR="009D3FAB" w:rsidRPr="00405F9E">
        <w:rPr>
          <w:rFonts w:ascii="Times New Roman" w:eastAsia="Calibri" w:hAnsi="Times New Roman" w:cs="Times New Roman"/>
          <w:sz w:val="24"/>
          <w:szCs w:val="24"/>
          <w:shd w:val="clear" w:color="auto" w:fill="FFFFFF"/>
          <w:lang w:val="uk-UA" w:eastAsia="uk-UA"/>
        </w:rPr>
        <w:t>руге</w:t>
      </w:r>
      <w:r w:rsidRPr="00405F9E">
        <w:rPr>
          <w:rFonts w:ascii="Times New Roman" w:eastAsia="Calibri" w:hAnsi="Times New Roman" w:cs="Times New Roman"/>
          <w:sz w:val="24"/>
          <w:szCs w:val="24"/>
          <w:shd w:val="clear" w:color="auto" w:fill="FFFFFF"/>
          <w:lang w:val="uk-UA" w:eastAsia="uk-UA"/>
        </w:rPr>
        <w:t xml:space="preserve"> обмеження стосується розуміння інвестицій, як таких, що складаються </w:t>
      </w:r>
      <w:r w:rsidRPr="00405F9E">
        <w:rPr>
          <w:rFonts w:ascii="Times New Roman" w:eastAsia="Times New Roman" w:hAnsi="Times New Roman" w:cs="Times New Roman"/>
          <w:sz w:val="24"/>
          <w:szCs w:val="24"/>
          <w:lang w:val="uk-UA" w:eastAsia="ru-RU"/>
        </w:rPr>
        <w:t>в реальні та фінансові активи</w:t>
      </w:r>
      <w:r w:rsidRPr="00405F9E">
        <w:rPr>
          <w:rFonts w:ascii="Times New Roman" w:eastAsia="Calibri" w:hAnsi="Times New Roman" w:cs="Times New Roman"/>
          <w:sz w:val="24"/>
          <w:szCs w:val="24"/>
          <w:shd w:val="clear" w:color="auto" w:fill="FFFFFF"/>
          <w:lang w:val="uk-UA" w:eastAsia="uk-UA"/>
        </w:rPr>
        <w:t xml:space="preserve">. Оскільки на думку автора головною метою є отримання прибутку, </w:t>
      </w:r>
      <w:r w:rsidRPr="00C8023A">
        <w:rPr>
          <w:rFonts w:ascii="Times New Roman" w:eastAsia="Calibri" w:hAnsi="Times New Roman" w:cs="Times New Roman"/>
          <w:sz w:val="24"/>
          <w:szCs w:val="24"/>
          <w:shd w:val="clear" w:color="auto" w:fill="FFFFFF"/>
          <w:lang w:val="uk-UA" w:eastAsia="uk-UA"/>
        </w:rPr>
        <w:t>під і</w:t>
      </w:r>
      <w:r w:rsidR="009D3FAB" w:rsidRPr="00C8023A">
        <w:rPr>
          <w:rFonts w:ascii="Times New Roman" w:eastAsia="Calibri" w:hAnsi="Times New Roman" w:cs="Times New Roman"/>
          <w:sz w:val="24"/>
          <w:szCs w:val="24"/>
          <w:shd w:val="clear" w:color="auto" w:fill="FFFFFF"/>
          <w:lang w:val="uk-UA" w:eastAsia="uk-UA"/>
        </w:rPr>
        <w:t>нвестиці</w:t>
      </w:r>
      <w:r w:rsidRPr="00C8023A">
        <w:rPr>
          <w:rFonts w:ascii="Times New Roman" w:eastAsia="Calibri" w:hAnsi="Times New Roman" w:cs="Times New Roman"/>
          <w:sz w:val="24"/>
          <w:szCs w:val="24"/>
          <w:shd w:val="clear" w:color="auto" w:fill="FFFFFF"/>
          <w:lang w:val="uk-UA" w:eastAsia="uk-UA"/>
        </w:rPr>
        <w:t>ями краще розуміти</w:t>
      </w:r>
      <w:r w:rsidR="00C8023A" w:rsidRPr="00C8023A">
        <w:rPr>
          <w:rFonts w:ascii="Times New Roman" w:eastAsia="Calibri" w:hAnsi="Times New Roman" w:cs="Times New Roman"/>
          <w:sz w:val="24"/>
          <w:szCs w:val="24"/>
          <w:shd w:val="clear" w:color="auto" w:fill="FFFFFF"/>
          <w:lang w:val="uk-UA" w:eastAsia="uk-UA"/>
        </w:rPr>
        <w:t xml:space="preserve"> майнові</w:t>
      </w:r>
      <w:r w:rsidRPr="00C8023A">
        <w:rPr>
          <w:rFonts w:ascii="Times New Roman" w:eastAsia="Calibri" w:hAnsi="Times New Roman" w:cs="Times New Roman"/>
          <w:sz w:val="24"/>
          <w:szCs w:val="24"/>
          <w:shd w:val="clear" w:color="auto" w:fill="FFFFFF"/>
          <w:lang w:val="uk-UA" w:eastAsia="uk-UA"/>
        </w:rPr>
        <w:t xml:space="preserve"> цінності, що </w:t>
      </w:r>
      <w:r w:rsidR="009D3FAB" w:rsidRPr="00C8023A">
        <w:rPr>
          <w:rFonts w:ascii="Times New Roman" w:eastAsia="Calibri" w:hAnsi="Times New Roman" w:cs="Times New Roman"/>
          <w:sz w:val="24"/>
          <w:szCs w:val="24"/>
          <w:shd w:val="clear" w:color="auto" w:fill="FFFFFF"/>
          <w:lang w:val="uk-UA" w:eastAsia="uk-UA"/>
        </w:rPr>
        <w:t>вкладаються в об’єкти підприємницької діяльності</w:t>
      </w:r>
      <w:r w:rsidR="00C8023A" w:rsidRPr="00C8023A">
        <w:rPr>
          <w:rFonts w:ascii="Times New Roman" w:eastAsia="Calibri" w:hAnsi="Times New Roman" w:cs="Times New Roman"/>
          <w:sz w:val="24"/>
          <w:szCs w:val="24"/>
          <w:shd w:val="clear" w:color="auto" w:fill="FFFFFF"/>
          <w:lang w:val="uk-UA" w:eastAsia="uk-UA"/>
        </w:rPr>
        <w:t xml:space="preserve"> </w:t>
      </w:r>
      <w:r w:rsidR="009D3FAB" w:rsidRPr="00C8023A">
        <w:rPr>
          <w:rFonts w:ascii="Times New Roman" w:eastAsia="Calibri" w:hAnsi="Times New Roman" w:cs="Times New Roman"/>
          <w:sz w:val="24"/>
          <w:szCs w:val="24"/>
          <w:shd w:val="clear" w:color="auto" w:fill="FFFFFF"/>
          <w:lang w:val="uk-UA" w:eastAsia="uk-UA"/>
        </w:rPr>
        <w:t xml:space="preserve">з метою отримання прибутку. </w:t>
      </w:r>
    </w:p>
    <w:p w14:paraId="7E8BF6A2" w14:textId="2E46A28D" w:rsidR="009D3FAB" w:rsidRPr="00830E38" w:rsidRDefault="00E001D4" w:rsidP="00783E29">
      <w:pPr>
        <w:widowControl w:val="0"/>
        <w:shd w:val="clear" w:color="auto" w:fill="FFFFFF"/>
        <w:spacing w:after="0" w:line="240" w:lineRule="auto"/>
        <w:ind w:left="20" w:right="20" w:firstLine="709"/>
        <w:jc w:val="both"/>
        <w:rPr>
          <w:rFonts w:ascii="Times New Roman" w:eastAsia="Calibri" w:hAnsi="Times New Roman" w:cs="Times New Roman"/>
          <w:sz w:val="24"/>
          <w:szCs w:val="24"/>
          <w:shd w:val="clear" w:color="auto" w:fill="FFFFFF"/>
          <w:lang w:val="uk-UA" w:eastAsia="uk-UA"/>
        </w:rPr>
      </w:pPr>
      <w:r w:rsidRPr="00E001D4">
        <w:rPr>
          <w:rFonts w:ascii="Times New Roman" w:eastAsia="Calibri" w:hAnsi="Times New Roman" w:cs="Times New Roman"/>
          <w:sz w:val="24"/>
          <w:szCs w:val="24"/>
          <w:shd w:val="clear" w:color="auto" w:fill="FFFFFF"/>
          <w:lang w:val="uk-UA" w:eastAsia="uk-UA"/>
        </w:rPr>
        <w:t xml:space="preserve">До третього обмеження можна віднести твердження про те, що до </w:t>
      </w:r>
      <w:r w:rsidRPr="00830E38">
        <w:rPr>
          <w:rFonts w:ascii="Times New Roman" w:eastAsia="Times New Roman" w:hAnsi="Times New Roman" w:cs="Times New Roman"/>
          <w:sz w:val="24"/>
          <w:szCs w:val="24"/>
          <w:lang w:val="uk-UA" w:eastAsia="ru-RU"/>
        </w:rPr>
        <w:t>інвестиці</w:t>
      </w:r>
      <w:r>
        <w:rPr>
          <w:rFonts w:ascii="Times New Roman" w:eastAsia="Times New Roman" w:hAnsi="Times New Roman" w:cs="Times New Roman"/>
          <w:sz w:val="24"/>
          <w:szCs w:val="24"/>
          <w:lang w:val="uk-UA" w:eastAsia="ru-RU"/>
        </w:rPr>
        <w:t>й</w:t>
      </w:r>
      <w:r w:rsidRPr="00830E3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варто відносити лише</w:t>
      </w:r>
      <w:r w:rsidRPr="00830E38">
        <w:rPr>
          <w:rFonts w:ascii="Times New Roman" w:eastAsia="Times New Roman" w:hAnsi="Times New Roman" w:cs="Times New Roman"/>
          <w:sz w:val="24"/>
          <w:szCs w:val="24"/>
          <w:lang w:val="uk-UA" w:eastAsia="ru-RU"/>
        </w:rPr>
        <w:t xml:space="preserve"> ті </w:t>
      </w:r>
      <w:r>
        <w:rPr>
          <w:rFonts w:ascii="Times New Roman" w:eastAsia="Times New Roman" w:hAnsi="Times New Roman" w:cs="Times New Roman"/>
          <w:sz w:val="24"/>
          <w:szCs w:val="24"/>
          <w:lang w:val="uk-UA" w:eastAsia="ru-RU"/>
        </w:rPr>
        <w:t>цінності, які використовуються з метою</w:t>
      </w:r>
      <w:r w:rsidRPr="00830E38">
        <w:rPr>
          <w:rFonts w:ascii="Times New Roman" w:eastAsia="Times New Roman" w:hAnsi="Times New Roman" w:cs="Times New Roman"/>
          <w:sz w:val="24"/>
          <w:szCs w:val="24"/>
          <w:lang w:val="uk-UA" w:eastAsia="ru-RU"/>
        </w:rPr>
        <w:t xml:space="preserve"> отримання </w:t>
      </w:r>
      <w:r>
        <w:rPr>
          <w:rFonts w:ascii="Times New Roman" w:eastAsia="Times New Roman" w:hAnsi="Times New Roman" w:cs="Times New Roman"/>
          <w:sz w:val="24"/>
          <w:szCs w:val="24"/>
          <w:lang w:val="uk-UA" w:eastAsia="ru-RU"/>
        </w:rPr>
        <w:t xml:space="preserve">доходу. В цьому контекті більш доцільним є </w:t>
      </w:r>
      <w:r w:rsidRPr="00E001D4">
        <w:rPr>
          <w:rFonts w:ascii="Times New Roman" w:eastAsia="Times New Roman" w:hAnsi="Times New Roman" w:cs="Times New Roman"/>
          <w:sz w:val="24"/>
          <w:szCs w:val="24"/>
          <w:lang w:val="uk-UA" w:eastAsia="ru-RU"/>
        </w:rPr>
        <w:t xml:space="preserve">використання поняття обсягу повернення інвестицій, оскільки сам дохід, </w:t>
      </w:r>
      <w:r w:rsidRPr="00E001D4">
        <w:rPr>
          <w:rFonts w:ascii="Times New Roman" w:eastAsia="Calibri" w:hAnsi="Times New Roman" w:cs="Times New Roman"/>
          <w:sz w:val="24"/>
          <w:szCs w:val="24"/>
          <w:shd w:val="clear" w:color="auto" w:fill="FFFFFF"/>
          <w:lang w:val="uk-UA" w:eastAsia="uk-UA"/>
        </w:rPr>
        <w:t>який не гарантує беззбиткове економічне функціонування суб’єкта</w:t>
      </w:r>
      <w:r w:rsidRPr="00E001D4">
        <w:rPr>
          <w:rFonts w:ascii="Times New Roman" w:eastAsia="Times New Roman" w:hAnsi="Times New Roman" w:cs="Times New Roman"/>
          <w:sz w:val="24"/>
          <w:szCs w:val="24"/>
          <w:lang w:val="uk-UA" w:eastAsia="ru-RU"/>
        </w:rPr>
        <w:t xml:space="preserve"> не є обєктом уваги інвестора. </w:t>
      </w:r>
      <w:r w:rsidR="009D3FAB" w:rsidRPr="00E001D4">
        <w:rPr>
          <w:rFonts w:ascii="Times New Roman" w:eastAsia="Calibri" w:hAnsi="Times New Roman" w:cs="Times New Roman"/>
          <w:sz w:val="24"/>
          <w:szCs w:val="24"/>
          <w:shd w:val="clear" w:color="auto" w:fill="FFFFFF"/>
          <w:lang w:val="uk-UA" w:eastAsia="uk-UA"/>
        </w:rPr>
        <w:t>Насамперед, інвестора цікавить прибуток</w:t>
      </w:r>
      <w:r w:rsidRPr="00E001D4">
        <w:rPr>
          <w:rFonts w:ascii="Times New Roman" w:eastAsia="Calibri" w:hAnsi="Times New Roman" w:cs="Times New Roman"/>
          <w:sz w:val="24"/>
          <w:szCs w:val="24"/>
          <w:shd w:val="clear" w:color="auto" w:fill="FFFFFF"/>
          <w:lang w:val="uk-UA" w:eastAsia="uk-UA"/>
        </w:rPr>
        <w:t>, віддача від інвестицій</w:t>
      </w:r>
      <w:r w:rsidR="00467B16" w:rsidRPr="00E001D4">
        <w:rPr>
          <w:rFonts w:ascii="Times New Roman" w:eastAsia="Calibri" w:hAnsi="Times New Roman" w:cs="Times New Roman"/>
          <w:sz w:val="24"/>
          <w:szCs w:val="24"/>
          <w:shd w:val="clear" w:color="auto" w:fill="FFFFFF"/>
          <w:lang w:val="uk-UA" w:eastAsia="uk-UA"/>
        </w:rPr>
        <w:t>.</w:t>
      </w:r>
    </w:p>
    <w:p w14:paraId="39302CA5" w14:textId="228DEEDA" w:rsidR="009D3FAB" w:rsidRPr="003C2C64" w:rsidRDefault="004D3047" w:rsidP="00783E29">
      <w:pPr>
        <w:widowControl w:val="0"/>
        <w:spacing w:after="0" w:line="240" w:lineRule="auto"/>
        <w:ind w:left="20" w:right="20" w:firstLine="709"/>
        <w:jc w:val="both"/>
        <w:rPr>
          <w:rFonts w:ascii="Times New Roman" w:eastAsia="Calibri" w:hAnsi="Times New Roman" w:cs="Times New Roman"/>
          <w:sz w:val="24"/>
          <w:szCs w:val="24"/>
          <w:lang w:val="uk-UA" w:eastAsia="ru-RU"/>
        </w:rPr>
      </w:pPr>
      <w:r w:rsidRPr="003C2C64">
        <w:rPr>
          <w:rFonts w:ascii="Times New Roman" w:eastAsia="Calibri" w:hAnsi="Times New Roman" w:cs="Times New Roman"/>
          <w:sz w:val="24"/>
          <w:szCs w:val="24"/>
          <w:shd w:val="clear" w:color="auto" w:fill="FFFFFF"/>
          <w:lang w:val="uk-UA" w:eastAsia="uk-UA"/>
        </w:rPr>
        <w:t xml:space="preserve">Переважна більшість </w:t>
      </w:r>
      <w:r w:rsidR="00DD22EB" w:rsidRPr="003C2C64">
        <w:rPr>
          <w:rFonts w:ascii="Times New Roman" w:eastAsia="Calibri" w:hAnsi="Times New Roman" w:cs="Times New Roman"/>
          <w:sz w:val="24"/>
          <w:szCs w:val="24"/>
          <w:shd w:val="clear" w:color="auto" w:fill="FFFFFF"/>
          <w:lang w:val="uk-UA" w:eastAsia="uk-UA"/>
        </w:rPr>
        <w:t>тлумачень</w:t>
      </w:r>
      <w:r w:rsidR="009D3FAB" w:rsidRPr="003C2C64">
        <w:rPr>
          <w:rFonts w:ascii="Times New Roman" w:eastAsia="Calibri" w:hAnsi="Times New Roman" w:cs="Times New Roman"/>
          <w:sz w:val="24"/>
          <w:szCs w:val="24"/>
          <w:shd w:val="clear" w:color="auto" w:fill="FFFFFF"/>
          <w:lang w:val="uk-UA" w:eastAsia="uk-UA"/>
        </w:rPr>
        <w:t xml:space="preserve"> </w:t>
      </w:r>
      <w:r w:rsidRPr="003C2C64">
        <w:rPr>
          <w:rFonts w:ascii="Times New Roman" w:eastAsia="Calibri" w:hAnsi="Times New Roman" w:cs="Times New Roman"/>
          <w:sz w:val="24"/>
          <w:szCs w:val="24"/>
          <w:shd w:val="clear" w:color="auto" w:fill="FFFFFF"/>
          <w:lang w:val="uk-UA" w:eastAsia="uk-UA"/>
        </w:rPr>
        <w:t xml:space="preserve">дефініції </w:t>
      </w:r>
      <w:r w:rsidR="009D3FAB" w:rsidRPr="003C2C64">
        <w:rPr>
          <w:rFonts w:ascii="Times New Roman" w:eastAsia="Calibri" w:hAnsi="Times New Roman" w:cs="Times New Roman"/>
          <w:sz w:val="24"/>
          <w:szCs w:val="24"/>
          <w:shd w:val="clear" w:color="auto" w:fill="FFFFFF"/>
          <w:lang w:val="uk-UA" w:eastAsia="uk-UA"/>
        </w:rPr>
        <w:t xml:space="preserve"> «інвестиції» </w:t>
      </w:r>
      <w:r w:rsidRPr="003C2C64">
        <w:rPr>
          <w:rFonts w:ascii="Times New Roman" w:eastAsia="Calibri" w:hAnsi="Times New Roman" w:cs="Times New Roman"/>
          <w:sz w:val="24"/>
          <w:szCs w:val="24"/>
          <w:shd w:val="clear" w:color="auto" w:fill="FFFFFF"/>
          <w:lang w:val="uk-UA" w:eastAsia="uk-UA"/>
        </w:rPr>
        <w:t xml:space="preserve">передбачає збалансування двох протилежних за змістом </w:t>
      </w:r>
      <w:r w:rsidR="009D3FAB" w:rsidRPr="003C2C64">
        <w:rPr>
          <w:rFonts w:ascii="Times New Roman" w:eastAsia="Calibri" w:hAnsi="Times New Roman" w:cs="Times New Roman"/>
          <w:sz w:val="24"/>
          <w:szCs w:val="24"/>
          <w:shd w:val="clear" w:color="auto" w:fill="FFFFFF"/>
          <w:lang w:val="uk-UA" w:eastAsia="uk-UA"/>
        </w:rPr>
        <w:t xml:space="preserve"> </w:t>
      </w:r>
      <w:r w:rsidRPr="003C2C64">
        <w:rPr>
          <w:rFonts w:ascii="Times New Roman" w:eastAsia="Calibri" w:hAnsi="Times New Roman" w:cs="Times New Roman"/>
          <w:sz w:val="24"/>
          <w:szCs w:val="24"/>
          <w:shd w:val="clear" w:color="auto" w:fill="FFFFFF"/>
          <w:lang w:val="uk-UA" w:eastAsia="uk-UA"/>
        </w:rPr>
        <w:t>аспектів даного процесу</w:t>
      </w:r>
      <w:r w:rsidR="009D3FAB" w:rsidRPr="003C2C64">
        <w:rPr>
          <w:rFonts w:ascii="Times New Roman" w:eastAsia="Calibri" w:hAnsi="Times New Roman" w:cs="Times New Roman"/>
          <w:sz w:val="24"/>
          <w:szCs w:val="24"/>
          <w:shd w:val="clear" w:color="auto" w:fill="FFFFFF"/>
          <w:lang w:val="uk-UA" w:eastAsia="uk-UA"/>
        </w:rPr>
        <w:t>:</w:t>
      </w:r>
      <w:r w:rsidR="00DD22EB" w:rsidRPr="003C2C64">
        <w:rPr>
          <w:rFonts w:ascii="Times New Roman" w:eastAsia="Calibri" w:hAnsi="Times New Roman" w:cs="Times New Roman"/>
          <w:sz w:val="24"/>
          <w:szCs w:val="24"/>
          <w:shd w:val="clear" w:color="auto" w:fill="FFFFFF"/>
          <w:lang w:val="uk-UA" w:eastAsia="uk-UA"/>
        </w:rPr>
        <w:t xml:space="preserve"> </w:t>
      </w:r>
      <w:r w:rsidRPr="003C2C64">
        <w:rPr>
          <w:rFonts w:ascii="Times New Roman" w:eastAsia="Calibri" w:hAnsi="Times New Roman" w:cs="Times New Roman"/>
          <w:sz w:val="24"/>
          <w:szCs w:val="24"/>
          <w:shd w:val="clear" w:color="auto" w:fill="FFFFFF"/>
          <w:lang w:val="uk-UA" w:eastAsia="uk-UA"/>
        </w:rPr>
        <w:t>вкладання коштів та  отримання результату в довгостроковій перспективі</w:t>
      </w:r>
      <w:r w:rsidR="009D3FAB" w:rsidRPr="003C2C64">
        <w:rPr>
          <w:rFonts w:ascii="Times New Roman" w:eastAsia="Calibri" w:hAnsi="Times New Roman" w:cs="Times New Roman"/>
          <w:sz w:val="24"/>
          <w:szCs w:val="24"/>
          <w:shd w:val="clear" w:color="auto" w:fill="FFFFFF"/>
          <w:lang w:val="uk-UA" w:eastAsia="uk-UA"/>
        </w:rPr>
        <w:t xml:space="preserve">. </w:t>
      </w:r>
      <w:r w:rsidR="00DD22EB" w:rsidRPr="003C2C64">
        <w:rPr>
          <w:rFonts w:ascii="Times New Roman" w:eastAsia="Calibri" w:hAnsi="Times New Roman" w:cs="Times New Roman"/>
          <w:sz w:val="24"/>
          <w:szCs w:val="24"/>
          <w:shd w:val="clear" w:color="auto" w:fill="FFFFFF"/>
          <w:lang w:val="uk-UA" w:eastAsia="uk-UA"/>
        </w:rPr>
        <w:t xml:space="preserve">При </w:t>
      </w:r>
      <w:r w:rsidRPr="003C2C64">
        <w:rPr>
          <w:rFonts w:ascii="Times New Roman" w:eastAsia="Calibri" w:hAnsi="Times New Roman" w:cs="Times New Roman"/>
          <w:sz w:val="24"/>
          <w:szCs w:val="24"/>
          <w:shd w:val="clear" w:color="auto" w:fill="FFFFFF"/>
          <w:lang w:val="uk-UA" w:eastAsia="uk-UA"/>
        </w:rPr>
        <w:t>цьому</w:t>
      </w:r>
      <w:r w:rsidR="00DD22EB" w:rsidRPr="003C2C64">
        <w:rPr>
          <w:rFonts w:ascii="Times New Roman" w:eastAsia="Calibri" w:hAnsi="Times New Roman" w:cs="Times New Roman"/>
          <w:sz w:val="24"/>
          <w:szCs w:val="24"/>
          <w:shd w:val="clear" w:color="auto" w:fill="FFFFFF"/>
          <w:lang w:val="uk-UA" w:eastAsia="uk-UA"/>
        </w:rPr>
        <w:t xml:space="preserve">, </w:t>
      </w:r>
      <w:r w:rsidRPr="003C2C64">
        <w:rPr>
          <w:rFonts w:ascii="Times New Roman" w:eastAsia="Calibri" w:hAnsi="Times New Roman" w:cs="Times New Roman"/>
          <w:sz w:val="24"/>
          <w:szCs w:val="24"/>
          <w:lang w:val="uk-UA" w:eastAsia="uk-UA"/>
        </w:rPr>
        <w:t>віддача</w:t>
      </w:r>
      <w:r w:rsidRPr="003C2C64">
        <w:rPr>
          <w:rFonts w:ascii="Times New Roman" w:eastAsia="Calibri" w:hAnsi="Times New Roman" w:cs="Times New Roman"/>
          <w:sz w:val="24"/>
          <w:szCs w:val="24"/>
          <w:shd w:val="clear" w:color="auto" w:fill="FFFFFF"/>
          <w:lang w:val="uk-UA" w:eastAsia="uk-UA"/>
        </w:rPr>
        <w:t> від капітальних вкладень</w:t>
      </w:r>
      <w:r w:rsidR="009D3FAB" w:rsidRPr="003C2C64">
        <w:rPr>
          <w:rFonts w:ascii="Times New Roman" w:eastAsia="Calibri" w:hAnsi="Times New Roman" w:cs="Times New Roman"/>
          <w:sz w:val="24"/>
          <w:szCs w:val="24"/>
          <w:shd w:val="clear" w:color="auto" w:fill="FFFFFF"/>
          <w:lang w:val="uk-UA" w:eastAsia="uk-UA"/>
        </w:rPr>
        <w:t xml:space="preserve"> </w:t>
      </w:r>
      <w:r w:rsidRPr="003C2C64">
        <w:rPr>
          <w:rFonts w:ascii="Times New Roman" w:eastAsia="Calibri" w:hAnsi="Times New Roman" w:cs="Times New Roman"/>
          <w:sz w:val="24"/>
          <w:szCs w:val="24"/>
          <w:shd w:val="clear" w:color="auto" w:fill="FFFFFF"/>
          <w:lang w:val="uk-UA" w:eastAsia="uk-UA"/>
        </w:rPr>
        <w:t xml:space="preserve">повинная </w:t>
      </w:r>
      <w:r w:rsidR="009D3FAB" w:rsidRPr="003C2C64">
        <w:rPr>
          <w:rFonts w:ascii="Times New Roman" w:eastAsia="Calibri" w:hAnsi="Times New Roman" w:cs="Times New Roman"/>
          <w:sz w:val="24"/>
          <w:szCs w:val="24"/>
          <w:shd w:val="clear" w:color="auto" w:fill="FFFFFF"/>
          <w:lang w:val="uk-UA" w:eastAsia="uk-UA"/>
        </w:rPr>
        <w:t xml:space="preserve">бути </w:t>
      </w:r>
      <w:r w:rsidR="00DD22EB" w:rsidRPr="003C2C64">
        <w:rPr>
          <w:rFonts w:ascii="Times New Roman" w:eastAsia="Calibri" w:hAnsi="Times New Roman" w:cs="Times New Roman"/>
          <w:sz w:val="24"/>
          <w:szCs w:val="24"/>
          <w:shd w:val="clear" w:color="auto" w:fill="FFFFFF"/>
          <w:lang w:val="uk-UA" w:eastAsia="uk-UA"/>
        </w:rPr>
        <w:t xml:space="preserve">в </w:t>
      </w:r>
      <w:r w:rsidR="003C2C64" w:rsidRPr="003C2C64">
        <w:rPr>
          <w:rFonts w:ascii="Times New Roman" w:eastAsia="Calibri" w:hAnsi="Times New Roman" w:cs="Times New Roman"/>
          <w:sz w:val="24"/>
          <w:szCs w:val="24"/>
          <w:shd w:val="clear" w:color="auto" w:fill="FFFFFF"/>
          <w:lang w:val="uk-UA" w:eastAsia="uk-UA"/>
        </w:rPr>
        <w:t xml:space="preserve">такому обсязі, </w:t>
      </w:r>
      <w:r w:rsidR="009D3FAB" w:rsidRPr="003C2C64">
        <w:rPr>
          <w:rFonts w:ascii="Times New Roman" w:eastAsia="Calibri" w:hAnsi="Times New Roman" w:cs="Times New Roman"/>
          <w:sz w:val="24"/>
          <w:szCs w:val="24"/>
          <w:shd w:val="clear" w:color="auto" w:fill="FFFFFF"/>
          <w:lang w:val="uk-UA" w:eastAsia="uk-UA"/>
        </w:rPr>
        <w:t xml:space="preserve">щоб відшкодувати </w:t>
      </w:r>
      <w:r w:rsidR="003C2C64" w:rsidRPr="003C2C64">
        <w:rPr>
          <w:rFonts w:ascii="Times New Roman" w:eastAsia="Calibri" w:hAnsi="Times New Roman" w:cs="Times New Roman"/>
          <w:sz w:val="24"/>
          <w:szCs w:val="24"/>
          <w:shd w:val="clear" w:color="auto" w:fill="FFFFFF"/>
          <w:lang w:val="uk-UA" w:eastAsia="uk-UA"/>
        </w:rPr>
        <w:t>інвестору обсяг інвесиційних витрат</w:t>
      </w:r>
      <w:r w:rsidR="009D3FAB" w:rsidRPr="003C2C64">
        <w:rPr>
          <w:rFonts w:ascii="Times New Roman" w:eastAsia="Calibri" w:hAnsi="Times New Roman" w:cs="Times New Roman"/>
          <w:sz w:val="24"/>
          <w:szCs w:val="24"/>
          <w:shd w:val="clear" w:color="auto" w:fill="FFFFFF"/>
          <w:lang w:val="uk-UA" w:eastAsia="uk-UA"/>
        </w:rPr>
        <w:t xml:space="preserve"> і забезпечити </w:t>
      </w:r>
      <w:r w:rsidR="00DD22EB" w:rsidRPr="003C2C64">
        <w:rPr>
          <w:rFonts w:ascii="Times New Roman" w:eastAsia="Calibri" w:hAnsi="Times New Roman" w:cs="Times New Roman"/>
          <w:sz w:val="24"/>
          <w:szCs w:val="24"/>
          <w:shd w:val="clear" w:color="auto" w:fill="FFFFFF"/>
          <w:lang w:val="uk-UA" w:eastAsia="uk-UA"/>
        </w:rPr>
        <w:t xml:space="preserve">отримання </w:t>
      </w:r>
      <w:r w:rsidR="003C2C64" w:rsidRPr="003C2C64">
        <w:rPr>
          <w:rFonts w:ascii="Times New Roman" w:eastAsia="Calibri" w:hAnsi="Times New Roman" w:cs="Times New Roman"/>
          <w:sz w:val="24"/>
          <w:szCs w:val="24"/>
          <w:shd w:val="clear" w:color="auto" w:fill="FFFFFF"/>
          <w:lang w:val="uk-UA" w:eastAsia="uk-UA"/>
        </w:rPr>
        <w:t>доходу</w:t>
      </w:r>
      <w:r w:rsidR="00DD22EB" w:rsidRPr="003C2C64">
        <w:rPr>
          <w:rFonts w:ascii="Times New Roman" w:eastAsia="Calibri" w:hAnsi="Times New Roman" w:cs="Times New Roman"/>
          <w:sz w:val="24"/>
          <w:szCs w:val="24"/>
          <w:shd w:val="clear" w:color="auto" w:fill="FFFFFF"/>
          <w:lang w:val="uk-UA" w:eastAsia="uk-UA"/>
        </w:rPr>
        <w:t xml:space="preserve"> чи </w:t>
      </w:r>
      <w:r w:rsidR="009D3FAB" w:rsidRPr="003C2C64">
        <w:rPr>
          <w:rFonts w:ascii="Times New Roman" w:eastAsia="Calibri" w:hAnsi="Times New Roman" w:cs="Times New Roman"/>
          <w:sz w:val="24"/>
          <w:szCs w:val="24"/>
          <w:shd w:val="clear" w:color="auto" w:fill="FFFFFF"/>
          <w:lang w:val="uk-UA" w:eastAsia="uk-UA"/>
        </w:rPr>
        <w:t>інших благ</w:t>
      </w:r>
      <w:r w:rsidR="00DD22EB" w:rsidRPr="003C2C64">
        <w:rPr>
          <w:rFonts w:ascii="Times New Roman" w:eastAsia="Calibri" w:hAnsi="Times New Roman" w:cs="Times New Roman"/>
          <w:sz w:val="24"/>
          <w:szCs w:val="24"/>
          <w:shd w:val="clear" w:color="auto" w:fill="FFFFFF"/>
          <w:lang w:val="uk-UA" w:eastAsia="uk-UA"/>
        </w:rPr>
        <w:t>.</w:t>
      </w:r>
    </w:p>
    <w:p w14:paraId="2213AFC8" w14:textId="383E83AE" w:rsidR="00FE48F9" w:rsidRPr="009C0F6F" w:rsidRDefault="009D3FAB" w:rsidP="00783E29">
      <w:pPr>
        <w:widowControl w:val="0"/>
        <w:spacing w:after="0" w:line="240" w:lineRule="auto"/>
        <w:ind w:left="20" w:right="20" w:firstLine="709"/>
        <w:jc w:val="both"/>
        <w:rPr>
          <w:rFonts w:ascii="Times New Roman" w:eastAsia="Calibri" w:hAnsi="Times New Roman" w:cs="Times New Roman"/>
          <w:sz w:val="24"/>
          <w:szCs w:val="24"/>
          <w:shd w:val="clear" w:color="auto" w:fill="FFFFFF"/>
          <w:lang w:val="uk-UA" w:eastAsia="uk-UA"/>
        </w:rPr>
      </w:pPr>
      <w:r w:rsidRPr="009C0F6F">
        <w:rPr>
          <w:rFonts w:ascii="Times New Roman" w:eastAsia="Calibri" w:hAnsi="Times New Roman" w:cs="Times New Roman"/>
          <w:sz w:val="24"/>
          <w:szCs w:val="24"/>
          <w:shd w:val="clear" w:color="auto" w:fill="FFFFFF"/>
          <w:lang w:val="uk-UA" w:eastAsia="uk-UA"/>
        </w:rPr>
        <w:t xml:space="preserve">А. Пересада </w:t>
      </w:r>
      <w:r w:rsidR="00FE48F9" w:rsidRPr="009C0F6F">
        <w:rPr>
          <w:rFonts w:ascii="Times New Roman" w:eastAsia="Calibri" w:hAnsi="Times New Roman" w:cs="Times New Roman"/>
          <w:sz w:val="24"/>
          <w:szCs w:val="24"/>
          <w:shd w:val="clear" w:color="auto" w:fill="FFFFFF"/>
          <w:lang w:val="uk-UA" w:eastAsia="uk-UA"/>
        </w:rPr>
        <w:t>у свої працях</w:t>
      </w:r>
      <w:r w:rsidRPr="009C0F6F">
        <w:rPr>
          <w:rFonts w:ascii="Times New Roman" w:eastAsia="Calibri" w:hAnsi="Times New Roman" w:cs="Times New Roman"/>
          <w:sz w:val="24"/>
          <w:szCs w:val="24"/>
          <w:shd w:val="clear" w:color="auto" w:fill="FFFFFF"/>
          <w:lang w:val="uk-UA" w:eastAsia="uk-UA"/>
        </w:rPr>
        <w:t xml:space="preserve"> </w:t>
      </w:r>
      <w:r w:rsidR="000D3C35" w:rsidRPr="009C0F6F">
        <w:rPr>
          <w:rFonts w:ascii="Times New Roman" w:eastAsia="Calibri" w:hAnsi="Times New Roman" w:cs="Times New Roman"/>
          <w:sz w:val="24"/>
          <w:szCs w:val="24"/>
          <w:shd w:val="clear" w:color="auto" w:fill="FFFFFF"/>
          <w:lang w:val="uk-UA" w:eastAsia="uk-UA"/>
        </w:rPr>
        <w:t xml:space="preserve">наголошував на необхідності більш шикорого розуміння даного поняття </w:t>
      </w:r>
      <w:r w:rsidRPr="009C0F6F">
        <w:rPr>
          <w:rFonts w:ascii="Times New Roman" w:eastAsia="Calibri" w:hAnsi="Times New Roman" w:cs="Times New Roman"/>
          <w:sz w:val="24"/>
          <w:szCs w:val="24"/>
          <w:shd w:val="clear" w:color="auto" w:fill="FFFFFF"/>
          <w:lang w:val="uk-UA" w:eastAsia="uk-UA"/>
        </w:rPr>
        <w:t xml:space="preserve"> </w:t>
      </w:r>
      <w:r w:rsidR="000D3C35" w:rsidRPr="009C0F6F">
        <w:rPr>
          <w:rFonts w:ascii="Times New Roman" w:eastAsia="Calibri" w:hAnsi="Times New Roman" w:cs="Times New Roman"/>
          <w:sz w:val="24"/>
          <w:szCs w:val="24"/>
          <w:shd w:val="clear" w:color="auto" w:fill="FFFFFF"/>
          <w:lang w:val="uk-UA" w:eastAsia="uk-UA"/>
        </w:rPr>
        <w:t xml:space="preserve">Так, на думку автора, </w:t>
      </w:r>
      <w:r w:rsidR="009C0F6F" w:rsidRPr="009C0F6F">
        <w:rPr>
          <w:rFonts w:ascii="Times New Roman" w:eastAsia="Calibri" w:hAnsi="Times New Roman" w:cs="Times New Roman"/>
          <w:sz w:val="24"/>
          <w:szCs w:val="24"/>
          <w:shd w:val="clear" w:color="auto" w:fill="FFFFFF"/>
          <w:lang w:val="uk-UA" w:eastAsia="uk-UA"/>
        </w:rPr>
        <w:t xml:space="preserve">під </w:t>
      </w:r>
      <w:r w:rsidRPr="009C0F6F">
        <w:rPr>
          <w:rFonts w:ascii="Times New Roman" w:eastAsia="Calibri" w:hAnsi="Times New Roman" w:cs="Times New Roman"/>
          <w:sz w:val="24"/>
          <w:szCs w:val="24"/>
          <w:shd w:val="clear" w:color="auto" w:fill="FFFFFF"/>
          <w:lang w:val="uk-UA" w:eastAsia="uk-UA"/>
        </w:rPr>
        <w:t>інвестиці</w:t>
      </w:r>
      <w:r w:rsidR="009C0F6F" w:rsidRPr="009C0F6F">
        <w:rPr>
          <w:rFonts w:ascii="Times New Roman" w:eastAsia="Calibri" w:hAnsi="Times New Roman" w:cs="Times New Roman"/>
          <w:sz w:val="24"/>
          <w:szCs w:val="24"/>
          <w:shd w:val="clear" w:color="auto" w:fill="FFFFFF"/>
          <w:lang w:val="uk-UA" w:eastAsia="uk-UA"/>
        </w:rPr>
        <w:t xml:space="preserve">ями необхідно розуміти не лише </w:t>
      </w:r>
      <w:r w:rsidRPr="009C0F6F">
        <w:rPr>
          <w:rFonts w:ascii="Times New Roman" w:eastAsia="Calibri" w:hAnsi="Times New Roman" w:cs="Times New Roman"/>
          <w:sz w:val="24"/>
          <w:szCs w:val="24"/>
          <w:shd w:val="clear" w:color="auto" w:fill="FFFFFF"/>
          <w:lang w:val="uk-UA" w:eastAsia="uk-UA"/>
        </w:rPr>
        <w:t>довго</w:t>
      </w:r>
      <w:r w:rsidR="009C0F6F" w:rsidRPr="009C0F6F">
        <w:rPr>
          <w:rFonts w:ascii="Times New Roman" w:eastAsia="Calibri" w:hAnsi="Times New Roman" w:cs="Times New Roman"/>
          <w:sz w:val="24"/>
          <w:szCs w:val="24"/>
          <w:shd w:val="clear" w:color="auto" w:fill="FFFFFF"/>
          <w:lang w:val="uk-UA" w:eastAsia="uk-UA"/>
        </w:rPr>
        <w:t>строкове</w:t>
      </w:r>
      <w:r w:rsidRPr="009C0F6F">
        <w:rPr>
          <w:rFonts w:ascii="Times New Roman" w:eastAsia="Calibri" w:hAnsi="Times New Roman" w:cs="Times New Roman"/>
          <w:sz w:val="24"/>
          <w:szCs w:val="24"/>
          <w:shd w:val="clear" w:color="auto" w:fill="FFFFFF"/>
          <w:lang w:val="uk-UA" w:eastAsia="uk-UA"/>
        </w:rPr>
        <w:t xml:space="preserve"> вклад</w:t>
      </w:r>
      <w:r w:rsidR="009C0F6F" w:rsidRPr="009C0F6F">
        <w:rPr>
          <w:rFonts w:ascii="Times New Roman" w:eastAsia="Calibri" w:hAnsi="Times New Roman" w:cs="Times New Roman"/>
          <w:sz w:val="24"/>
          <w:szCs w:val="24"/>
          <w:shd w:val="clear" w:color="auto" w:fill="FFFFFF"/>
          <w:lang w:val="uk-UA" w:eastAsia="uk-UA"/>
        </w:rPr>
        <w:t>а</w:t>
      </w:r>
      <w:r w:rsidRPr="009C0F6F">
        <w:rPr>
          <w:rFonts w:ascii="Times New Roman" w:eastAsia="Calibri" w:hAnsi="Times New Roman" w:cs="Times New Roman"/>
          <w:sz w:val="24"/>
          <w:szCs w:val="24"/>
          <w:shd w:val="clear" w:color="auto" w:fill="FFFFFF"/>
          <w:lang w:val="uk-UA" w:eastAsia="uk-UA"/>
        </w:rPr>
        <w:t>ння</w:t>
      </w:r>
      <w:r w:rsidR="009C0F6F" w:rsidRPr="009C0F6F">
        <w:rPr>
          <w:rFonts w:ascii="Times New Roman" w:eastAsia="Calibri" w:hAnsi="Times New Roman" w:cs="Times New Roman"/>
          <w:sz w:val="24"/>
          <w:szCs w:val="24"/>
          <w:shd w:val="clear" w:color="auto" w:fill="FFFFFF"/>
          <w:lang w:val="uk-UA" w:eastAsia="uk-UA"/>
        </w:rPr>
        <w:t xml:space="preserve"> коштів, оскільки обєктом інвесування модуть виступати </w:t>
      </w:r>
      <w:r w:rsidRPr="009C0F6F">
        <w:rPr>
          <w:rFonts w:ascii="Times New Roman" w:eastAsia="Calibri" w:hAnsi="Times New Roman" w:cs="Times New Roman"/>
          <w:sz w:val="24"/>
          <w:szCs w:val="24"/>
          <w:shd w:val="clear" w:color="auto" w:fill="FFFFFF"/>
          <w:lang w:val="uk-UA" w:eastAsia="uk-UA"/>
        </w:rPr>
        <w:t xml:space="preserve"> активи, </w:t>
      </w:r>
      <w:r w:rsidR="00FE48F9" w:rsidRPr="009C0F6F">
        <w:rPr>
          <w:rFonts w:ascii="Times New Roman" w:eastAsia="Calibri" w:hAnsi="Times New Roman" w:cs="Times New Roman"/>
          <w:sz w:val="24"/>
          <w:szCs w:val="24"/>
          <w:shd w:val="clear" w:color="auto" w:fill="FFFFFF"/>
          <w:lang w:val="uk-UA" w:eastAsia="uk-UA"/>
        </w:rPr>
        <w:t>різн</w:t>
      </w:r>
      <w:r w:rsidR="009C0F6F" w:rsidRPr="009C0F6F">
        <w:rPr>
          <w:rFonts w:ascii="Times New Roman" w:eastAsia="Calibri" w:hAnsi="Times New Roman" w:cs="Times New Roman"/>
          <w:sz w:val="24"/>
          <w:szCs w:val="24"/>
          <w:shd w:val="clear" w:color="auto" w:fill="FFFFFF"/>
          <w:lang w:val="uk-UA" w:eastAsia="uk-UA"/>
        </w:rPr>
        <w:t xml:space="preserve">ої форми – </w:t>
      </w:r>
      <w:r w:rsidR="00FE48F9" w:rsidRPr="009C0F6F">
        <w:rPr>
          <w:rFonts w:ascii="Times New Roman" w:eastAsia="Calibri" w:hAnsi="Times New Roman" w:cs="Times New Roman"/>
          <w:sz w:val="24"/>
          <w:szCs w:val="24"/>
          <w:shd w:val="clear" w:color="auto" w:fill="FFFFFF"/>
          <w:lang w:val="uk-UA" w:eastAsia="uk-UA"/>
        </w:rPr>
        <w:t xml:space="preserve"> </w:t>
      </w:r>
      <w:r w:rsidR="00FE48F9" w:rsidRPr="009C0F6F">
        <w:rPr>
          <w:rFonts w:ascii="Times New Roman" w:eastAsia="Calibri" w:hAnsi="Times New Roman" w:cs="Times New Roman"/>
          <w:sz w:val="24"/>
          <w:szCs w:val="24"/>
          <w:shd w:val="clear" w:color="auto" w:fill="FFFFFF"/>
          <w:lang w:val="uk-UA" w:eastAsia="uk-UA"/>
        </w:rPr>
        <w:lastRenderedPageBreak/>
        <w:t xml:space="preserve">реальні, </w:t>
      </w:r>
      <w:r w:rsidR="009C0F6F" w:rsidRPr="009C0F6F">
        <w:rPr>
          <w:rFonts w:ascii="Times New Roman" w:eastAsia="Calibri" w:hAnsi="Times New Roman" w:cs="Times New Roman"/>
          <w:sz w:val="24"/>
          <w:szCs w:val="24"/>
          <w:shd w:val="clear" w:color="auto" w:fill="FFFFFF"/>
          <w:lang w:val="uk-UA" w:eastAsia="uk-UA"/>
        </w:rPr>
        <w:t>портфельні</w:t>
      </w:r>
      <w:r w:rsidR="00FE48F9" w:rsidRPr="009C0F6F">
        <w:rPr>
          <w:rFonts w:ascii="Times New Roman" w:eastAsia="Calibri" w:hAnsi="Times New Roman" w:cs="Times New Roman"/>
          <w:sz w:val="24"/>
          <w:szCs w:val="24"/>
          <w:shd w:val="clear" w:color="auto" w:fill="FFFFFF"/>
          <w:lang w:val="uk-UA" w:eastAsia="uk-UA"/>
        </w:rPr>
        <w:t>, інтелектуальні, інвестиційні, інноваційні</w:t>
      </w:r>
      <w:r w:rsidR="009C0F6F" w:rsidRPr="009C0F6F">
        <w:rPr>
          <w:rFonts w:ascii="Times New Roman" w:eastAsia="Calibri" w:hAnsi="Times New Roman" w:cs="Times New Roman"/>
          <w:sz w:val="24"/>
          <w:szCs w:val="24"/>
          <w:shd w:val="clear" w:color="auto" w:fill="FFFFFF"/>
          <w:lang w:val="uk-UA" w:eastAsia="uk-UA"/>
        </w:rPr>
        <w:t xml:space="preserve">. В той же час, автор погоджувався з думкою своїх попередників про те, що </w:t>
      </w:r>
      <w:r w:rsidR="00FE48F9" w:rsidRPr="009C0F6F">
        <w:rPr>
          <w:rFonts w:ascii="Times New Roman" w:eastAsia="Calibri" w:hAnsi="Times New Roman" w:cs="Times New Roman"/>
          <w:sz w:val="24"/>
          <w:szCs w:val="24"/>
          <w:shd w:val="clear" w:color="auto" w:fill="FFFFFF"/>
          <w:lang w:val="uk-UA" w:eastAsia="uk-UA"/>
        </w:rPr>
        <w:t xml:space="preserve">кінцевою метою </w:t>
      </w:r>
      <w:r w:rsidR="009C0F6F" w:rsidRPr="009C0F6F">
        <w:rPr>
          <w:rFonts w:ascii="Times New Roman" w:eastAsia="Calibri" w:hAnsi="Times New Roman" w:cs="Times New Roman"/>
          <w:sz w:val="24"/>
          <w:szCs w:val="24"/>
          <w:shd w:val="clear" w:color="auto" w:fill="FFFFFF"/>
          <w:lang w:val="uk-UA" w:eastAsia="uk-UA"/>
        </w:rPr>
        <w:t>даних процесів є</w:t>
      </w:r>
      <w:r w:rsidR="00FE48F9" w:rsidRPr="009C0F6F">
        <w:rPr>
          <w:rFonts w:ascii="Times New Roman" w:eastAsia="Calibri" w:hAnsi="Times New Roman" w:cs="Times New Roman"/>
          <w:sz w:val="24"/>
          <w:szCs w:val="24"/>
          <w:shd w:val="clear" w:color="auto" w:fill="FFFFFF"/>
          <w:lang w:val="uk-UA" w:eastAsia="uk-UA"/>
        </w:rPr>
        <w:t xml:space="preserve"> отримання доходу тощо [16, с. 10].</w:t>
      </w:r>
    </w:p>
    <w:p w14:paraId="00F7606C" w14:textId="52F4E647" w:rsidR="009C0F6F" w:rsidRPr="009C0F6F" w:rsidRDefault="009C0F6F" w:rsidP="00783E29">
      <w:pPr>
        <w:widowControl w:val="0"/>
        <w:spacing w:after="0" w:line="240" w:lineRule="auto"/>
        <w:ind w:left="20" w:right="20"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На відміну від своїх </w:t>
      </w:r>
      <w:r w:rsidRPr="009C0F6F">
        <w:rPr>
          <w:rFonts w:ascii="Times New Roman" w:eastAsia="Calibri" w:hAnsi="Times New Roman" w:cs="Times New Roman"/>
          <w:sz w:val="24"/>
          <w:szCs w:val="24"/>
          <w:lang w:val="uk-UA"/>
        </w:rPr>
        <w:t>попередників Є. М. Богатирьова</w:t>
      </w:r>
    </w:p>
    <w:p w14:paraId="57B81467" w14:textId="18623751" w:rsidR="009D3FAB" w:rsidRPr="0046476C" w:rsidRDefault="009C0F6F" w:rsidP="0046476C">
      <w:pPr>
        <w:widowControl w:val="0"/>
        <w:spacing w:after="0" w:line="240" w:lineRule="auto"/>
        <w:ind w:left="20" w:right="20"/>
        <w:jc w:val="both"/>
        <w:rPr>
          <w:rFonts w:ascii="Times New Roman" w:eastAsia="Calibri" w:hAnsi="Times New Roman" w:cs="Times New Roman"/>
          <w:sz w:val="24"/>
          <w:szCs w:val="24"/>
          <w:shd w:val="clear" w:color="auto" w:fill="FFFFFF"/>
          <w:lang w:val="uk-UA" w:eastAsia="uk-UA"/>
        </w:rPr>
      </w:pPr>
      <w:r w:rsidRPr="009C0F6F">
        <w:rPr>
          <w:rFonts w:ascii="Times New Roman" w:eastAsia="Calibri" w:hAnsi="Times New Roman" w:cs="Times New Roman"/>
          <w:sz w:val="24"/>
          <w:szCs w:val="24"/>
          <w:lang w:val="uk-UA"/>
        </w:rPr>
        <w:t xml:space="preserve"> </w:t>
      </w:r>
      <w:r w:rsidRPr="0046476C">
        <w:rPr>
          <w:rFonts w:ascii="Times New Roman" w:eastAsia="Calibri" w:hAnsi="Times New Roman" w:cs="Times New Roman"/>
          <w:sz w:val="24"/>
          <w:szCs w:val="24"/>
          <w:lang w:val="uk-UA"/>
        </w:rPr>
        <w:t>наголошувала на тому, що</w:t>
      </w:r>
      <w:r w:rsidR="0028103E" w:rsidRPr="0046476C">
        <w:rPr>
          <w:rFonts w:ascii="Times New Roman" w:eastAsia="Calibri" w:hAnsi="Times New Roman" w:cs="Times New Roman"/>
          <w:sz w:val="24"/>
          <w:szCs w:val="24"/>
          <w:shd w:val="clear" w:color="auto" w:fill="FFFFFF"/>
          <w:lang w:val="uk-UA" w:eastAsia="uk-UA"/>
        </w:rPr>
        <w:t xml:space="preserve"> не завжди інвестицій </w:t>
      </w:r>
      <w:r w:rsidRPr="0046476C">
        <w:rPr>
          <w:rFonts w:ascii="Times New Roman" w:eastAsia="Calibri" w:hAnsi="Times New Roman" w:cs="Times New Roman"/>
          <w:sz w:val="24"/>
          <w:szCs w:val="24"/>
          <w:shd w:val="clear" w:color="auto" w:fill="FFFFFF"/>
          <w:lang w:val="uk-UA" w:eastAsia="uk-UA"/>
        </w:rPr>
        <w:t xml:space="preserve">здійснюються з метою </w:t>
      </w:r>
      <w:r w:rsidR="0028103E" w:rsidRPr="0046476C">
        <w:rPr>
          <w:rFonts w:ascii="Times New Roman" w:eastAsia="Calibri" w:hAnsi="Times New Roman" w:cs="Times New Roman"/>
          <w:sz w:val="24"/>
          <w:szCs w:val="24"/>
          <w:shd w:val="clear" w:color="auto" w:fill="FFFFFF"/>
          <w:lang w:val="uk-UA" w:eastAsia="uk-UA"/>
        </w:rPr>
        <w:t>максимізаці</w:t>
      </w:r>
      <w:r w:rsidRPr="0046476C">
        <w:rPr>
          <w:rFonts w:ascii="Times New Roman" w:eastAsia="Calibri" w:hAnsi="Times New Roman" w:cs="Times New Roman"/>
          <w:sz w:val="24"/>
          <w:szCs w:val="24"/>
          <w:shd w:val="clear" w:color="auto" w:fill="FFFFFF"/>
          <w:lang w:val="uk-UA" w:eastAsia="uk-UA"/>
        </w:rPr>
        <w:t>ї</w:t>
      </w:r>
      <w:r w:rsidR="0028103E" w:rsidRPr="0046476C">
        <w:rPr>
          <w:rFonts w:ascii="Times New Roman" w:eastAsia="Calibri" w:hAnsi="Times New Roman" w:cs="Times New Roman"/>
          <w:sz w:val="24"/>
          <w:szCs w:val="24"/>
          <w:shd w:val="clear" w:color="auto" w:fill="FFFFFF"/>
          <w:lang w:val="uk-UA" w:eastAsia="uk-UA"/>
        </w:rPr>
        <w:t xml:space="preserve"> прибутку</w:t>
      </w:r>
      <w:r w:rsidRPr="0046476C">
        <w:rPr>
          <w:rFonts w:ascii="Times New Roman" w:eastAsia="Calibri" w:hAnsi="Times New Roman" w:cs="Times New Roman"/>
          <w:sz w:val="24"/>
          <w:szCs w:val="24"/>
          <w:shd w:val="clear" w:color="auto" w:fill="FFFFFF"/>
          <w:lang w:val="uk-UA" w:eastAsia="uk-UA"/>
        </w:rPr>
        <w:t xml:space="preserve">. В окремих випадках вони виступають інструментом </w:t>
      </w:r>
      <w:r w:rsidR="0028103E" w:rsidRPr="0046476C">
        <w:rPr>
          <w:rFonts w:ascii="Times New Roman" w:eastAsia="Calibri" w:hAnsi="Times New Roman" w:cs="Times New Roman"/>
          <w:sz w:val="24"/>
          <w:szCs w:val="24"/>
          <w:shd w:val="clear" w:color="auto" w:fill="FFFFFF"/>
          <w:lang w:val="uk-UA" w:eastAsia="uk-UA"/>
        </w:rPr>
        <w:t>підтрим</w:t>
      </w:r>
      <w:r w:rsidRPr="0046476C">
        <w:rPr>
          <w:rFonts w:ascii="Times New Roman" w:eastAsia="Calibri" w:hAnsi="Times New Roman" w:cs="Times New Roman"/>
          <w:sz w:val="24"/>
          <w:szCs w:val="24"/>
          <w:shd w:val="clear" w:color="auto" w:fill="FFFFFF"/>
          <w:lang w:val="uk-UA" w:eastAsia="uk-UA"/>
        </w:rPr>
        <w:t>ки</w:t>
      </w:r>
      <w:r w:rsidR="0028103E" w:rsidRPr="0046476C">
        <w:rPr>
          <w:rFonts w:ascii="Times New Roman" w:eastAsia="Calibri" w:hAnsi="Times New Roman" w:cs="Times New Roman"/>
          <w:sz w:val="24"/>
          <w:szCs w:val="24"/>
          <w:shd w:val="clear" w:color="auto" w:fill="FFFFFF"/>
          <w:lang w:val="uk-UA" w:eastAsia="uk-UA"/>
        </w:rPr>
        <w:t xml:space="preserve"> неприбуткових</w:t>
      </w:r>
      <w:r w:rsidRPr="0046476C">
        <w:rPr>
          <w:rFonts w:ascii="Times New Roman" w:eastAsia="Calibri" w:hAnsi="Times New Roman" w:cs="Times New Roman"/>
          <w:sz w:val="24"/>
          <w:szCs w:val="24"/>
          <w:shd w:val="clear" w:color="auto" w:fill="FFFFFF"/>
          <w:lang w:val="uk-UA" w:eastAsia="uk-UA"/>
        </w:rPr>
        <w:t xml:space="preserve"> містоутворюючих підприємств, які є ключими </w:t>
      </w:r>
      <w:r w:rsidR="0046476C" w:rsidRPr="0046476C">
        <w:rPr>
          <w:rFonts w:ascii="Times New Roman" w:eastAsia="Calibri" w:hAnsi="Times New Roman" w:cs="Times New Roman"/>
          <w:sz w:val="24"/>
          <w:szCs w:val="24"/>
          <w:shd w:val="clear" w:color="auto" w:fill="FFFFFF"/>
          <w:lang w:val="uk-UA" w:eastAsia="uk-UA"/>
        </w:rPr>
        <w:t xml:space="preserve">елементами в системі забезпечення </w:t>
      </w:r>
      <w:r w:rsidR="0028103E" w:rsidRPr="0046476C">
        <w:rPr>
          <w:rFonts w:ascii="Times New Roman" w:eastAsia="Calibri" w:hAnsi="Times New Roman" w:cs="Times New Roman"/>
          <w:sz w:val="24"/>
          <w:szCs w:val="24"/>
          <w:shd w:val="clear" w:color="auto" w:fill="FFFFFF"/>
          <w:lang w:val="uk-UA" w:eastAsia="uk-UA"/>
        </w:rPr>
        <w:t>національної безпеки</w:t>
      </w:r>
      <w:r w:rsidR="0046476C" w:rsidRPr="0046476C">
        <w:rPr>
          <w:rFonts w:ascii="Times New Roman" w:eastAsia="Calibri" w:hAnsi="Times New Roman" w:cs="Times New Roman"/>
          <w:sz w:val="24"/>
          <w:szCs w:val="24"/>
          <w:shd w:val="clear" w:color="auto" w:fill="FFFFFF"/>
          <w:lang w:val="uk-UA" w:eastAsia="uk-UA"/>
        </w:rPr>
        <w:t xml:space="preserve"> оскільки створюють робочі місця для значної частини працездатного населення міста</w:t>
      </w:r>
      <w:r w:rsidR="00B52E2B" w:rsidRPr="0046476C">
        <w:rPr>
          <w:rFonts w:ascii="Times New Roman" w:eastAsia="Calibri" w:hAnsi="Times New Roman" w:cs="Times New Roman"/>
          <w:sz w:val="24"/>
          <w:szCs w:val="24"/>
          <w:shd w:val="clear" w:color="auto" w:fill="FFFFFF"/>
          <w:lang w:val="uk-UA" w:eastAsia="uk-UA"/>
        </w:rPr>
        <w:t>.</w:t>
      </w:r>
      <w:r w:rsidR="004051D4" w:rsidRPr="0046476C">
        <w:rPr>
          <w:rFonts w:ascii="Times New Roman" w:eastAsia="Calibri" w:hAnsi="Times New Roman" w:cs="Times New Roman"/>
          <w:sz w:val="24"/>
          <w:szCs w:val="24"/>
          <w:shd w:val="clear" w:color="auto" w:fill="FFFFFF"/>
          <w:lang w:val="uk-UA" w:eastAsia="uk-UA"/>
        </w:rPr>
        <w:t xml:space="preserve"> </w:t>
      </w:r>
    </w:p>
    <w:p w14:paraId="4BF3A35C" w14:textId="29413811" w:rsidR="009D3FAB" w:rsidRPr="001E2BF2" w:rsidRDefault="005F5AAF" w:rsidP="001E2BF2">
      <w:pPr>
        <w:widowControl w:val="0"/>
        <w:spacing w:after="0" w:line="240" w:lineRule="auto"/>
        <w:ind w:left="20" w:right="20" w:firstLine="709"/>
        <w:jc w:val="both"/>
        <w:rPr>
          <w:rFonts w:ascii="Times New Roman" w:eastAsia="Calibri" w:hAnsi="Times New Roman" w:cs="Times New Roman"/>
          <w:sz w:val="24"/>
          <w:szCs w:val="24"/>
          <w:shd w:val="clear" w:color="auto" w:fill="FFFFFF"/>
          <w:lang w:val="uk-UA" w:eastAsia="uk-UA"/>
        </w:rPr>
      </w:pPr>
      <w:r w:rsidRPr="005F5AAF">
        <w:rPr>
          <w:rFonts w:ascii="Times New Roman" w:eastAsia="Calibri" w:hAnsi="Times New Roman" w:cs="Times New Roman"/>
          <w:sz w:val="24"/>
          <w:szCs w:val="24"/>
          <w:shd w:val="clear" w:color="auto" w:fill="FFFFFF"/>
          <w:lang w:val="uk-UA" w:eastAsia="uk-UA"/>
        </w:rPr>
        <w:t xml:space="preserve">Не зважаючи на значний рівень опрацювання даних питань науковцями, </w:t>
      </w:r>
      <w:r w:rsidR="004051D4" w:rsidRPr="005F5AAF">
        <w:rPr>
          <w:rFonts w:ascii="Times New Roman" w:eastAsia="Calibri" w:hAnsi="Times New Roman" w:cs="Times New Roman"/>
          <w:sz w:val="24"/>
          <w:szCs w:val="24"/>
          <w:shd w:val="clear" w:color="auto" w:fill="FFFFFF"/>
          <w:lang w:val="uk-UA" w:eastAsia="uk-UA"/>
        </w:rPr>
        <w:t xml:space="preserve">законодавство </w:t>
      </w:r>
      <w:r w:rsidRPr="005F5AAF">
        <w:rPr>
          <w:rFonts w:ascii="Times New Roman" w:eastAsia="Calibri" w:hAnsi="Times New Roman" w:cs="Times New Roman"/>
          <w:sz w:val="24"/>
          <w:szCs w:val="24"/>
          <w:shd w:val="clear" w:color="auto" w:fill="FFFFFF"/>
          <w:lang w:val="uk-UA" w:eastAsia="uk-UA"/>
        </w:rPr>
        <w:t>У</w:t>
      </w:r>
      <w:r w:rsidR="004051D4" w:rsidRPr="005F5AAF">
        <w:rPr>
          <w:rFonts w:ascii="Times New Roman" w:eastAsia="Calibri" w:hAnsi="Times New Roman" w:cs="Times New Roman"/>
          <w:sz w:val="24"/>
          <w:szCs w:val="24"/>
          <w:shd w:val="clear" w:color="auto" w:fill="FFFFFF"/>
          <w:lang w:val="uk-UA" w:eastAsia="uk-UA"/>
        </w:rPr>
        <w:t xml:space="preserve">країни та вітчизняна практика управління інвестиційною діяльністю не в повній мірі </w:t>
      </w:r>
      <w:r w:rsidRPr="005F5AAF">
        <w:rPr>
          <w:rFonts w:ascii="Times New Roman" w:eastAsia="Calibri" w:hAnsi="Times New Roman" w:cs="Times New Roman"/>
          <w:sz w:val="24"/>
          <w:szCs w:val="24"/>
          <w:shd w:val="clear" w:color="auto" w:fill="FFFFFF"/>
          <w:lang w:val="uk-UA" w:eastAsia="uk-UA"/>
        </w:rPr>
        <w:t>регулюють дані процеси</w:t>
      </w:r>
      <w:r w:rsidR="004051D4" w:rsidRPr="005F5AAF">
        <w:rPr>
          <w:rFonts w:ascii="Times New Roman" w:eastAsia="Calibri" w:hAnsi="Times New Roman" w:cs="Times New Roman"/>
          <w:sz w:val="24"/>
          <w:szCs w:val="24"/>
          <w:shd w:val="clear" w:color="auto" w:fill="FFFFFF"/>
          <w:lang w:val="uk-UA" w:eastAsia="uk-UA"/>
        </w:rPr>
        <w:t xml:space="preserve">. </w:t>
      </w:r>
      <w:r w:rsidRPr="005F5AAF">
        <w:rPr>
          <w:rFonts w:ascii="Times New Roman" w:eastAsia="Calibri" w:hAnsi="Times New Roman" w:cs="Times New Roman"/>
          <w:sz w:val="24"/>
          <w:szCs w:val="24"/>
          <w:shd w:val="clear" w:color="auto" w:fill="FFFFFF"/>
          <w:lang w:val="uk-UA" w:eastAsia="uk-UA"/>
        </w:rPr>
        <w:t xml:space="preserve">Вище зазначене обумовлює виникнення низки </w:t>
      </w:r>
      <w:r w:rsidR="009D3FAB" w:rsidRPr="005F5AAF">
        <w:rPr>
          <w:rFonts w:ascii="Times New Roman" w:eastAsia="Calibri" w:hAnsi="Times New Roman" w:cs="Times New Roman"/>
          <w:sz w:val="24"/>
          <w:szCs w:val="24"/>
          <w:shd w:val="clear" w:color="auto" w:fill="FFFFFF"/>
          <w:lang w:val="uk-UA" w:eastAsia="uk-UA"/>
        </w:rPr>
        <w:t>невизначеност</w:t>
      </w:r>
      <w:r w:rsidR="004051D4" w:rsidRPr="005F5AAF">
        <w:rPr>
          <w:rFonts w:ascii="Times New Roman" w:eastAsia="Calibri" w:hAnsi="Times New Roman" w:cs="Times New Roman"/>
          <w:sz w:val="24"/>
          <w:szCs w:val="24"/>
          <w:shd w:val="clear" w:color="auto" w:fill="FFFFFF"/>
          <w:lang w:val="uk-UA" w:eastAsia="uk-UA"/>
        </w:rPr>
        <w:t>ей</w:t>
      </w:r>
      <w:r w:rsidR="009D3FAB" w:rsidRPr="005F5AAF">
        <w:rPr>
          <w:rFonts w:ascii="Times New Roman" w:eastAsia="Calibri" w:hAnsi="Times New Roman" w:cs="Times New Roman"/>
          <w:sz w:val="24"/>
          <w:szCs w:val="24"/>
          <w:shd w:val="clear" w:color="auto" w:fill="FFFFFF"/>
          <w:lang w:val="uk-UA" w:eastAsia="uk-UA"/>
        </w:rPr>
        <w:t xml:space="preserve"> та </w:t>
      </w:r>
      <w:r w:rsidRPr="005F5AAF">
        <w:rPr>
          <w:rFonts w:ascii="Times New Roman" w:eastAsia="Calibri" w:hAnsi="Times New Roman" w:cs="Times New Roman"/>
          <w:sz w:val="24"/>
          <w:szCs w:val="24"/>
          <w:shd w:val="clear" w:color="auto" w:fill="FFFFFF"/>
          <w:lang w:val="uk-UA" w:eastAsia="uk-UA"/>
        </w:rPr>
        <w:t xml:space="preserve">суперечностей </w:t>
      </w:r>
      <w:r w:rsidR="009D3FAB" w:rsidRPr="005F5AAF">
        <w:rPr>
          <w:rFonts w:ascii="Times New Roman" w:eastAsia="Calibri" w:hAnsi="Times New Roman" w:cs="Times New Roman"/>
          <w:sz w:val="24"/>
          <w:szCs w:val="24"/>
          <w:shd w:val="clear" w:color="auto" w:fill="FFFFFF"/>
          <w:lang w:val="uk-UA" w:eastAsia="uk-UA"/>
        </w:rPr>
        <w:t xml:space="preserve">у </w:t>
      </w:r>
      <w:r w:rsidRPr="005F5AAF">
        <w:rPr>
          <w:rFonts w:ascii="Times New Roman" w:eastAsia="Calibri" w:hAnsi="Times New Roman" w:cs="Times New Roman"/>
          <w:sz w:val="24"/>
          <w:szCs w:val="24"/>
          <w:shd w:val="clear" w:color="auto" w:fill="FFFFFF"/>
          <w:lang w:val="uk-UA" w:eastAsia="uk-UA"/>
        </w:rPr>
        <w:t>розумінні даних процесів, призводять до існування суттєвих</w:t>
      </w:r>
      <w:r w:rsidR="004051D4" w:rsidRPr="005F5AAF">
        <w:rPr>
          <w:rFonts w:ascii="Times New Roman" w:eastAsia="Calibri" w:hAnsi="Times New Roman" w:cs="Times New Roman"/>
          <w:sz w:val="24"/>
          <w:szCs w:val="24"/>
          <w:shd w:val="clear" w:color="auto" w:fill="FFFFFF"/>
          <w:lang w:val="uk-UA" w:eastAsia="uk-UA"/>
        </w:rPr>
        <w:t xml:space="preserve"> </w:t>
      </w:r>
      <w:r w:rsidRPr="005F5AAF">
        <w:rPr>
          <w:rFonts w:ascii="Times New Roman" w:eastAsia="Calibri" w:hAnsi="Times New Roman" w:cs="Times New Roman"/>
          <w:sz w:val="24"/>
          <w:szCs w:val="24"/>
          <w:shd w:val="clear" w:color="auto" w:fill="FFFFFF"/>
          <w:lang w:val="uk-UA" w:eastAsia="uk-UA"/>
        </w:rPr>
        <w:t>розбіжностей при</w:t>
      </w:r>
      <w:r w:rsidR="004051D4" w:rsidRPr="005F5AAF">
        <w:rPr>
          <w:rFonts w:ascii="Times New Roman" w:eastAsia="Calibri" w:hAnsi="Times New Roman" w:cs="Times New Roman"/>
          <w:sz w:val="24"/>
          <w:szCs w:val="24"/>
          <w:shd w:val="clear" w:color="auto" w:fill="FFFFFF"/>
          <w:lang w:val="uk-UA" w:eastAsia="uk-UA"/>
        </w:rPr>
        <w:t xml:space="preserve"> </w:t>
      </w:r>
      <w:r w:rsidRPr="001E2BF2">
        <w:rPr>
          <w:rFonts w:ascii="Times New Roman" w:eastAsia="Calibri" w:hAnsi="Times New Roman" w:cs="Times New Roman"/>
          <w:sz w:val="24"/>
          <w:szCs w:val="24"/>
          <w:shd w:val="clear" w:color="auto" w:fill="FFFFFF"/>
          <w:lang w:val="uk-UA" w:eastAsia="uk-UA"/>
        </w:rPr>
        <w:t>вирішенні</w:t>
      </w:r>
      <w:r w:rsidR="009D3FAB" w:rsidRPr="001E2BF2">
        <w:rPr>
          <w:rFonts w:ascii="Times New Roman" w:eastAsia="Calibri" w:hAnsi="Times New Roman" w:cs="Times New Roman"/>
          <w:sz w:val="24"/>
          <w:szCs w:val="24"/>
          <w:shd w:val="clear" w:color="auto" w:fill="FFFFFF"/>
          <w:lang w:val="uk-UA" w:eastAsia="uk-UA"/>
        </w:rPr>
        <w:t xml:space="preserve"> </w:t>
      </w:r>
      <w:r w:rsidRPr="001E2BF2">
        <w:rPr>
          <w:rFonts w:ascii="Times New Roman" w:eastAsia="Calibri" w:hAnsi="Times New Roman" w:cs="Times New Roman"/>
          <w:sz w:val="24"/>
          <w:szCs w:val="24"/>
          <w:shd w:val="clear" w:color="auto" w:fill="FFFFFF"/>
          <w:lang w:val="uk-UA" w:eastAsia="uk-UA"/>
        </w:rPr>
        <w:t>прикладних</w:t>
      </w:r>
      <w:r w:rsidR="009D3FAB" w:rsidRPr="001E2BF2">
        <w:rPr>
          <w:rFonts w:ascii="Times New Roman" w:eastAsia="Calibri" w:hAnsi="Times New Roman" w:cs="Times New Roman"/>
          <w:sz w:val="24"/>
          <w:szCs w:val="24"/>
          <w:shd w:val="clear" w:color="auto" w:fill="FFFFFF"/>
          <w:lang w:val="uk-UA" w:eastAsia="uk-UA"/>
        </w:rPr>
        <w:t xml:space="preserve"> завдань</w:t>
      </w:r>
      <w:r w:rsidRPr="001E2BF2">
        <w:rPr>
          <w:rFonts w:ascii="Times New Roman" w:eastAsia="Calibri" w:hAnsi="Times New Roman" w:cs="Times New Roman"/>
          <w:sz w:val="24"/>
          <w:szCs w:val="24"/>
          <w:shd w:val="clear" w:color="auto" w:fill="FFFFFF"/>
          <w:lang w:val="uk-UA" w:eastAsia="uk-UA"/>
        </w:rPr>
        <w:t xml:space="preserve"> в сфері інвестиційної діяльності</w:t>
      </w:r>
      <w:r w:rsidR="009D3FAB" w:rsidRPr="001E2BF2">
        <w:rPr>
          <w:rFonts w:ascii="Times New Roman" w:eastAsia="Calibri" w:hAnsi="Times New Roman" w:cs="Times New Roman"/>
          <w:sz w:val="24"/>
          <w:szCs w:val="24"/>
          <w:shd w:val="clear" w:color="auto" w:fill="FFFFFF"/>
          <w:lang w:val="uk-UA" w:eastAsia="uk-UA"/>
        </w:rPr>
        <w:t xml:space="preserve">. </w:t>
      </w:r>
    </w:p>
    <w:p w14:paraId="56B4320D" w14:textId="52948BA1" w:rsidR="001E2BF2" w:rsidRPr="001E2BF2" w:rsidRDefault="005F5AAF" w:rsidP="001E2BF2">
      <w:pPr>
        <w:spacing w:after="0" w:line="240" w:lineRule="auto"/>
        <w:ind w:firstLine="709"/>
        <w:jc w:val="both"/>
        <w:rPr>
          <w:rFonts w:ascii="Times New Roman" w:eastAsia="Times New Roman" w:hAnsi="Times New Roman" w:cs="Times New Roman"/>
          <w:sz w:val="24"/>
          <w:szCs w:val="24"/>
          <w:lang w:val="uk-UA" w:eastAsia="ru-RU"/>
        </w:rPr>
      </w:pPr>
      <w:r w:rsidRPr="001E2BF2">
        <w:rPr>
          <w:rFonts w:ascii="Times New Roman" w:eastAsia="Calibri" w:hAnsi="Times New Roman" w:cs="Times New Roman"/>
          <w:sz w:val="24"/>
          <w:szCs w:val="24"/>
          <w:shd w:val="clear" w:color="auto" w:fill="FFFFFF"/>
          <w:lang w:val="uk-UA" w:eastAsia="uk-UA"/>
        </w:rPr>
        <w:t xml:space="preserve">Так, </w:t>
      </w:r>
      <w:r w:rsidR="009D3FAB" w:rsidRPr="001E2BF2">
        <w:rPr>
          <w:rFonts w:ascii="Times New Roman" w:eastAsia="Calibri" w:hAnsi="Times New Roman" w:cs="Times New Roman"/>
          <w:sz w:val="24"/>
          <w:szCs w:val="24"/>
          <w:shd w:val="clear" w:color="auto" w:fill="FFFFFF"/>
          <w:lang w:val="uk-UA" w:eastAsia="uk-UA"/>
        </w:rPr>
        <w:t>Закон</w:t>
      </w:r>
      <w:r w:rsidRPr="001E2BF2">
        <w:rPr>
          <w:rFonts w:ascii="Times New Roman" w:eastAsia="Calibri" w:hAnsi="Times New Roman" w:cs="Times New Roman"/>
          <w:sz w:val="24"/>
          <w:szCs w:val="24"/>
          <w:shd w:val="clear" w:color="auto" w:fill="FFFFFF"/>
          <w:lang w:val="uk-UA" w:eastAsia="uk-UA"/>
        </w:rPr>
        <w:t>ом</w:t>
      </w:r>
      <w:r w:rsidR="009D3FAB" w:rsidRPr="001E2BF2">
        <w:rPr>
          <w:rFonts w:ascii="Times New Roman" w:eastAsia="Calibri" w:hAnsi="Times New Roman" w:cs="Times New Roman"/>
          <w:sz w:val="24"/>
          <w:szCs w:val="24"/>
          <w:shd w:val="clear" w:color="auto" w:fill="FFFFFF"/>
          <w:lang w:val="uk-UA" w:eastAsia="uk-UA"/>
        </w:rPr>
        <w:t xml:space="preserve"> України «Про інвестиційну діяльність» інвестиції </w:t>
      </w:r>
      <w:r w:rsidRPr="001E2BF2">
        <w:rPr>
          <w:rFonts w:ascii="Times New Roman" w:eastAsia="Calibri" w:hAnsi="Times New Roman" w:cs="Times New Roman"/>
          <w:sz w:val="24"/>
          <w:szCs w:val="24"/>
          <w:shd w:val="clear" w:color="auto" w:fill="FFFFFF"/>
          <w:lang w:val="uk-UA" w:eastAsia="uk-UA"/>
        </w:rPr>
        <w:t xml:space="preserve">визначаються </w:t>
      </w:r>
      <w:r w:rsidR="009D3FAB" w:rsidRPr="001E2BF2">
        <w:rPr>
          <w:rFonts w:ascii="Times New Roman" w:eastAsia="Calibri" w:hAnsi="Times New Roman" w:cs="Times New Roman"/>
          <w:sz w:val="24"/>
          <w:szCs w:val="24"/>
          <w:shd w:val="clear" w:color="auto" w:fill="FFFFFF"/>
          <w:lang w:val="uk-UA" w:eastAsia="uk-UA"/>
        </w:rPr>
        <w:t xml:space="preserve">як </w:t>
      </w:r>
      <w:r w:rsidR="001E2BF2" w:rsidRPr="001E2BF2">
        <w:rPr>
          <w:rFonts w:ascii="Times New Roman" w:eastAsia="Calibri" w:hAnsi="Times New Roman" w:cs="Times New Roman"/>
          <w:sz w:val="24"/>
          <w:szCs w:val="24"/>
          <w:shd w:val="clear" w:color="auto" w:fill="FFFFFF"/>
          <w:lang w:val="uk-UA" w:eastAsia="uk-UA"/>
        </w:rPr>
        <w:t>«</w:t>
      </w:r>
      <w:r w:rsidRPr="001E2BF2">
        <w:rPr>
          <w:rFonts w:ascii="Times New Roman" w:eastAsia="Calibri" w:hAnsi="Times New Roman" w:cs="Times New Roman"/>
          <w:sz w:val="24"/>
          <w:szCs w:val="24"/>
          <w:shd w:val="clear" w:color="auto" w:fill="FFFFFF"/>
          <w:lang w:val="uk-UA" w:eastAsia="uk-UA"/>
        </w:rPr>
        <w:t>в</w:t>
      </w:r>
      <w:r w:rsidR="009D3FAB" w:rsidRPr="001E2BF2">
        <w:rPr>
          <w:rFonts w:ascii="Times New Roman" w:eastAsia="Calibri" w:hAnsi="Times New Roman" w:cs="Times New Roman"/>
          <w:sz w:val="24"/>
          <w:szCs w:val="24"/>
          <w:shd w:val="clear" w:color="auto" w:fill="FFFFFF"/>
          <w:lang w:val="uk-UA" w:eastAsia="uk-UA"/>
        </w:rPr>
        <w:t xml:space="preserve">сі види майнових та інтелектуальних цінностей, що вкладаються в об’єкти підприємницької та </w:t>
      </w:r>
      <w:r w:rsidRPr="001E2BF2">
        <w:rPr>
          <w:rFonts w:ascii="Times New Roman" w:eastAsia="Calibri" w:hAnsi="Times New Roman" w:cs="Times New Roman"/>
          <w:sz w:val="24"/>
          <w:szCs w:val="24"/>
          <w:shd w:val="clear" w:color="auto" w:fill="FFFFFF"/>
          <w:lang w:val="uk-UA" w:eastAsia="uk-UA"/>
        </w:rPr>
        <w:t>інших видів діяльност</w:t>
      </w:r>
      <w:r w:rsidR="001E2BF2" w:rsidRPr="001E2BF2">
        <w:rPr>
          <w:rFonts w:ascii="Times New Roman" w:eastAsia="Calibri" w:hAnsi="Times New Roman" w:cs="Times New Roman"/>
          <w:sz w:val="24"/>
          <w:szCs w:val="24"/>
          <w:shd w:val="clear" w:color="auto" w:fill="FFFFFF"/>
          <w:lang w:val="uk-UA" w:eastAsia="uk-UA"/>
        </w:rPr>
        <w:t>і</w:t>
      </w:r>
      <w:r w:rsidR="009D3FAB" w:rsidRPr="001E2BF2">
        <w:rPr>
          <w:rFonts w:ascii="Times New Roman" w:eastAsia="Calibri" w:hAnsi="Times New Roman" w:cs="Times New Roman"/>
          <w:sz w:val="24"/>
          <w:szCs w:val="24"/>
          <w:shd w:val="clear" w:color="auto" w:fill="FFFFFF"/>
          <w:lang w:val="uk-UA" w:eastAsia="uk-UA"/>
        </w:rPr>
        <w:t xml:space="preserve">, </w:t>
      </w:r>
      <w:r w:rsidR="001E2BF2" w:rsidRPr="001E2BF2">
        <w:rPr>
          <w:rFonts w:ascii="Times New Roman" w:eastAsia="Calibri" w:hAnsi="Times New Roman" w:cs="Times New Roman"/>
          <w:sz w:val="24"/>
          <w:szCs w:val="24"/>
          <w:shd w:val="clear" w:color="auto" w:fill="FFFFFF"/>
          <w:lang w:val="uk-UA" w:eastAsia="uk-UA"/>
        </w:rPr>
        <w:t>в результаті якої створюється прибуток (доход) та/або досягається соціальний та екологічний ефект» [94]</w:t>
      </w:r>
      <w:r w:rsidR="009D3FAB" w:rsidRPr="001E2BF2">
        <w:rPr>
          <w:rFonts w:ascii="Times New Roman" w:eastAsia="Calibri" w:hAnsi="Times New Roman" w:cs="Times New Roman"/>
          <w:sz w:val="24"/>
          <w:szCs w:val="24"/>
          <w:shd w:val="clear" w:color="auto" w:fill="FFFFFF"/>
          <w:lang w:val="uk-UA" w:eastAsia="uk-UA"/>
        </w:rPr>
        <w:t>.</w:t>
      </w:r>
      <w:r w:rsidR="009D3FAB" w:rsidRPr="001E2BF2">
        <w:rPr>
          <w:rFonts w:ascii="Times New Roman" w:eastAsia="Times New Roman" w:hAnsi="Times New Roman" w:cs="Times New Roman"/>
          <w:sz w:val="24"/>
          <w:szCs w:val="24"/>
          <w:lang w:val="uk-UA" w:eastAsia="ru-RU"/>
        </w:rPr>
        <w:t xml:space="preserve"> </w:t>
      </w:r>
    </w:p>
    <w:p w14:paraId="5CCEE87F" w14:textId="2EF7FEA9" w:rsidR="009D3FAB" w:rsidRPr="001E2BF2" w:rsidRDefault="001E2BF2" w:rsidP="001E2BF2">
      <w:pPr>
        <w:spacing w:after="0" w:line="240" w:lineRule="auto"/>
        <w:ind w:firstLine="709"/>
        <w:jc w:val="both"/>
        <w:rPr>
          <w:rFonts w:ascii="Times New Roman" w:eastAsia="Times New Roman" w:hAnsi="Times New Roman" w:cs="Times New Roman"/>
          <w:sz w:val="24"/>
          <w:szCs w:val="24"/>
          <w:lang w:val="uk-UA" w:eastAsia="ru-RU"/>
        </w:rPr>
      </w:pPr>
      <w:r w:rsidRPr="001E2BF2">
        <w:rPr>
          <w:rFonts w:ascii="Times New Roman" w:eastAsia="Times New Roman" w:hAnsi="Times New Roman" w:cs="Times New Roman"/>
          <w:sz w:val="24"/>
          <w:szCs w:val="24"/>
          <w:lang w:val="uk-UA" w:eastAsia="ru-RU"/>
        </w:rPr>
        <w:t>До таких цінностей належать</w:t>
      </w:r>
      <w:r w:rsidR="009D3FAB" w:rsidRPr="001E2BF2">
        <w:rPr>
          <w:rFonts w:ascii="Times New Roman" w:eastAsia="Times New Roman" w:hAnsi="Times New Roman" w:cs="Times New Roman"/>
          <w:sz w:val="24"/>
          <w:szCs w:val="24"/>
          <w:lang w:val="uk-UA" w:eastAsia="ru-RU"/>
        </w:rPr>
        <w:t>:</w:t>
      </w:r>
    </w:p>
    <w:p w14:paraId="0BA79403" w14:textId="77777777" w:rsidR="001E2BF2" w:rsidRPr="001E2BF2" w:rsidRDefault="001E2BF2" w:rsidP="001E2BF2">
      <w:pPr>
        <w:pStyle w:val="rvps2"/>
        <w:numPr>
          <w:ilvl w:val="0"/>
          <w:numId w:val="36"/>
        </w:numPr>
        <w:shd w:val="clear" w:color="auto" w:fill="FFFFFF"/>
        <w:spacing w:before="0" w:beforeAutospacing="0" w:after="0" w:afterAutospacing="0"/>
        <w:jc w:val="both"/>
        <w:rPr>
          <w:color w:val="333333"/>
          <w:lang w:val="uk-UA"/>
        </w:rPr>
      </w:pPr>
      <w:r w:rsidRPr="001E2BF2">
        <w:rPr>
          <w:color w:val="333333"/>
          <w:lang w:val="uk-UA"/>
        </w:rPr>
        <w:t>кошти, цільові банківські вклади, паї, акції та інші цінні папери (крім векселів);</w:t>
      </w:r>
    </w:p>
    <w:p w14:paraId="5FF33038" w14:textId="77777777" w:rsidR="001E2BF2" w:rsidRPr="001E2BF2" w:rsidRDefault="001E2BF2" w:rsidP="001E2BF2">
      <w:pPr>
        <w:pStyle w:val="rvps2"/>
        <w:numPr>
          <w:ilvl w:val="0"/>
          <w:numId w:val="36"/>
        </w:numPr>
        <w:shd w:val="clear" w:color="auto" w:fill="FFFFFF"/>
        <w:spacing w:before="0" w:beforeAutospacing="0" w:after="0" w:afterAutospacing="0"/>
        <w:jc w:val="both"/>
        <w:rPr>
          <w:color w:val="333333"/>
        </w:rPr>
      </w:pPr>
      <w:r w:rsidRPr="001E2BF2">
        <w:rPr>
          <w:color w:val="333333"/>
        </w:rPr>
        <w:t>рухоме та нерухоме майно (будинки, споруди, устаткування та інші матеріальні цінності);</w:t>
      </w:r>
    </w:p>
    <w:p w14:paraId="07AB5F20" w14:textId="77777777" w:rsidR="001E2BF2" w:rsidRPr="001E2BF2" w:rsidRDefault="001E2BF2" w:rsidP="001E2BF2">
      <w:pPr>
        <w:pStyle w:val="rvps2"/>
        <w:numPr>
          <w:ilvl w:val="0"/>
          <w:numId w:val="36"/>
        </w:numPr>
        <w:shd w:val="clear" w:color="auto" w:fill="FFFFFF"/>
        <w:spacing w:before="0" w:beforeAutospacing="0" w:after="0" w:afterAutospacing="0"/>
        <w:jc w:val="both"/>
        <w:rPr>
          <w:color w:val="333333"/>
        </w:rPr>
      </w:pPr>
      <w:r w:rsidRPr="001E2BF2">
        <w:rPr>
          <w:color w:val="333333"/>
        </w:rPr>
        <w:t>майнові права інтелектуальної власності;</w:t>
      </w:r>
    </w:p>
    <w:p w14:paraId="0B276784" w14:textId="77777777" w:rsidR="001E2BF2" w:rsidRPr="001E2BF2" w:rsidRDefault="001E2BF2" w:rsidP="001E2BF2">
      <w:pPr>
        <w:pStyle w:val="rvps2"/>
        <w:numPr>
          <w:ilvl w:val="0"/>
          <w:numId w:val="36"/>
        </w:numPr>
        <w:shd w:val="clear" w:color="auto" w:fill="FFFFFF"/>
        <w:spacing w:before="0" w:beforeAutospacing="0" w:after="0" w:afterAutospacing="0"/>
        <w:jc w:val="both"/>
        <w:rPr>
          <w:color w:val="333333"/>
        </w:rPr>
      </w:pPr>
      <w:r w:rsidRPr="001E2BF2">
        <w:rPr>
          <w:color w:val="333333"/>
        </w:rPr>
        <w:t xml:space="preserve">сукупність технічних, технологічних, комерційних та інших знань, оформлених у </w:t>
      </w:r>
      <w:r w:rsidRPr="001E2BF2">
        <w:rPr>
          <w:color w:val="333333"/>
        </w:rPr>
        <w:lastRenderedPageBreak/>
        <w:t>вигляді технічної документації, навиків та виробничого досвіду, необхідних для організації того чи іншого виду виробництва, але не запатентованих ("ноу-хау");</w:t>
      </w:r>
    </w:p>
    <w:p w14:paraId="7D2CF9DA" w14:textId="77777777" w:rsidR="001E2BF2" w:rsidRPr="001E2BF2" w:rsidRDefault="001E2BF2" w:rsidP="001E2BF2">
      <w:pPr>
        <w:pStyle w:val="rvps2"/>
        <w:numPr>
          <w:ilvl w:val="0"/>
          <w:numId w:val="36"/>
        </w:numPr>
        <w:shd w:val="clear" w:color="auto" w:fill="FFFFFF"/>
        <w:spacing w:before="0" w:beforeAutospacing="0" w:after="0" w:afterAutospacing="0"/>
        <w:jc w:val="both"/>
        <w:rPr>
          <w:color w:val="333333"/>
        </w:rPr>
      </w:pPr>
      <w:r w:rsidRPr="001E2BF2">
        <w:rPr>
          <w:color w:val="333333"/>
        </w:rPr>
        <w:t>права користування землею, водою, ресурсами, будинками, спорудами, обладнанням, а також інші майнові права;</w:t>
      </w:r>
    </w:p>
    <w:p w14:paraId="3BE44D1E" w14:textId="7402BAC3" w:rsidR="00085B04" w:rsidRPr="001E2BF2" w:rsidRDefault="001E2BF2" w:rsidP="001E2BF2">
      <w:pPr>
        <w:pStyle w:val="rvps2"/>
        <w:numPr>
          <w:ilvl w:val="0"/>
          <w:numId w:val="36"/>
        </w:numPr>
        <w:shd w:val="clear" w:color="auto" w:fill="FFFFFF"/>
        <w:spacing w:before="0" w:beforeAutospacing="0" w:after="0" w:afterAutospacing="0"/>
        <w:jc w:val="both"/>
        <w:rPr>
          <w:color w:val="333333"/>
        </w:rPr>
      </w:pPr>
      <w:r w:rsidRPr="001E2BF2">
        <w:rPr>
          <w:color w:val="333333"/>
        </w:rPr>
        <w:t>інші цінності</w:t>
      </w:r>
      <w:r w:rsidRPr="001E2BF2">
        <w:rPr>
          <w:color w:val="333333"/>
          <w:lang w:val="uk-UA"/>
        </w:rPr>
        <w:t xml:space="preserve"> </w:t>
      </w:r>
      <w:r w:rsidR="009D3FAB" w:rsidRPr="001E2BF2">
        <w:rPr>
          <w:color w:val="000000"/>
          <w:shd w:val="clear" w:color="auto" w:fill="FFFFFF"/>
          <w:lang w:val="uk-UA" w:eastAsia="uk-UA"/>
        </w:rPr>
        <w:t>[94].</w:t>
      </w:r>
    </w:p>
    <w:p w14:paraId="5E65194A" w14:textId="314EB1E5" w:rsidR="009D3FAB" w:rsidRPr="005F150F" w:rsidRDefault="00EA26C7" w:rsidP="00783E29">
      <w:pPr>
        <w:spacing w:after="0" w:line="240" w:lineRule="auto"/>
        <w:ind w:firstLine="709"/>
        <w:jc w:val="both"/>
        <w:rPr>
          <w:rFonts w:ascii="Times New Roman" w:eastAsia="Times New Roman" w:hAnsi="Times New Roman" w:cs="Times New Roman"/>
          <w:sz w:val="24"/>
          <w:szCs w:val="24"/>
          <w:lang w:val="uk-UA" w:eastAsia="ru-RU"/>
        </w:rPr>
      </w:pPr>
      <w:r w:rsidRPr="005F150F">
        <w:rPr>
          <w:rFonts w:ascii="Times New Roman" w:eastAsia="Times New Roman" w:hAnsi="Times New Roman" w:cs="Times New Roman"/>
          <w:sz w:val="24"/>
          <w:szCs w:val="24"/>
          <w:lang w:val="uk-UA" w:eastAsia="ru-RU"/>
        </w:rPr>
        <w:t xml:space="preserve">Затяжна криза </w:t>
      </w:r>
      <w:r w:rsidR="00184359" w:rsidRPr="005F150F">
        <w:rPr>
          <w:rFonts w:ascii="Times New Roman" w:eastAsia="Times New Roman" w:hAnsi="Times New Roman" w:cs="Times New Roman"/>
          <w:sz w:val="24"/>
          <w:szCs w:val="24"/>
          <w:lang w:val="uk-UA" w:eastAsia="ru-RU"/>
        </w:rPr>
        <w:t>на інвестиційному ринку</w:t>
      </w:r>
      <w:r w:rsidRPr="005F150F">
        <w:rPr>
          <w:rFonts w:ascii="Times New Roman" w:eastAsia="Times New Roman" w:hAnsi="Times New Roman" w:cs="Times New Roman"/>
          <w:sz w:val="24"/>
          <w:szCs w:val="24"/>
          <w:lang w:val="uk-UA" w:eastAsia="ru-RU"/>
        </w:rPr>
        <w:t xml:space="preserve"> України, що характеризується низьким інвестиційним потенціалом країни,  незначною активністю внутрішніх та зовнішніх інвесторів на ринку, низькою віддачею вкладених коштів</w:t>
      </w:r>
      <w:r w:rsidR="00184359" w:rsidRPr="005F150F">
        <w:rPr>
          <w:rFonts w:ascii="Times New Roman" w:eastAsia="Times New Roman" w:hAnsi="Times New Roman" w:cs="Times New Roman"/>
          <w:sz w:val="24"/>
          <w:szCs w:val="24"/>
          <w:lang w:val="uk-UA" w:eastAsia="ru-RU"/>
        </w:rPr>
        <w:t xml:space="preserve">, а </w:t>
      </w:r>
      <w:r w:rsidRPr="005F150F">
        <w:rPr>
          <w:rFonts w:ascii="Times New Roman" w:eastAsia="Times New Roman" w:hAnsi="Times New Roman" w:cs="Times New Roman"/>
          <w:sz w:val="24"/>
          <w:szCs w:val="24"/>
          <w:lang w:val="uk-UA" w:eastAsia="ru-RU"/>
        </w:rPr>
        <w:t>міжгалузевим</w:t>
      </w:r>
      <w:r w:rsidR="00184359" w:rsidRPr="005F150F">
        <w:rPr>
          <w:rFonts w:ascii="Times New Roman" w:eastAsia="Times New Roman" w:hAnsi="Times New Roman" w:cs="Times New Roman"/>
          <w:sz w:val="24"/>
          <w:szCs w:val="24"/>
          <w:lang w:val="uk-UA" w:eastAsia="ru-RU"/>
        </w:rPr>
        <w:t xml:space="preserve"> характер</w:t>
      </w:r>
      <w:r w:rsidRPr="005F150F">
        <w:rPr>
          <w:rFonts w:ascii="Times New Roman" w:eastAsia="Times New Roman" w:hAnsi="Times New Roman" w:cs="Times New Roman"/>
          <w:sz w:val="24"/>
          <w:szCs w:val="24"/>
          <w:lang w:val="uk-UA" w:eastAsia="ru-RU"/>
        </w:rPr>
        <w:t>ом</w:t>
      </w:r>
      <w:r w:rsidR="00184359" w:rsidRPr="005F150F">
        <w:rPr>
          <w:rFonts w:ascii="Times New Roman" w:eastAsia="Times New Roman" w:hAnsi="Times New Roman" w:cs="Times New Roman"/>
          <w:sz w:val="24"/>
          <w:szCs w:val="24"/>
          <w:lang w:val="uk-UA" w:eastAsia="ru-RU"/>
        </w:rPr>
        <w:t xml:space="preserve"> інвестиційної діяльності, </w:t>
      </w:r>
      <w:r w:rsidRPr="005F150F">
        <w:rPr>
          <w:rFonts w:ascii="Times New Roman" w:eastAsia="Times New Roman" w:hAnsi="Times New Roman" w:cs="Times New Roman"/>
          <w:sz w:val="24"/>
          <w:szCs w:val="24"/>
          <w:lang w:val="uk-UA" w:eastAsia="ru-RU"/>
        </w:rPr>
        <w:t xml:space="preserve">першочергового значення набуває застосування комплексного підходу до </w:t>
      </w:r>
      <w:r w:rsidR="00184359" w:rsidRPr="005F150F">
        <w:rPr>
          <w:rFonts w:ascii="Times New Roman" w:eastAsia="Times New Roman" w:hAnsi="Times New Roman" w:cs="Times New Roman"/>
          <w:sz w:val="24"/>
          <w:szCs w:val="24"/>
          <w:lang w:val="uk-UA" w:eastAsia="ru-RU"/>
        </w:rPr>
        <w:t>виріш</w:t>
      </w:r>
      <w:r w:rsidRPr="005F150F">
        <w:rPr>
          <w:rFonts w:ascii="Times New Roman" w:eastAsia="Times New Roman" w:hAnsi="Times New Roman" w:cs="Times New Roman"/>
          <w:sz w:val="24"/>
          <w:szCs w:val="24"/>
          <w:lang w:val="uk-UA" w:eastAsia="ru-RU"/>
        </w:rPr>
        <w:t>ення</w:t>
      </w:r>
      <w:r w:rsidR="00184359" w:rsidRPr="005F150F">
        <w:rPr>
          <w:rFonts w:ascii="Times New Roman" w:eastAsia="Times New Roman" w:hAnsi="Times New Roman" w:cs="Times New Roman"/>
          <w:sz w:val="24"/>
          <w:szCs w:val="24"/>
          <w:lang w:val="uk-UA" w:eastAsia="ru-RU"/>
        </w:rPr>
        <w:t xml:space="preserve"> проблем</w:t>
      </w:r>
      <w:r w:rsidRPr="005F150F">
        <w:rPr>
          <w:rFonts w:ascii="Times New Roman" w:eastAsia="Times New Roman" w:hAnsi="Times New Roman" w:cs="Times New Roman"/>
          <w:sz w:val="24"/>
          <w:szCs w:val="24"/>
          <w:lang w:val="uk-UA" w:eastAsia="ru-RU"/>
        </w:rPr>
        <w:t xml:space="preserve">и, який  </w:t>
      </w:r>
      <w:r w:rsidR="00184359" w:rsidRPr="005F150F">
        <w:rPr>
          <w:rFonts w:ascii="Times New Roman" w:eastAsia="Times New Roman" w:hAnsi="Times New Roman" w:cs="Times New Roman"/>
          <w:sz w:val="24"/>
          <w:szCs w:val="24"/>
          <w:lang w:val="uk-UA" w:eastAsia="ru-RU"/>
        </w:rPr>
        <w:t xml:space="preserve"> врах</w:t>
      </w:r>
      <w:r w:rsidRPr="005F150F">
        <w:rPr>
          <w:rFonts w:ascii="Times New Roman" w:eastAsia="Times New Roman" w:hAnsi="Times New Roman" w:cs="Times New Roman"/>
          <w:sz w:val="24"/>
          <w:szCs w:val="24"/>
          <w:lang w:val="uk-UA" w:eastAsia="ru-RU"/>
        </w:rPr>
        <w:t>овував би всі</w:t>
      </w:r>
      <w:r w:rsidR="00184359" w:rsidRPr="005F150F">
        <w:rPr>
          <w:rFonts w:ascii="Times New Roman" w:eastAsia="Times New Roman" w:hAnsi="Times New Roman" w:cs="Times New Roman"/>
          <w:sz w:val="24"/>
          <w:szCs w:val="24"/>
          <w:lang w:val="uk-UA" w:eastAsia="ru-RU"/>
        </w:rPr>
        <w:t xml:space="preserve"> </w:t>
      </w:r>
      <w:r w:rsidR="000912CE">
        <w:rPr>
          <w:rFonts w:ascii="Times New Roman" w:eastAsia="Times New Roman" w:hAnsi="Times New Roman" w:cs="Times New Roman"/>
          <w:sz w:val="24"/>
          <w:szCs w:val="24"/>
          <w:lang w:val="uk-UA" w:eastAsia="ru-RU"/>
        </w:rPr>
        <w:t>складові</w:t>
      </w:r>
      <w:r w:rsidR="00184359" w:rsidRPr="005F150F">
        <w:rPr>
          <w:rFonts w:ascii="Times New Roman" w:eastAsia="Times New Roman" w:hAnsi="Times New Roman" w:cs="Times New Roman"/>
          <w:sz w:val="24"/>
          <w:szCs w:val="24"/>
          <w:lang w:val="uk-UA" w:eastAsia="ru-RU"/>
        </w:rPr>
        <w:t xml:space="preserve"> </w:t>
      </w:r>
      <w:r w:rsidR="005F150F">
        <w:rPr>
          <w:rFonts w:ascii="Times New Roman" w:eastAsia="Times New Roman" w:hAnsi="Times New Roman" w:cs="Times New Roman"/>
          <w:sz w:val="24"/>
          <w:szCs w:val="24"/>
          <w:lang w:val="uk-UA" w:eastAsia="ru-RU"/>
        </w:rPr>
        <w:t>(</w:t>
      </w:r>
      <w:r w:rsidR="005F150F" w:rsidRPr="005F150F">
        <w:rPr>
          <w:rFonts w:ascii="Times New Roman" w:eastAsia="Times New Roman" w:hAnsi="Times New Roman" w:cs="Times New Roman"/>
          <w:sz w:val="24"/>
          <w:szCs w:val="24"/>
          <w:lang w:val="uk-UA" w:eastAsia="ru-RU"/>
        </w:rPr>
        <w:t>внутрішн</w:t>
      </w:r>
      <w:r w:rsidR="000912CE">
        <w:rPr>
          <w:rFonts w:ascii="Times New Roman" w:eastAsia="Times New Roman" w:hAnsi="Times New Roman" w:cs="Times New Roman"/>
          <w:sz w:val="24"/>
          <w:szCs w:val="24"/>
          <w:lang w:val="uk-UA" w:eastAsia="ru-RU"/>
        </w:rPr>
        <w:t>ю</w:t>
      </w:r>
      <w:r w:rsidR="005F150F" w:rsidRPr="005F150F">
        <w:rPr>
          <w:rFonts w:ascii="Times New Roman" w:eastAsia="Times New Roman" w:hAnsi="Times New Roman" w:cs="Times New Roman"/>
          <w:sz w:val="24"/>
          <w:szCs w:val="24"/>
          <w:lang w:val="uk-UA" w:eastAsia="ru-RU"/>
        </w:rPr>
        <w:t xml:space="preserve"> та зовнішн</w:t>
      </w:r>
      <w:r w:rsidR="000912CE">
        <w:rPr>
          <w:rFonts w:ascii="Times New Roman" w:eastAsia="Times New Roman" w:hAnsi="Times New Roman" w:cs="Times New Roman"/>
          <w:sz w:val="24"/>
          <w:szCs w:val="24"/>
          <w:lang w:val="uk-UA" w:eastAsia="ru-RU"/>
        </w:rPr>
        <w:t>ю</w:t>
      </w:r>
      <w:r w:rsidR="005F150F">
        <w:rPr>
          <w:rFonts w:ascii="Times New Roman" w:eastAsia="Times New Roman" w:hAnsi="Times New Roman" w:cs="Times New Roman"/>
          <w:sz w:val="24"/>
          <w:szCs w:val="24"/>
          <w:lang w:val="uk-UA" w:eastAsia="ru-RU"/>
        </w:rPr>
        <w:t xml:space="preserve">) </w:t>
      </w:r>
      <w:r w:rsidRPr="005F150F">
        <w:rPr>
          <w:rFonts w:ascii="Times New Roman" w:eastAsia="Times New Roman" w:hAnsi="Times New Roman" w:cs="Times New Roman"/>
          <w:sz w:val="24"/>
          <w:szCs w:val="24"/>
          <w:lang w:val="uk-UA" w:eastAsia="ru-RU"/>
        </w:rPr>
        <w:t>здійснення</w:t>
      </w:r>
      <w:r w:rsidR="00184359" w:rsidRPr="005F150F">
        <w:rPr>
          <w:rFonts w:ascii="Times New Roman" w:eastAsia="Times New Roman" w:hAnsi="Times New Roman" w:cs="Times New Roman"/>
          <w:sz w:val="24"/>
          <w:szCs w:val="24"/>
          <w:lang w:val="uk-UA" w:eastAsia="ru-RU"/>
        </w:rPr>
        <w:t xml:space="preserve"> інвестиційної діяльності. </w:t>
      </w:r>
    </w:p>
    <w:p w14:paraId="6A18DAAB" w14:textId="180DA543" w:rsidR="000912CE" w:rsidRPr="00137454" w:rsidRDefault="009215A5" w:rsidP="009215A5">
      <w:pPr>
        <w:spacing w:after="0" w:line="240" w:lineRule="auto"/>
        <w:ind w:firstLine="709"/>
        <w:jc w:val="both"/>
        <w:rPr>
          <w:rFonts w:ascii="Times New Roman" w:eastAsia="Times New Roman" w:hAnsi="Times New Roman" w:cs="Times New Roman"/>
          <w:sz w:val="24"/>
          <w:szCs w:val="24"/>
          <w:lang w:val="uk-UA" w:eastAsia="ru-RU"/>
        </w:rPr>
      </w:pPr>
      <w:r w:rsidRPr="00137454">
        <w:rPr>
          <w:rFonts w:ascii="Times New Roman" w:eastAsia="Times New Roman" w:hAnsi="Times New Roman" w:cs="Times New Roman"/>
          <w:sz w:val="24"/>
          <w:szCs w:val="24"/>
          <w:lang w:val="uk-UA" w:eastAsia="ru-RU"/>
        </w:rPr>
        <w:t>Так, в межах в</w:t>
      </w:r>
      <w:r w:rsidR="00184359" w:rsidRPr="00137454">
        <w:rPr>
          <w:rFonts w:ascii="Times New Roman" w:eastAsia="Times New Roman" w:hAnsi="Times New Roman" w:cs="Times New Roman"/>
          <w:sz w:val="24"/>
          <w:szCs w:val="24"/>
          <w:lang w:val="uk-UA" w:eastAsia="ru-RU"/>
        </w:rPr>
        <w:t>нутрішн</w:t>
      </w:r>
      <w:r w:rsidR="000912CE" w:rsidRPr="00137454">
        <w:rPr>
          <w:rFonts w:ascii="Times New Roman" w:eastAsia="Times New Roman" w:hAnsi="Times New Roman" w:cs="Times New Roman"/>
          <w:sz w:val="24"/>
          <w:szCs w:val="24"/>
          <w:lang w:val="uk-UA" w:eastAsia="ru-RU"/>
        </w:rPr>
        <w:t>ьої складової</w:t>
      </w:r>
      <w:r w:rsidRPr="00137454">
        <w:rPr>
          <w:rFonts w:ascii="Times New Roman" w:eastAsia="Times New Roman" w:hAnsi="Times New Roman" w:cs="Times New Roman"/>
          <w:sz w:val="24"/>
          <w:szCs w:val="24"/>
          <w:lang w:val="uk-UA" w:eastAsia="ru-RU"/>
        </w:rPr>
        <w:t>,</w:t>
      </w:r>
      <w:r w:rsidR="00184359" w:rsidRPr="00137454">
        <w:rPr>
          <w:rFonts w:ascii="Times New Roman" w:eastAsia="Times New Roman" w:hAnsi="Times New Roman" w:cs="Times New Roman"/>
          <w:sz w:val="24"/>
          <w:szCs w:val="24"/>
          <w:lang w:val="uk-UA" w:eastAsia="ru-RU"/>
        </w:rPr>
        <w:t xml:space="preserve"> </w:t>
      </w:r>
      <w:r w:rsidRPr="00137454">
        <w:rPr>
          <w:rFonts w:ascii="Times New Roman" w:eastAsia="Times New Roman" w:hAnsi="Times New Roman" w:cs="Times New Roman"/>
          <w:sz w:val="24"/>
          <w:szCs w:val="24"/>
          <w:lang w:val="uk-UA" w:eastAsia="ru-RU"/>
        </w:rPr>
        <w:t xml:space="preserve">насамперед,  повинні бути враховані рівень </w:t>
      </w:r>
      <w:r w:rsidR="00184359" w:rsidRPr="00137454">
        <w:rPr>
          <w:rFonts w:ascii="Times New Roman" w:eastAsia="Times New Roman" w:hAnsi="Times New Roman" w:cs="Times New Roman"/>
          <w:sz w:val="24"/>
          <w:szCs w:val="24"/>
          <w:lang w:val="uk-UA" w:eastAsia="ru-RU"/>
        </w:rPr>
        <w:t>зацікавленості інвесторів</w:t>
      </w:r>
      <w:r w:rsidRPr="00137454">
        <w:rPr>
          <w:rFonts w:ascii="Times New Roman" w:eastAsia="Times New Roman" w:hAnsi="Times New Roman" w:cs="Times New Roman"/>
          <w:sz w:val="24"/>
          <w:szCs w:val="24"/>
          <w:lang w:val="uk-UA" w:eastAsia="ru-RU"/>
        </w:rPr>
        <w:t xml:space="preserve"> в здійсненні даних операцій</w:t>
      </w:r>
      <w:r w:rsidR="00184359" w:rsidRPr="00137454">
        <w:rPr>
          <w:rFonts w:ascii="Times New Roman" w:eastAsia="Times New Roman" w:hAnsi="Times New Roman" w:cs="Times New Roman"/>
          <w:sz w:val="24"/>
          <w:szCs w:val="24"/>
          <w:lang w:val="uk-UA" w:eastAsia="ru-RU"/>
        </w:rPr>
        <w:t xml:space="preserve">, </w:t>
      </w:r>
      <w:r w:rsidRPr="00137454">
        <w:rPr>
          <w:rFonts w:ascii="Times New Roman" w:eastAsia="Times New Roman" w:hAnsi="Times New Roman" w:cs="Times New Roman"/>
          <w:sz w:val="24"/>
          <w:szCs w:val="24"/>
          <w:lang w:val="uk-UA" w:eastAsia="ru-RU"/>
        </w:rPr>
        <w:t xml:space="preserve">складність реалізації процедури інвестування коштів, </w:t>
      </w:r>
      <w:r w:rsidR="009D3FAB" w:rsidRPr="00137454">
        <w:rPr>
          <w:rFonts w:ascii="Times New Roman" w:eastAsia="Times New Roman" w:hAnsi="Times New Roman" w:cs="Times New Roman"/>
          <w:sz w:val="24"/>
          <w:szCs w:val="24"/>
          <w:lang w:val="uk-UA" w:eastAsia="ru-RU"/>
        </w:rPr>
        <w:t>життєв</w:t>
      </w:r>
      <w:r w:rsidRPr="00137454">
        <w:rPr>
          <w:rFonts w:ascii="Times New Roman" w:eastAsia="Times New Roman" w:hAnsi="Times New Roman" w:cs="Times New Roman"/>
          <w:sz w:val="24"/>
          <w:szCs w:val="24"/>
          <w:lang w:val="uk-UA" w:eastAsia="ru-RU"/>
        </w:rPr>
        <w:t>ий</w:t>
      </w:r>
      <w:r w:rsidR="009D3FAB" w:rsidRPr="00137454">
        <w:rPr>
          <w:rFonts w:ascii="Times New Roman" w:eastAsia="Times New Roman" w:hAnsi="Times New Roman" w:cs="Times New Roman"/>
          <w:sz w:val="24"/>
          <w:szCs w:val="24"/>
          <w:lang w:val="uk-UA" w:eastAsia="ru-RU"/>
        </w:rPr>
        <w:t xml:space="preserve"> цикл інвестицій, </w:t>
      </w:r>
      <w:r w:rsidRPr="00137454">
        <w:rPr>
          <w:rFonts w:ascii="Times New Roman" w:eastAsia="Times New Roman" w:hAnsi="Times New Roman" w:cs="Times New Roman"/>
          <w:sz w:val="24"/>
          <w:szCs w:val="24"/>
          <w:lang w:val="uk-UA" w:eastAsia="ru-RU"/>
        </w:rPr>
        <w:t>проблеми та тенденції</w:t>
      </w:r>
      <w:r w:rsidR="009D3FAB" w:rsidRPr="00137454">
        <w:rPr>
          <w:rFonts w:ascii="Times New Roman" w:eastAsia="Times New Roman" w:hAnsi="Times New Roman" w:cs="Times New Roman"/>
          <w:sz w:val="24"/>
          <w:szCs w:val="24"/>
          <w:lang w:val="uk-UA" w:eastAsia="ru-RU"/>
        </w:rPr>
        <w:t xml:space="preserve"> </w:t>
      </w:r>
      <w:r w:rsidRPr="00137454">
        <w:rPr>
          <w:rFonts w:ascii="Times New Roman" w:eastAsia="Times New Roman" w:hAnsi="Times New Roman" w:cs="Times New Roman"/>
          <w:sz w:val="24"/>
          <w:szCs w:val="24"/>
          <w:lang w:val="uk-UA" w:eastAsia="ru-RU"/>
        </w:rPr>
        <w:t xml:space="preserve">функціонування </w:t>
      </w:r>
      <w:r w:rsidR="009D3FAB" w:rsidRPr="00137454">
        <w:rPr>
          <w:rFonts w:ascii="Times New Roman" w:eastAsia="Times New Roman" w:hAnsi="Times New Roman" w:cs="Times New Roman"/>
          <w:sz w:val="24"/>
          <w:szCs w:val="24"/>
          <w:lang w:val="uk-UA" w:eastAsia="ru-RU"/>
        </w:rPr>
        <w:t xml:space="preserve"> вітчизняного та світового інвестиційного ринку тощо. </w:t>
      </w:r>
    </w:p>
    <w:p w14:paraId="67881E4C" w14:textId="13BC0014" w:rsidR="009D3FAB" w:rsidRPr="00041C7A" w:rsidRDefault="000912CE" w:rsidP="009215A5">
      <w:pPr>
        <w:spacing w:after="0" w:line="240" w:lineRule="auto"/>
        <w:ind w:firstLine="709"/>
        <w:jc w:val="both"/>
        <w:rPr>
          <w:rFonts w:ascii="Times New Roman" w:eastAsia="Times New Roman" w:hAnsi="Times New Roman" w:cs="Times New Roman"/>
          <w:sz w:val="24"/>
          <w:szCs w:val="24"/>
          <w:lang w:val="uk-UA" w:eastAsia="ru-RU"/>
        </w:rPr>
      </w:pPr>
      <w:r w:rsidRPr="00041C7A">
        <w:rPr>
          <w:rFonts w:ascii="Times New Roman" w:eastAsia="Times New Roman" w:hAnsi="Times New Roman" w:cs="Times New Roman"/>
          <w:sz w:val="24"/>
          <w:szCs w:val="24"/>
          <w:lang w:val="uk-UA" w:eastAsia="ru-RU"/>
        </w:rPr>
        <w:t>До з</w:t>
      </w:r>
      <w:r w:rsidR="009D3FAB" w:rsidRPr="00041C7A">
        <w:rPr>
          <w:rFonts w:ascii="Times New Roman" w:eastAsia="Times New Roman" w:hAnsi="Times New Roman" w:cs="Times New Roman"/>
          <w:sz w:val="24"/>
          <w:szCs w:val="24"/>
          <w:lang w:val="uk-UA" w:eastAsia="ru-RU"/>
        </w:rPr>
        <w:t>овнішн</w:t>
      </w:r>
      <w:r w:rsidRPr="00041C7A">
        <w:rPr>
          <w:rFonts w:ascii="Times New Roman" w:eastAsia="Times New Roman" w:hAnsi="Times New Roman" w:cs="Times New Roman"/>
          <w:sz w:val="24"/>
          <w:szCs w:val="24"/>
          <w:lang w:val="uk-UA" w:eastAsia="ru-RU"/>
        </w:rPr>
        <w:t>ьої складової процесу інвест</w:t>
      </w:r>
      <w:r w:rsidR="00137454" w:rsidRPr="00041C7A">
        <w:rPr>
          <w:rFonts w:ascii="Times New Roman" w:eastAsia="Times New Roman" w:hAnsi="Times New Roman" w:cs="Times New Roman"/>
          <w:sz w:val="24"/>
          <w:szCs w:val="24"/>
          <w:lang w:val="uk-UA" w:eastAsia="ru-RU"/>
        </w:rPr>
        <w:t>ування коштів належить</w:t>
      </w:r>
      <w:r w:rsidR="009D3FAB" w:rsidRPr="00041C7A">
        <w:rPr>
          <w:rFonts w:ascii="Times New Roman" w:eastAsia="Times New Roman" w:hAnsi="Times New Roman" w:cs="Times New Roman"/>
          <w:sz w:val="24"/>
          <w:szCs w:val="24"/>
          <w:lang w:val="uk-UA" w:eastAsia="ru-RU"/>
        </w:rPr>
        <w:t xml:space="preserve"> </w:t>
      </w:r>
      <w:r w:rsidR="00ED33B2" w:rsidRPr="00041C7A">
        <w:rPr>
          <w:rFonts w:ascii="Times New Roman" w:eastAsia="Times New Roman" w:hAnsi="Times New Roman" w:cs="Times New Roman"/>
          <w:sz w:val="24"/>
          <w:szCs w:val="24"/>
          <w:lang w:val="uk-UA" w:eastAsia="ru-RU"/>
        </w:rPr>
        <w:t>орінтація на</w:t>
      </w:r>
      <w:r w:rsidR="009D3FAB" w:rsidRPr="00041C7A">
        <w:rPr>
          <w:rFonts w:ascii="Times New Roman" w:eastAsia="Times New Roman" w:hAnsi="Times New Roman" w:cs="Times New Roman"/>
          <w:sz w:val="24"/>
          <w:szCs w:val="24"/>
          <w:lang w:val="uk-UA" w:eastAsia="ru-RU"/>
        </w:rPr>
        <w:t xml:space="preserve"> </w:t>
      </w:r>
      <w:r w:rsidR="00ED33B2" w:rsidRPr="00041C7A">
        <w:rPr>
          <w:rFonts w:ascii="Times New Roman" w:eastAsia="Times New Roman" w:hAnsi="Times New Roman" w:cs="Times New Roman"/>
          <w:sz w:val="24"/>
          <w:szCs w:val="24"/>
          <w:lang w:val="uk-UA" w:eastAsia="ru-RU"/>
        </w:rPr>
        <w:t>виконання</w:t>
      </w:r>
      <w:r w:rsidR="00041C7A" w:rsidRPr="00041C7A">
        <w:rPr>
          <w:rFonts w:ascii="Times New Roman" w:eastAsia="Times New Roman" w:hAnsi="Times New Roman" w:cs="Times New Roman"/>
          <w:sz w:val="24"/>
          <w:szCs w:val="24"/>
          <w:lang w:val="uk-UA" w:eastAsia="ru-RU"/>
        </w:rPr>
        <w:t xml:space="preserve"> </w:t>
      </w:r>
      <w:r w:rsidR="00ED33B2" w:rsidRPr="00041C7A">
        <w:rPr>
          <w:rFonts w:ascii="Times New Roman" w:eastAsia="Times New Roman" w:hAnsi="Times New Roman" w:cs="Times New Roman"/>
          <w:sz w:val="24"/>
          <w:szCs w:val="24"/>
          <w:lang w:val="uk-UA" w:eastAsia="ru-RU"/>
        </w:rPr>
        <w:t>окремих</w:t>
      </w:r>
      <w:r w:rsidR="009D3FAB" w:rsidRPr="00041C7A">
        <w:rPr>
          <w:rFonts w:ascii="Times New Roman" w:eastAsia="Times New Roman" w:hAnsi="Times New Roman" w:cs="Times New Roman"/>
          <w:sz w:val="24"/>
          <w:szCs w:val="24"/>
          <w:lang w:val="uk-UA" w:eastAsia="ru-RU"/>
        </w:rPr>
        <w:t xml:space="preserve"> суспільних функцій, взаємозв’язок </w:t>
      </w:r>
      <w:r w:rsidR="00041C7A" w:rsidRPr="00041C7A">
        <w:rPr>
          <w:rFonts w:ascii="Times New Roman" w:eastAsia="Times New Roman" w:hAnsi="Times New Roman" w:cs="Times New Roman"/>
          <w:sz w:val="24"/>
          <w:szCs w:val="24"/>
          <w:lang w:val="uk-UA" w:eastAsia="ru-RU"/>
        </w:rPr>
        <w:t>і</w:t>
      </w:r>
      <w:r w:rsidR="009D3FAB" w:rsidRPr="00041C7A">
        <w:rPr>
          <w:rFonts w:ascii="Times New Roman" w:eastAsia="Times New Roman" w:hAnsi="Times New Roman" w:cs="Times New Roman"/>
          <w:sz w:val="24"/>
          <w:szCs w:val="24"/>
          <w:lang w:val="uk-UA" w:eastAsia="ru-RU"/>
        </w:rPr>
        <w:t xml:space="preserve">з </w:t>
      </w:r>
      <w:r w:rsidR="00C32D91" w:rsidRPr="00041C7A">
        <w:rPr>
          <w:rFonts w:ascii="Times New Roman" w:eastAsia="Times New Roman" w:hAnsi="Times New Roman" w:cs="Times New Roman"/>
          <w:sz w:val="24"/>
          <w:szCs w:val="24"/>
          <w:lang w:val="uk-UA" w:eastAsia="ru-RU"/>
        </w:rPr>
        <w:t>виконанням</w:t>
      </w:r>
      <w:r w:rsidR="009D3FAB" w:rsidRPr="00041C7A">
        <w:rPr>
          <w:rFonts w:ascii="Times New Roman" w:eastAsia="Times New Roman" w:hAnsi="Times New Roman" w:cs="Times New Roman"/>
          <w:sz w:val="24"/>
          <w:szCs w:val="24"/>
          <w:lang w:val="uk-UA" w:eastAsia="ru-RU"/>
        </w:rPr>
        <w:t xml:space="preserve"> регіональних </w:t>
      </w:r>
      <w:r w:rsidR="00C32D91" w:rsidRPr="00041C7A">
        <w:rPr>
          <w:rFonts w:ascii="Times New Roman" w:eastAsia="Times New Roman" w:hAnsi="Times New Roman" w:cs="Times New Roman"/>
          <w:sz w:val="24"/>
          <w:szCs w:val="24"/>
          <w:lang w:val="uk-UA" w:eastAsia="ru-RU"/>
        </w:rPr>
        <w:t xml:space="preserve">та галузевих </w:t>
      </w:r>
      <w:r w:rsidR="009D3FAB" w:rsidRPr="00041C7A">
        <w:rPr>
          <w:rFonts w:ascii="Times New Roman" w:eastAsia="Times New Roman" w:hAnsi="Times New Roman" w:cs="Times New Roman"/>
          <w:sz w:val="24"/>
          <w:szCs w:val="24"/>
          <w:lang w:val="uk-UA" w:eastAsia="ru-RU"/>
        </w:rPr>
        <w:t xml:space="preserve">програм, </w:t>
      </w:r>
      <w:r w:rsidR="00041C7A" w:rsidRPr="00041C7A">
        <w:rPr>
          <w:rFonts w:ascii="Times New Roman" w:eastAsia="Times New Roman" w:hAnsi="Times New Roman" w:cs="Times New Roman"/>
          <w:sz w:val="24"/>
          <w:szCs w:val="24"/>
          <w:lang w:val="uk-UA" w:eastAsia="ru-RU"/>
        </w:rPr>
        <w:t>сприяння</w:t>
      </w:r>
      <w:r w:rsidR="009D3FAB" w:rsidRPr="00041C7A">
        <w:rPr>
          <w:rFonts w:ascii="Times New Roman" w:eastAsia="Times New Roman" w:hAnsi="Times New Roman" w:cs="Times New Roman"/>
          <w:sz w:val="24"/>
          <w:szCs w:val="24"/>
          <w:lang w:val="uk-UA" w:eastAsia="ru-RU"/>
        </w:rPr>
        <w:t xml:space="preserve"> вирішенн</w:t>
      </w:r>
      <w:r w:rsidR="00041C7A" w:rsidRPr="00041C7A">
        <w:rPr>
          <w:rFonts w:ascii="Times New Roman" w:eastAsia="Times New Roman" w:hAnsi="Times New Roman" w:cs="Times New Roman"/>
          <w:sz w:val="24"/>
          <w:szCs w:val="24"/>
          <w:lang w:val="uk-UA" w:eastAsia="ru-RU"/>
        </w:rPr>
        <w:t>ю</w:t>
      </w:r>
      <w:r w:rsidR="009D3FAB" w:rsidRPr="00041C7A">
        <w:rPr>
          <w:rFonts w:ascii="Times New Roman" w:eastAsia="Times New Roman" w:hAnsi="Times New Roman" w:cs="Times New Roman"/>
          <w:sz w:val="24"/>
          <w:szCs w:val="24"/>
          <w:lang w:val="uk-UA" w:eastAsia="ru-RU"/>
        </w:rPr>
        <w:t xml:space="preserve"> </w:t>
      </w:r>
      <w:r w:rsidR="00C32D91" w:rsidRPr="00041C7A">
        <w:rPr>
          <w:rFonts w:ascii="Times New Roman" w:eastAsia="Times New Roman" w:hAnsi="Times New Roman" w:cs="Times New Roman"/>
          <w:sz w:val="24"/>
          <w:szCs w:val="24"/>
          <w:lang w:val="uk-UA" w:eastAsia="ru-RU"/>
        </w:rPr>
        <w:t>окремих</w:t>
      </w:r>
      <w:r w:rsidR="009D3FAB" w:rsidRPr="00041C7A">
        <w:rPr>
          <w:rFonts w:ascii="Times New Roman" w:eastAsia="Times New Roman" w:hAnsi="Times New Roman" w:cs="Times New Roman"/>
          <w:sz w:val="24"/>
          <w:szCs w:val="24"/>
          <w:lang w:val="uk-UA" w:eastAsia="ru-RU"/>
        </w:rPr>
        <w:t xml:space="preserve"> </w:t>
      </w:r>
      <w:r w:rsidR="00041C7A" w:rsidRPr="00041C7A">
        <w:rPr>
          <w:rFonts w:ascii="Times New Roman" w:eastAsia="Times New Roman" w:hAnsi="Times New Roman" w:cs="Times New Roman"/>
          <w:sz w:val="24"/>
          <w:szCs w:val="24"/>
          <w:lang w:val="uk-UA" w:eastAsia="ru-RU"/>
        </w:rPr>
        <w:t>соціо-еколого</w:t>
      </w:r>
      <w:r w:rsidR="009D3FAB" w:rsidRPr="00041C7A">
        <w:rPr>
          <w:rFonts w:ascii="Times New Roman" w:eastAsia="Times New Roman" w:hAnsi="Times New Roman" w:cs="Times New Roman"/>
          <w:sz w:val="24"/>
          <w:szCs w:val="24"/>
          <w:lang w:val="uk-UA" w:eastAsia="ru-RU"/>
        </w:rPr>
        <w:t xml:space="preserve">-економічних проблем </w:t>
      </w:r>
      <w:r w:rsidR="00041C7A" w:rsidRPr="00041C7A">
        <w:rPr>
          <w:rFonts w:ascii="Times New Roman" w:eastAsia="Times New Roman" w:hAnsi="Times New Roman" w:cs="Times New Roman"/>
          <w:sz w:val="24"/>
          <w:szCs w:val="24"/>
          <w:lang w:val="uk-UA" w:eastAsia="ru-RU"/>
        </w:rPr>
        <w:t xml:space="preserve">країни </w:t>
      </w:r>
      <w:r w:rsidR="009D3FAB" w:rsidRPr="00041C7A">
        <w:rPr>
          <w:rFonts w:ascii="Times New Roman" w:eastAsia="Times New Roman" w:hAnsi="Times New Roman" w:cs="Times New Roman"/>
          <w:sz w:val="24"/>
          <w:szCs w:val="24"/>
          <w:lang w:val="uk-UA" w:eastAsia="ru-RU"/>
        </w:rPr>
        <w:t xml:space="preserve">та ін. </w:t>
      </w:r>
    </w:p>
    <w:p w14:paraId="19381E8A" w14:textId="2638A315" w:rsidR="002E5CBF" w:rsidRPr="007233B9" w:rsidRDefault="007233B9" w:rsidP="00783E29">
      <w:pPr>
        <w:spacing w:after="0" w:line="240" w:lineRule="auto"/>
        <w:ind w:firstLine="709"/>
        <w:jc w:val="both"/>
        <w:rPr>
          <w:rFonts w:ascii="Times New Roman" w:eastAsia="Times New Roman" w:hAnsi="Times New Roman" w:cs="Times New Roman"/>
          <w:sz w:val="24"/>
          <w:szCs w:val="24"/>
          <w:lang w:val="uk-UA" w:eastAsia="ru-RU"/>
        </w:rPr>
      </w:pPr>
      <w:r w:rsidRPr="007233B9">
        <w:rPr>
          <w:rFonts w:ascii="Times New Roman" w:eastAsia="Times New Roman" w:hAnsi="Times New Roman" w:cs="Times New Roman"/>
          <w:sz w:val="24"/>
          <w:szCs w:val="24"/>
          <w:lang w:val="uk-UA" w:eastAsia="ru-RU"/>
        </w:rPr>
        <w:t>Врахування</w:t>
      </w:r>
      <w:r w:rsidR="002E5CBF" w:rsidRPr="007233B9">
        <w:rPr>
          <w:rFonts w:ascii="Times New Roman" w:eastAsia="Times New Roman" w:hAnsi="Times New Roman" w:cs="Times New Roman"/>
          <w:sz w:val="24"/>
          <w:szCs w:val="24"/>
          <w:lang w:val="uk-UA" w:eastAsia="ru-RU"/>
        </w:rPr>
        <w:t xml:space="preserve"> вище</w:t>
      </w:r>
      <w:r w:rsidRPr="007233B9">
        <w:rPr>
          <w:rFonts w:ascii="Times New Roman" w:eastAsia="Times New Roman" w:hAnsi="Times New Roman" w:cs="Times New Roman"/>
          <w:sz w:val="24"/>
          <w:szCs w:val="24"/>
          <w:lang w:val="uk-UA" w:eastAsia="ru-RU"/>
        </w:rPr>
        <w:t xml:space="preserve"> </w:t>
      </w:r>
      <w:r w:rsidR="002E5CBF" w:rsidRPr="007233B9">
        <w:rPr>
          <w:rFonts w:ascii="Times New Roman" w:eastAsia="Times New Roman" w:hAnsi="Times New Roman" w:cs="Times New Roman"/>
          <w:sz w:val="24"/>
          <w:szCs w:val="24"/>
          <w:lang w:val="uk-UA" w:eastAsia="ru-RU"/>
        </w:rPr>
        <w:t>зазначених аспектів</w:t>
      </w:r>
      <w:r w:rsidRPr="007233B9">
        <w:rPr>
          <w:rFonts w:ascii="Times New Roman" w:eastAsia="Times New Roman" w:hAnsi="Times New Roman" w:cs="Times New Roman"/>
          <w:sz w:val="24"/>
          <w:szCs w:val="24"/>
          <w:lang w:val="uk-UA" w:eastAsia="ru-RU"/>
        </w:rPr>
        <w:t xml:space="preserve"> здійснення інвесиційної діяльності доз</w:t>
      </w:r>
      <w:r>
        <w:rPr>
          <w:rFonts w:ascii="Times New Roman" w:eastAsia="Times New Roman" w:hAnsi="Times New Roman" w:cs="Times New Roman"/>
          <w:sz w:val="24"/>
          <w:szCs w:val="24"/>
          <w:lang w:val="uk-UA" w:eastAsia="ru-RU"/>
        </w:rPr>
        <w:t>в</w:t>
      </w:r>
      <w:r w:rsidRPr="007233B9">
        <w:rPr>
          <w:rFonts w:ascii="Times New Roman" w:eastAsia="Times New Roman" w:hAnsi="Times New Roman" w:cs="Times New Roman"/>
          <w:sz w:val="24"/>
          <w:szCs w:val="24"/>
          <w:lang w:val="uk-UA" w:eastAsia="ru-RU"/>
        </w:rPr>
        <w:t xml:space="preserve">оляє сформувати підгрунтя для викоремлення основних </w:t>
      </w:r>
      <w:r w:rsidR="002E5CBF" w:rsidRPr="007233B9">
        <w:rPr>
          <w:rFonts w:ascii="Times New Roman" w:eastAsia="Times New Roman" w:hAnsi="Times New Roman" w:cs="Times New Roman"/>
          <w:sz w:val="24"/>
          <w:szCs w:val="24"/>
          <w:lang w:val="uk-UA" w:eastAsia="ru-RU"/>
        </w:rPr>
        <w:t>принцип</w:t>
      </w:r>
      <w:r w:rsidRPr="007233B9">
        <w:rPr>
          <w:rFonts w:ascii="Times New Roman" w:eastAsia="Times New Roman" w:hAnsi="Times New Roman" w:cs="Times New Roman"/>
          <w:sz w:val="24"/>
          <w:szCs w:val="24"/>
          <w:lang w:val="uk-UA" w:eastAsia="ru-RU"/>
        </w:rPr>
        <w:t>ів інвесиційної діяльності</w:t>
      </w:r>
      <w:r w:rsidR="002E5CBF" w:rsidRPr="007233B9">
        <w:rPr>
          <w:rFonts w:ascii="Times New Roman" w:eastAsia="Times New Roman" w:hAnsi="Times New Roman" w:cs="Times New Roman"/>
          <w:sz w:val="24"/>
          <w:szCs w:val="24"/>
          <w:lang w:val="uk-UA" w:eastAsia="ru-RU"/>
        </w:rPr>
        <w:t>, дотрим</w:t>
      </w:r>
      <w:r w:rsidRPr="007233B9">
        <w:rPr>
          <w:rFonts w:ascii="Times New Roman" w:eastAsia="Times New Roman" w:hAnsi="Times New Roman" w:cs="Times New Roman"/>
          <w:sz w:val="24"/>
          <w:szCs w:val="24"/>
          <w:lang w:val="uk-UA" w:eastAsia="ru-RU"/>
        </w:rPr>
        <w:t>ання яких сприятиме підвищенню ефективності даних процесів</w:t>
      </w:r>
      <w:r w:rsidR="00601BA2" w:rsidRPr="007233B9">
        <w:rPr>
          <w:rFonts w:ascii="Times New Roman" w:eastAsia="Times New Roman" w:hAnsi="Times New Roman" w:cs="Times New Roman"/>
          <w:sz w:val="24"/>
          <w:szCs w:val="24"/>
          <w:lang w:val="uk-UA" w:eastAsia="ru-RU"/>
        </w:rPr>
        <w:t>.</w:t>
      </w:r>
      <w:r w:rsidRPr="007233B9">
        <w:rPr>
          <w:rFonts w:ascii="Times New Roman" w:eastAsia="Times New Roman" w:hAnsi="Times New Roman" w:cs="Times New Roman"/>
          <w:sz w:val="24"/>
          <w:szCs w:val="24"/>
          <w:lang w:val="uk-UA" w:eastAsia="ru-RU"/>
        </w:rPr>
        <w:t xml:space="preserve"> Так, зокрема, д</w:t>
      </w:r>
      <w:r w:rsidR="00601BA2" w:rsidRPr="007233B9">
        <w:rPr>
          <w:rFonts w:ascii="Times New Roman" w:eastAsia="Times New Roman" w:hAnsi="Times New Roman" w:cs="Times New Roman"/>
          <w:sz w:val="24"/>
          <w:szCs w:val="24"/>
          <w:lang w:val="uk-UA" w:eastAsia="ru-RU"/>
        </w:rPr>
        <w:t xml:space="preserve">о них </w:t>
      </w:r>
      <w:r w:rsidRPr="007233B9">
        <w:rPr>
          <w:rFonts w:ascii="Times New Roman" w:eastAsia="Times New Roman" w:hAnsi="Times New Roman" w:cs="Times New Roman"/>
          <w:sz w:val="24"/>
          <w:szCs w:val="24"/>
          <w:lang w:val="uk-UA" w:eastAsia="ru-RU"/>
        </w:rPr>
        <w:t>можна віднести</w:t>
      </w:r>
      <w:r w:rsidR="00601BA2" w:rsidRPr="007233B9">
        <w:rPr>
          <w:rFonts w:ascii="Times New Roman" w:eastAsia="Times New Roman" w:hAnsi="Times New Roman" w:cs="Times New Roman"/>
          <w:sz w:val="24"/>
          <w:szCs w:val="24"/>
          <w:lang w:val="uk-UA" w:eastAsia="ru-RU"/>
        </w:rPr>
        <w:t xml:space="preserve">: </w:t>
      </w:r>
    </w:p>
    <w:p w14:paraId="38194C44" w14:textId="0AA7DE2F" w:rsidR="009D3FAB" w:rsidRPr="007928EB" w:rsidRDefault="00601BA2" w:rsidP="00783E29">
      <w:pPr>
        <w:spacing w:after="0" w:line="240" w:lineRule="auto"/>
        <w:ind w:firstLine="709"/>
        <w:jc w:val="both"/>
        <w:rPr>
          <w:rFonts w:ascii="Times New Roman" w:eastAsia="Times New Roman" w:hAnsi="Times New Roman" w:cs="Times New Roman"/>
          <w:sz w:val="24"/>
          <w:szCs w:val="24"/>
          <w:lang w:val="uk-UA" w:eastAsia="ru-RU"/>
        </w:rPr>
      </w:pPr>
      <w:r w:rsidRPr="007928EB">
        <w:rPr>
          <w:rFonts w:ascii="Times New Roman" w:eastAsia="Times New Roman" w:hAnsi="Times New Roman" w:cs="Times New Roman"/>
          <w:sz w:val="24"/>
          <w:szCs w:val="24"/>
          <w:lang w:val="uk-UA" w:eastAsia="ru-RU"/>
        </w:rPr>
        <w:lastRenderedPageBreak/>
        <w:t>1) п</w:t>
      </w:r>
      <w:r w:rsidR="009D3FAB" w:rsidRPr="007928EB">
        <w:rPr>
          <w:rFonts w:ascii="Times New Roman" w:eastAsia="Times New Roman" w:hAnsi="Times New Roman" w:cs="Times New Roman"/>
          <w:sz w:val="24"/>
          <w:szCs w:val="24"/>
          <w:lang w:val="uk-UA" w:eastAsia="ru-RU"/>
        </w:rPr>
        <w:t xml:space="preserve">ринцип об’єктивності, </w:t>
      </w:r>
      <w:r w:rsidR="00C102B8" w:rsidRPr="007928EB">
        <w:rPr>
          <w:rFonts w:ascii="Times New Roman" w:eastAsia="Times New Roman" w:hAnsi="Times New Roman" w:cs="Times New Roman"/>
          <w:sz w:val="24"/>
          <w:szCs w:val="24"/>
          <w:lang w:val="uk-UA" w:eastAsia="ru-RU"/>
        </w:rPr>
        <w:t xml:space="preserve">в основі якого лежить </w:t>
      </w:r>
      <w:r w:rsidR="009D3FAB" w:rsidRPr="007928EB">
        <w:rPr>
          <w:rFonts w:ascii="Times New Roman" w:eastAsia="Times New Roman" w:hAnsi="Times New Roman" w:cs="Times New Roman"/>
          <w:sz w:val="24"/>
          <w:szCs w:val="24"/>
          <w:lang w:val="uk-UA" w:eastAsia="ru-RU"/>
        </w:rPr>
        <w:t xml:space="preserve">врахування </w:t>
      </w:r>
      <w:r w:rsidR="00C102B8" w:rsidRPr="007928EB">
        <w:rPr>
          <w:rFonts w:ascii="Times New Roman" w:eastAsia="Times New Roman" w:hAnsi="Times New Roman" w:cs="Times New Roman"/>
          <w:sz w:val="24"/>
          <w:szCs w:val="24"/>
          <w:lang w:val="uk-UA" w:eastAsia="ru-RU"/>
        </w:rPr>
        <w:t>об’єктивних внутрішніх особливостей здійснення</w:t>
      </w:r>
      <w:r w:rsidR="009D3FAB" w:rsidRPr="007928EB">
        <w:rPr>
          <w:rFonts w:ascii="Times New Roman" w:eastAsia="Times New Roman" w:hAnsi="Times New Roman" w:cs="Times New Roman"/>
          <w:sz w:val="24"/>
          <w:szCs w:val="24"/>
          <w:lang w:val="uk-UA" w:eastAsia="ru-RU"/>
        </w:rPr>
        <w:t xml:space="preserve"> інвестиційної діяльност</w:t>
      </w:r>
      <w:r w:rsidRPr="007928EB">
        <w:rPr>
          <w:rFonts w:ascii="Times New Roman" w:eastAsia="Times New Roman" w:hAnsi="Times New Roman" w:cs="Times New Roman"/>
          <w:sz w:val="24"/>
          <w:szCs w:val="24"/>
          <w:lang w:val="uk-UA" w:eastAsia="ru-RU"/>
        </w:rPr>
        <w:t>і</w:t>
      </w:r>
      <w:r w:rsidR="00C102B8" w:rsidRPr="007928EB">
        <w:rPr>
          <w:rFonts w:ascii="Times New Roman" w:eastAsia="Times New Roman" w:hAnsi="Times New Roman" w:cs="Times New Roman"/>
          <w:sz w:val="24"/>
          <w:szCs w:val="24"/>
          <w:lang w:val="uk-UA" w:eastAsia="ru-RU"/>
        </w:rPr>
        <w:t xml:space="preserve"> на певній території</w:t>
      </w:r>
      <w:r w:rsidRPr="007928EB">
        <w:rPr>
          <w:rFonts w:ascii="Times New Roman" w:eastAsia="Times New Roman" w:hAnsi="Times New Roman" w:cs="Times New Roman"/>
          <w:sz w:val="24"/>
          <w:szCs w:val="24"/>
          <w:lang w:val="uk-UA" w:eastAsia="ru-RU"/>
        </w:rPr>
        <w:t>;</w:t>
      </w:r>
    </w:p>
    <w:p w14:paraId="05CCA526" w14:textId="77777777" w:rsidR="004A1EC9" w:rsidRPr="004A1EC9" w:rsidRDefault="00601BA2" w:rsidP="00783E29">
      <w:pPr>
        <w:spacing w:after="0" w:line="240" w:lineRule="auto"/>
        <w:ind w:firstLine="709"/>
        <w:jc w:val="both"/>
        <w:rPr>
          <w:rFonts w:ascii="Times New Roman" w:eastAsia="Times New Roman" w:hAnsi="Times New Roman" w:cs="Times New Roman"/>
          <w:sz w:val="24"/>
          <w:szCs w:val="24"/>
          <w:lang w:val="uk-UA" w:eastAsia="ru-RU"/>
        </w:rPr>
      </w:pPr>
      <w:r w:rsidRPr="004A1EC9">
        <w:rPr>
          <w:rFonts w:ascii="Times New Roman" w:eastAsia="Times New Roman" w:hAnsi="Times New Roman" w:cs="Times New Roman"/>
          <w:sz w:val="24"/>
          <w:szCs w:val="24"/>
          <w:lang w:val="uk-UA" w:eastAsia="ru-RU"/>
        </w:rPr>
        <w:t>2) п</w:t>
      </w:r>
      <w:r w:rsidR="009D3FAB" w:rsidRPr="004A1EC9">
        <w:rPr>
          <w:rFonts w:ascii="Times New Roman" w:eastAsia="Times New Roman" w:hAnsi="Times New Roman" w:cs="Times New Roman"/>
          <w:sz w:val="24"/>
          <w:szCs w:val="24"/>
          <w:lang w:val="uk-UA" w:eastAsia="ru-RU"/>
        </w:rPr>
        <w:t xml:space="preserve">ринцип впливу глобалізаційних </w:t>
      </w:r>
      <w:r w:rsidR="004A1EC9" w:rsidRPr="004A1EC9">
        <w:rPr>
          <w:rFonts w:ascii="Times New Roman" w:eastAsia="Times New Roman" w:hAnsi="Times New Roman" w:cs="Times New Roman"/>
          <w:sz w:val="24"/>
          <w:szCs w:val="24"/>
          <w:lang w:val="uk-UA" w:eastAsia="ru-RU"/>
        </w:rPr>
        <w:t xml:space="preserve">змін. В основі даного принципу лежить врахування пливу глобалізації на показники розвитку інвестиційного ринку країни. Нівелювання кордонів та зближення економік призводит до активізації інвестиційних процесів, налагодження міжнародної співпраці, зростання обсягів міжнародних інвестицій в країну. </w:t>
      </w:r>
      <w:r w:rsidR="009D3FAB" w:rsidRPr="004A1EC9">
        <w:rPr>
          <w:rFonts w:ascii="Times New Roman" w:eastAsia="Times New Roman" w:hAnsi="Times New Roman" w:cs="Times New Roman"/>
          <w:sz w:val="24"/>
          <w:szCs w:val="24"/>
          <w:lang w:val="uk-UA" w:eastAsia="ru-RU"/>
        </w:rPr>
        <w:t xml:space="preserve"> </w:t>
      </w:r>
    </w:p>
    <w:p w14:paraId="2887407B" w14:textId="6DF5640F" w:rsidR="009D3FAB" w:rsidRPr="0037540F" w:rsidRDefault="004A1EC9" w:rsidP="00783E29">
      <w:pPr>
        <w:spacing w:after="0" w:line="240" w:lineRule="auto"/>
        <w:ind w:firstLine="709"/>
        <w:jc w:val="both"/>
        <w:rPr>
          <w:rFonts w:ascii="Times New Roman" w:eastAsia="Times New Roman" w:hAnsi="Times New Roman" w:cs="Times New Roman"/>
          <w:sz w:val="24"/>
          <w:szCs w:val="24"/>
          <w:lang w:val="uk-UA" w:eastAsia="ru-RU"/>
        </w:rPr>
      </w:pPr>
      <w:r w:rsidRPr="0037540F">
        <w:rPr>
          <w:rFonts w:ascii="Times New Roman" w:eastAsia="Times New Roman" w:hAnsi="Times New Roman" w:cs="Times New Roman"/>
          <w:sz w:val="24"/>
          <w:szCs w:val="24"/>
          <w:lang w:val="uk-UA" w:eastAsia="ru-RU"/>
        </w:rPr>
        <w:t xml:space="preserve">Рівень інвестиційної активності на певній території залежить від низки зовнішніх та внутрішніх факторів. Одним із найбільш впливових факторів стимулювання інвестиційної активності є </w:t>
      </w:r>
      <w:r w:rsidR="009D3FAB" w:rsidRPr="0037540F">
        <w:rPr>
          <w:rFonts w:ascii="Times New Roman" w:eastAsia="Times New Roman" w:hAnsi="Times New Roman" w:cs="Times New Roman"/>
          <w:sz w:val="24"/>
          <w:szCs w:val="24"/>
          <w:lang w:val="uk-UA" w:eastAsia="ru-RU"/>
        </w:rPr>
        <w:t>політик</w:t>
      </w:r>
      <w:r w:rsidRPr="0037540F">
        <w:rPr>
          <w:rFonts w:ascii="Times New Roman" w:eastAsia="Times New Roman" w:hAnsi="Times New Roman" w:cs="Times New Roman"/>
          <w:sz w:val="24"/>
          <w:szCs w:val="24"/>
          <w:lang w:val="uk-UA" w:eastAsia="ru-RU"/>
        </w:rPr>
        <w:t>а</w:t>
      </w:r>
      <w:r w:rsidR="00181B16" w:rsidRPr="0037540F">
        <w:rPr>
          <w:rFonts w:ascii="Times New Roman" w:eastAsia="Times New Roman" w:hAnsi="Times New Roman" w:cs="Times New Roman"/>
          <w:sz w:val="24"/>
          <w:szCs w:val="24"/>
          <w:lang w:val="uk-UA" w:eastAsia="ru-RU"/>
        </w:rPr>
        <w:t xml:space="preserve"> </w:t>
      </w:r>
      <w:r w:rsidR="0037540F" w:rsidRPr="0037540F">
        <w:rPr>
          <w:rFonts w:ascii="Times New Roman" w:eastAsia="Times New Roman" w:hAnsi="Times New Roman" w:cs="Times New Roman"/>
          <w:sz w:val="24"/>
          <w:szCs w:val="24"/>
          <w:lang w:val="uk-UA" w:eastAsia="ru-RU"/>
        </w:rPr>
        <w:t>органів влади</w:t>
      </w:r>
      <w:r w:rsidR="009D3FAB" w:rsidRPr="0037540F">
        <w:rPr>
          <w:rFonts w:ascii="Times New Roman" w:eastAsia="Times New Roman" w:hAnsi="Times New Roman" w:cs="Times New Roman"/>
          <w:sz w:val="24"/>
          <w:szCs w:val="24"/>
          <w:lang w:val="uk-UA" w:eastAsia="ru-RU"/>
        </w:rPr>
        <w:t xml:space="preserve"> </w:t>
      </w:r>
      <w:r w:rsidRPr="0037540F">
        <w:rPr>
          <w:rFonts w:ascii="Times New Roman" w:eastAsia="Times New Roman" w:hAnsi="Times New Roman" w:cs="Times New Roman"/>
          <w:sz w:val="24"/>
          <w:szCs w:val="24"/>
          <w:lang w:val="uk-UA" w:eastAsia="ru-RU"/>
        </w:rPr>
        <w:t>в напрямку стимулювання</w:t>
      </w:r>
      <w:r w:rsidR="009D3FAB" w:rsidRPr="0037540F">
        <w:rPr>
          <w:rFonts w:ascii="Times New Roman" w:eastAsia="Times New Roman" w:hAnsi="Times New Roman" w:cs="Times New Roman"/>
          <w:sz w:val="24"/>
          <w:szCs w:val="24"/>
          <w:lang w:val="uk-UA" w:eastAsia="ru-RU"/>
        </w:rPr>
        <w:t xml:space="preserve"> інвестиційної діяльності у регіонах. До </w:t>
      </w:r>
      <w:r w:rsidR="00181B16" w:rsidRPr="0037540F">
        <w:rPr>
          <w:rFonts w:ascii="Times New Roman" w:eastAsia="Times New Roman" w:hAnsi="Times New Roman" w:cs="Times New Roman"/>
          <w:sz w:val="24"/>
          <w:szCs w:val="24"/>
          <w:lang w:val="uk-UA" w:eastAsia="ru-RU"/>
        </w:rPr>
        <w:t xml:space="preserve">цієї групи </w:t>
      </w:r>
      <w:r w:rsidR="009D3FAB" w:rsidRPr="0037540F">
        <w:rPr>
          <w:rFonts w:ascii="Times New Roman" w:eastAsia="Times New Roman" w:hAnsi="Times New Roman" w:cs="Times New Roman"/>
          <w:sz w:val="24"/>
          <w:szCs w:val="24"/>
          <w:lang w:val="uk-UA" w:eastAsia="ru-RU"/>
        </w:rPr>
        <w:t xml:space="preserve">чинників </w:t>
      </w:r>
      <w:r w:rsidR="00181B16" w:rsidRPr="0037540F">
        <w:rPr>
          <w:rFonts w:ascii="Times New Roman" w:eastAsia="Times New Roman" w:hAnsi="Times New Roman" w:cs="Times New Roman"/>
          <w:sz w:val="24"/>
          <w:szCs w:val="24"/>
          <w:lang w:val="uk-UA" w:eastAsia="ru-RU"/>
        </w:rPr>
        <w:t>можна віднести:</w:t>
      </w:r>
    </w:p>
    <w:p w14:paraId="7C25024A" w14:textId="0C091BC2" w:rsidR="00085B04" w:rsidRPr="0037540F" w:rsidRDefault="004A1EC9" w:rsidP="0037540F">
      <w:pPr>
        <w:pStyle w:val="aff"/>
        <w:numPr>
          <w:ilvl w:val="0"/>
          <w:numId w:val="36"/>
        </w:numPr>
        <w:tabs>
          <w:tab w:val="left" w:pos="1134"/>
        </w:tabs>
        <w:ind w:left="0" w:firstLine="709"/>
        <w:jc w:val="both"/>
        <w:rPr>
          <w:lang w:val="uk-UA"/>
        </w:rPr>
      </w:pPr>
      <w:r w:rsidRPr="0037540F">
        <w:rPr>
          <w:lang w:val="uk-UA"/>
        </w:rPr>
        <w:t>регулювання</w:t>
      </w:r>
      <w:r w:rsidR="009D3FAB" w:rsidRPr="0037540F">
        <w:rPr>
          <w:lang w:val="uk-UA"/>
        </w:rPr>
        <w:t xml:space="preserve"> держав</w:t>
      </w:r>
      <w:r w:rsidRPr="0037540F">
        <w:rPr>
          <w:lang w:val="uk-UA"/>
        </w:rPr>
        <w:t>ою інвестиціної діяльності на териорії конкретного регіону. Так, запровадження обмежуючих чи стимулюючих механізмів впливу на інвесторів може слугувати каталізатором зміни інвестиціного клімату в регіону. Саме держава визначає ключові вектори соціально-економічної політики в державі загалом і окремих її регіонах, зокрема, тим самим приймаючи участь</w:t>
      </w:r>
      <w:r w:rsidR="009D3FAB" w:rsidRPr="0037540F">
        <w:rPr>
          <w:lang w:val="uk-UA"/>
        </w:rPr>
        <w:t xml:space="preserve"> у </w:t>
      </w:r>
      <w:r w:rsidRPr="0037540F">
        <w:rPr>
          <w:lang w:val="uk-UA"/>
        </w:rPr>
        <w:t xml:space="preserve">процесах </w:t>
      </w:r>
      <w:r w:rsidR="009D3FAB" w:rsidRPr="0037540F">
        <w:rPr>
          <w:lang w:val="uk-UA"/>
        </w:rPr>
        <w:t>розміщенн</w:t>
      </w:r>
      <w:r w:rsidRPr="0037540F">
        <w:rPr>
          <w:lang w:val="uk-UA"/>
        </w:rPr>
        <w:t>я</w:t>
      </w:r>
      <w:r w:rsidR="009D3FAB" w:rsidRPr="0037540F">
        <w:rPr>
          <w:lang w:val="uk-UA"/>
        </w:rPr>
        <w:t xml:space="preserve"> та структур</w:t>
      </w:r>
      <w:r w:rsidRPr="0037540F">
        <w:rPr>
          <w:lang w:val="uk-UA"/>
        </w:rPr>
        <w:t>ування</w:t>
      </w:r>
      <w:r w:rsidR="009D3FAB" w:rsidRPr="0037540F">
        <w:rPr>
          <w:lang w:val="uk-UA"/>
        </w:rPr>
        <w:t xml:space="preserve"> </w:t>
      </w:r>
      <w:r w:rsidR="009D3FAB" w:rsidRPr="0037540F">
        <w:rPr>
          <w:shd w:val="clear" w:color="auto" w:fill="FFFFFF"/>
          <w:lang w:val="uk-UA" w:eastAsia="uk-UA"/>
        </w:rPr>
        <w:t>інвестиційн</w:t>
      </w:r>
      <w:r w:rsidRPr="0037540F">
        <w:rPr>
          <w:shd w:val="clear" w:color="auto" w:fill="FFFFFF"/>
          <w:lang w:val="uk-UA" w:eastAsia="uk-UA"/>
        </w:rPr>
        <w:t>их ресурсів</w:t>
      </w:r>
      <w:r w:rsidR="009D3FAB" w:rsidRPr="0037540F">
        <w:rPr>
          <w:lang w:val="uk-UA"/>
        </w:rPr>
        <w:t xml:space="preserve">; </w:t>
      </w:r>
    </w:p>
    <w:p w14:paraId="5582B1D0" w14:textId="6E4CC417" w:rsidR="00085B04" w:rsidRPr="0037540F" w:rsidRDefault="0037540F" w:rsidP="0037540F">
      <w:pPr>
        <w:pStyle w:val="aff"/>
        <w:numPr>
          <w:ilvl w:val="0"/>
          <w:numId w:val="36"/>
        </w:numPr>
        <w:tabs>
          <w:tab w:val="left" w:pos="1134"/>
        </w:tabs>
        <w:ind w:left="0" w:firstLine="709"/>
        <w:jc w:val="both"/>
        <w:rPr>
          <w:lang w:val="uk-UA"/>
        </w:rPr>
      </w:pPr>
      <w:r w:rsidRPr="0037540F">
        <w:rPr>
          <w:lang w:val="uk-UA"/>
        </w:rPr>
        <w:t xml:space="preserve">вплив політики органів місцевого самоврядування на розподіл інвестиційних потоків між окреми територіями. </w:t>
      </w:r>
    </w:p>
    <w:p w14:paraId="2654B41A" w14:textId="6B27A529" w:rsidR="009D3FAB" w:rsidRPr="00060E6F" w:rsidRDefault="00181B16" w:rsidP="0059443E">
      <w:pPr>
        <w:pStyle w:val="aff"/>
        <w:numPr>
          <w:ilvl w:val="0"/>
          <w:numId w:val="37"/>
        </w:numPr>
        <w:tabs>
          <w:tab w:val="left" w:pos="993"/>
        </w:tabs>
        <w:ind w:left="0" w:firstLine="709"/>
        <w:jc w:val="both"/>
        <w:rPr>
          <w:lang w:val="uk-UA"/>
        </w:rPr>
      </w:pPr>
      <w:r w:rsidRPr="00060E6F">
        <w:rPr>
          <w:lang w:val="uk-UA"/>
        </w:rPr>
        <w:t>п</w:t>
      </w:r>
      <w:r w:rsidR="009D3FAB" w:rsidRPr="00060E6F">
        <w:rPr>
          <w:lang w:val="uk-UA"/>
        </w:rPr>
        <w:t>ринцип ринков</w:t>
      </w:r>
      <w:r w:rsidR="0037540F" w:rsidRPr="00060E6F">
        <w:rPr>
          <w:lang w:val="uk-UA"/>
        </w:rPr>
        <w:t>ої приналежності</w:t>
      </w:r>
      <w:r w:rsidRPr="00060E6F">
        <w:rPr>
          <w:lang w:val="uk-UA"/>
        </w:rPr>
        <w:t xml:space="preserve">. </w:t>
      </w:r>
      <w:r w:rsidR="0037540F" w:rsidRPr="00060E6F">
        <w:rPr>
          <w:lang w:val="uk-UA"/>
        </w:rPr>
        <w:t xml:space="preserve">Відповідно до даного принципу саме розвиток ринкової економіки слугує головним драйвером активізації інвестицінйої активності в країні. Відповідно до </w:t>
      </w:r>
      <w:r w:rsidR="009D3FAB" w:rsidRPr="00060E6F">
        <w:rPr>
          <w:lang w:val="uk-UA"/>
        </w:rPr>
        <w:t>М.</w:t>
      </w:r>
      <w:r w:rsidR="00656FEE" w:rsidRPr="00060E6F">
        <w:rPr>
          <w:lang w:val="uk-UA"/>
        </w:rPr>
        <w:t> </w:t>
      </w:r>
      <w:r w:rsidR="009D3FAB" w:rsidRPr="00060E6F">
        <w:rPr>
          <w:lang w:val="uk-UA"/>
        </w:rPr>
        <w:t>Мироненка та І.</w:t>
      </w:r>
      <w:r w:rsidR="00656FEE" w:rsidRPr="00060E6F">
        <w:rPr>
          <w:lang w:val="uk-UA"/>
        </w:rPr>
        <w:t> </w:t>
      </w:r>
      <w:r w:rsidR="009D3FAB" w:rsidRPr="00060E6F">
        <w:rPr>
          <w:lang w:val="uk-UA"/>
        </w:rPr>
        <w:t xml:space="preserve">Смаля </w:t>
      </w:r>
      <w:r w:rsidR="0037540F" w:rsidRPr="00060E6F">
        <w:rPr>
          <w:lang w:val="uk-UA"/>
        </w:rPr>
        <w:t>основні риси інвестиційної діяльності можуть проявитися лише</w:t>
      </w:r>
      <w:r w:rsidR="00E9764F" w:rsidRPr="00060E6F">
        <w:rPr>
          <w:lang w:val="uk-UA"/>
        </w:rPr>
        <w:t xml:space="preserve"> під впливом</w:t>
      </w:r>
      <w:r w:rsidR="009D3FAB" w:rsidRPr="00060E6F">
        <w:rPr>
          <w:lang w:val="uk-UA"/>
        </w:rPr>
        <w:t xml:space="preserve"> ринково</w:t>
      </w:r>
      <w:r w:rsidR="00E9764F" w:rsidRPr="00060E6F">
        <w:rPr>
          <w:lang w:val="uk-UA"/>
        </w:rPr>
        <w:t>го</w:t>
      </w:r>
      <w:r w:rsidR="009D3FAB" w:rsidRPr="00060E6F">
        <w:rPr>
          <w:lang w:val="uk-UA"/>
        </w:rPr>
        <w:t xml:space="preserve"> середовищ</w:t>
      </w:r>
      <w:r w:rsidR="00E9764F" w:rsidRPr="00060E6F">
        <w:rPr>
          <w:lang w:val="uk-UA"/>
        </w:rPr>
        <w:t>а</w:t>
      </w:r>
      <w:r w:rsidR="0037540F" w:rsidRPr="00060E6F">
        <w:rPr>
          <w:lang w:val="uk-UA"/>
        </w:rPr>
        <w:t xml:space="preserve"> </w:t>
      </w:r>
      <w:r w:rsidR="009D3FAB" w:rsidRPr="00060E6F">
        <w:rPr>
          <w:lang w:val="uk-UA"/>
        </w:rPr>
        <w:t>[11, 13].</w:t>
      </w:r>
      <w:r w:rsidR="00267A4B" w:rsidRPr="00060E6F">
        <w:rPr>
          <w:lang w:val="uk-UA"/>
        </w:rPr>
        <w:t xml:space="preserve"> </w:t>
      </w:r>
      <w:r w:rsidR="00E9764F" w:rsidRPr="00060E6F">
        <w:rPr>
          <w:lang w:val="uk-UA"/>
        </w:rPr>
        <w:t xml:space="preserve">При цьому </w:t>
      </w:r>
      <w:r w:rsidR="00E9764F" w:rsidRPr="00060E6F">
        <w:rPr>
          <w:lang w:val="uk-UA"/>
        </w:rPr>
        <w:lastRenderedPageBreak/>
        <w:t xml:space="preserve">активізація даних процесів </w:t>
      </w:r>
      <w:r w:rsidRPr="00060E6F">
        <w:rPr>
          <w:lang w:val="uk-UA"/>
        </w:rPr>
        <w:t>здійснюється</w:t>
      </w:r>
      <w:r w:rsidR="00267A4B" w:rsidRPr="00060E6F">
        <w:rPr>
          <w:lang w:val="uk-UA"/>
        </w:rPr>
        <w:t xml:space="preserve"> </w:t>
      </w:r>
      <w:r w:rsidR="00BC0B20" w:rsidRPr="00060E6F">
        <w:rPr>
          <w:lang w:val="uk-UA"/>
        </w:rPr>
        <w:t xml:space="preserve">скоріше за рахунок </w:t>
      </w:r>
      <w:r w:rsidR="00A96024" w:rsidRPr="00060E6F">
        <w:rPr>
          <w:lang w:val="uk-UA"/>
        </w:rPr>
        <w:t>ринкови</w:t>
      </w:r>
      <w:r w:rsidR="00BC0B20" w:rsidRPr="00060E6F">
        <w:rPr>
          <w:lang w:val="uk-UA"/>
        </w:rPr>
        <w:t>х</w:t>
      </w:r>
      <w:r w:rsidR="00267A4B" w:rsidRPr="00060E6F">
        <w:rPr>
          <w:lang w:val="uk-UA"/>
        </w:rPr>
        <w:t>, а</w:t>
      </w:r>
      <w:r w:rsidR="009D3FAB" w:rsidRPr="00060E6F">
        <w:rPr>
          <w:lang w:val="uk-UA"/>
        </w:rPr>
        <w:t xml:space="preserve"> не директивни</w:t>
      </w:r>
      <w:r w:rsidR="00BC0B20" w:rsidRPr="00060E6F">
        <w:rPr>
          <w:lang w:val="uk-UA"/>
        </w:rPr>
        <w:t>х</w:t>
      </w:r>
      <w:r w:rsidR="009D3FAB" w:rsidRPr="00060E6F">
        <w:rPr>
          <w:lang w:val="uk-UA"/>
        </w:rPr>
        <w:t xml:space="preserve"> метод</w:t>
      </w:r>
      <w:r w:rsidR="00BC0B20" w:rsidRPr="00060E6F">
        <w:rPr>
          <w:lang w:val="uk-UA"/>
        </w:rPr>
        <w:t>ів</w:t>
      </w:r>
      <w:r w:rsidR="009D3FAB" w:rsidRPr="00060E6F">
        <w:rPr>
          <w:lang w:val="uk-UA"/>
        </w:rPr>
        <w:t xml:space="preserve">: </w:t>
      </w:r>
      <w:r w:rsidR="00BC0B20" w:rsidRPr="00060E6F">
        <w:rPr>
          <w:lang w:val="uk-UA"/>
        </w:rPr>
        <w:t xml:space="preserve">підвищення інестиційної привабливості територій, зростання їх інвестиційного потенціалу, </w:t>
      </w:r>
      <w:r w:rsidR="00267A4B" w:rsidRPr="00060E6F">
        <w:rPr>
          <w:lang w:val="uk-UA"/>
        </w:rPr>
        <w:t>покращення бізнес-к</w:t>
      </w:r>
      <w:r w:rsidR="009D3FAB" w:rsidRPr="00060E6F">
        <w:rPr>
          <w:lang w:val="uk-UA"/>
        </w:rPr>
        <w:t>лімату.</w:t>
      </w:r>
    </w:p>
    <w:p w14:paraId="2DBCAA72" w14:textId="77777777" w:rsidR="007928EB" w:rsidRDefault="00267A4B" w:rsidP="00783E29">
      <w:pPr>
        <w:spacing w:after="0" w:line="240" w:lineRule="auto"/>
        <w:ind w:firstLine="709"/>
        <w:jc w:val="both"/>
        <w:rPr>
          <w:rFonts w:ascii="Times New Roman" w:eastAsia="Times New Roman" w:hAnsi="Times New Roman" w:cs="Times New Roman"/>
          <w:sz w:val="24"/>
          <w:szCs w:val="24"/>
          <w:lang w:val="uk-UA" w:eastAsia="ru-RU"/>
        </w:rPr>
      </w:pPr>
      <w:r w:rsidRPr="007928EB">
        <w:rPr>
          <w:rFonts w:ascii="Times New Roman" w:eastAsia="Times New Roman" w:hAnsi="Times New Roman" w:cs="Times New Roman"/>
          <w:sz w:val="24"/>
          <w:szCs w:val="24"/>
          <w:lang w:val="uk-UA" w:eastAsia="ru-RU"/>
        </w:rPr>
        <w:t>4) п</w:t>
      </w:r>
      <w:r w:rsidR="009D3FAB" w:rsidRPr="007928EB">
        <w:rPr>
          <w:rFonts w:ascii="Times New Roman" w:eastAsia="Times New Roman" w:hAnsi="Times New Roman" w:cs="Times New Roman"/>
          <w:sz w:val="24"/>
          <w:szCs w:val="24"/>
          <w:lang w:val="uk-UA" w:eastAsia="ru-RU"/>
        </w:rPr>
        <w:t xml:space="preserve">ринцип </w:t>
      </w:r>
      <w:r w:rsidR="007928EB" w:rsidRPr="007928EB">
        <w:rPr>
          <w:rFonts w:ascii="Times New Roman" w:eastAsia="Times New Roman" w:hAnsi="Times New Roman" w:cs="Times New Roman"/>
          <w:sz w:val="24"/>
          <w:szCs w:val="24"/>
          <w:lang w:val="uk-UA" w:eastAsia="ru-RU"/>
        </w:rPr>
        <w:t xml:space="preserve">незалежності. Дотримання даного принципу базується на необхідності розмежування тенденції розвинку інвестиційного ринку країни від </w:t>
      </w:r>
      <w:r w:rsidR="009D3FAB" w:rsidRPr="007928EB">
        <w:rPr>
          <w:rFonts w:ascii="Times New Roman" w:eastAsia="Times New Roman" w:hAnsi="Times New Roman" w:cs="Times New Roman"/>
          <w:sz w:val="24"/>
          <w:szCs w:val="24"/>
          <w:lang w:val="uk-UA" w:eastAsia="ru-RU"/>
        </w:rPr>
        <w:t xml:space="preserve"> </w:t>
      </w:r>
      <w:r w:rsidR="007928EB" w:rsidRPr="007928EB">
        <w:rPr>
          <w:rFonts w:ascii="Times New Roman" w:eastAsia="Times New Roman" w:hAnsi="Times New Roman" w:cs="Times New Roman"/>
          <w:sz w:val="24"/>
          <w:szCs w:val="24"/>
          <w:lang w:val="uk-UA" w:eastAsia="ru-RU"/>
        </w:rPr>
        <w:t>особивостей функціонування інших ринків та секторів економіки</w:t>
      </w:r>
      <w:r w:rsidR="009D3FAB" w:rsidRPr="007928EB">
        <w:rPr>
          <w:rFonts w:ascii="Times New Roman" w:eastAsia="Times New Roman" w:hAnsi="Times New Roman" w:cs="Times New Roman"/>
          <w:sz w:val="24"/>
          <w:szCs w:val="24"/>
          <w:lang w:val="uk-UA" w:eastAsia="ru-RU"/>
        </w:rPr>
        <w:t>.</w:t>
      </w:r>
      <w:r w:rsidR="007928EB" w:rsidRPr="007928EB">
        <w:rPr>
          <w:rFonts w:ascii="Times New Roman" w:eastAsia="Times New Roman" w:hAnsi="Times New Roman" w:cs="Times New Roman"/>
          <w:sz w:val="24"/>
          <w:szCs w:val="24"/>
          <w:lang w:val="uk-UA" w:eastAsia="ru-RU"/>
        </w:rPr>
        <w:t xml:space="preserve"> </w:t>
      </w:r>
    </w:p>
    <w:p w14:paraId="742087F0" w14:textId="3F6B36A1" w:rsidR="00F9194B" w:rsidRPr="00F9194B" w:rsidRDefault="007928EB" w:rsidP="00F9194B">
      <w:pPr>
        <w:spacing w:after="0" w:line="240" w:lineRule="auto"/>
        <w:ind w:firstLine="709"/>
        <w:jc w:val="both"/>
        <w:rPr>
          <w:rFonts w:ascii="Times New Roman" w:eastAsia="Times New Roman" w:hAnsi="Times New Roman" w:cs="Times New Roman"/>
          <w:sz w:val="24"/>
          <w:szCs w:val="24"/>
          <w:lang w:val="uk-UA" w:eastAsia="ru-RU"/>
        </w:rPr>
      </w:pPr>
      <w:r w:rsidRPr="00F9194B">
        <w:rPr>
          <w:rFonts w:ascii="Times New Roman" w:eastAsia="Times New Roman" w:hAnsi="Times New Roman" w:cs="Times New Roman"/>
          <w:sz w:val="24"/>
          <w:szCs w:val="24"/>
          <w:shd w:val="clear" w:color="auto" w:fill="FFFFFF"/>
          <w:lang w:val="uk-UA" w:eastAsia="uk-UA"/>
        </w:rPr>
        <w:t xml:space="preserve">Так, аналіз особливостей здійснення інвестиційної </w:t>
      </w:r>
      <w:r w:rsidR="009D3FAB" w:rsidRPr="00F9194B">
        <w:rPr>
          <w:rFonts w:ascii="Times New Roman" w:eastAsia="Times New Roman" w:hAnsi="Times New Roman" w:cs="Times New Roman"/>
          <w:sz w:val="24"/>
          <w:szCs w:val="24"/>
          <w:shd w:val="clear" w:color="auto" w:fill="FFFFFF"/>
          <w:lang w:val="uk-UA" w:eastAsia="uk-UA"/>
        </w:rPr>
        <w:t>діяльн</w:t>
      </w:r>
      <w:r w:rsidRPr="00F9194B">
        <w:rPr>
          <w:rFonts w:ascii="Times New Roman" w:eastAsia="Times New Roman" w:hAnsi="Times New Roman" w:cs="Times New Roman"/>
          <w:sz w:val="24"/>
          <w:szCs w:val="24"/>
          <w:shd w:val="clear" w:color="auto" w:fill="FFFFFF"/>
          <w:lang w:val="uk-UA" w:eastAsia="uk-UA"/>
        </w:rPr>
        <w:t>ості дозволяє зробити висновок про те, що сама по собі вона</w:t>
      </w:r>
      <w:r w:rsidR="009D3FAB" w:rsidRPr="00F9194B">
        <w:rPr>
          <w:rFonts w:ascii="Times New Roman" w:eastAsia="Times New Roman" w:hAnsi="Times New Roman" w:cs="Times New Roman"/>
          <w:sz w:val="24"/>
          <w:szCs w:val="24"/>
          <w:lang w:val="uk-UA" w:eastAsia="ru-RU"/>
        </w:rPr>
        <w:t xml:space="preserve"> має всі ознаки самостійно</w:t>
      </w:r>
      <w:r w:rsidR="00F9194B" w:rsidRPr="00F9194B">
        <w:rPr>
          <w:rFonts w:ascii="Times New Roman" w:eastAsia="Times New Roman" w:hAnsi="Times New Roman" w:cs="Times New Roman"/>
          <w:sz w:val="24"/>
          <w:szCs w:val="24"/>
          <w:lang w:val="uk-UA" w:eastAsia="ru-RU"/>
        </w:rPr>
        <w:t>ї</w:t>
      </w:r>
      <w:r w:rsidR="009D3FAB" w:rsidRPr="00F9194B">
        <w:rPr>
          <w:rFonts w:ascii="Times New Roman" w:eastAsia="Times New Roman" w:hAnsi="Times New Roman" w:cs="Times New Roman"/>
          <w:sz w:val="24"/>
          <w:szCs w:val="24"/>
          <w:lang w:val="uk-UA" w:eastAsia="ru-RU"/>
        </w:rPr>
        <w:t xml:space="preserve"> економічної діяльності</w:t>
      </w:r>
      <w:r w:rsidR="00267A4B" w:rsidRPr="00F9194B">
        <w:rPr>
          <w:rFonts w:ascii="Times New Roman" w:eastAsia="Times New Roman" w:hAnsi="Times New Roman" w:cs="Times New Roman"/>
          <w:sz w:val="24"/>
          <w:szCs w:val="24"/>
          <w:lang w:val="uk-UA" w:eastAsia="ru-RU"/>
        </w:rPr>
        <w:t xml:space="preserve"> (</w:t>
      </w:r>
      <w:r w:rsidR="009D3FAB" w:rsidRPr="00F9194B">
        <w:rPr>
          <w:rFonts w:ascii="Times New Roman" w:eastAsia="Times New Roman" w:hAnsi="Times New Roman" w:cs="Times New Roman"/>
          <w:sz w:val="24"/>
          <w:szCs w:val="24"/>
          <w:lang w:val="uk-UA" w:eastAsia="ru-RU"/>
        </w:rPr>
        <w:t>рис. 1.1</w:t>
      </w:r>
      <w:r w:rsidR="00267A4B" w:rsidRPr="00F9194B">
        <w:rPr>
          <w:rFonts w:ascii="Times New Roman" w:eastAsia="Times New Roman" w:hAnsi="Times New Roman" w:cs="Times New Roman"/>
          <w:sz w:val="24"/>
          <w:szCs w:val="24"/>
          <w:lang w:val="uk-UA" w:eastAsia="ru-RU"/>
        </w:rPr>
        <w:t>).</w:t>
      </w:r>
    </w:p>
    <w:p w14:paraId="763AAAAD" w14:textId="7AD967E7" w:rsidR="005C41B2" w:rsidRPr="00FF4E57" w:rsidRDefault="005C41B2" w:rsidP="00FF4E57">
      <w:pPr>
        <w:pStyle w:val="aff"/>
        <w:numPr>
          <w:ilvl w:val="0"/>
          <w:numId w:val="37"/>
        </w:numPr>
        <w:ind w:left="0" w:firstLine="360"/>
        <w:jc w:val="both"/>
        <w:rPr>
          <w:lang w:val="uk-UA"/>
        </w:rPr>
      </w:pPr>
      <w:r w:rsidRPr="00FF4E57">
        <w:rPr>
          <w:lang w:val="uk-UA"/>
        </w:rPr>
        <w:t xml:space="preserve">принцип узгодженості, в основі якого лежить врахування та узгодження всіх аспектів господарської та </w:t>
      </w:r>
      <w:r w:rsidRPr="00FF4E57">
        <w:rPr>
          <w:shd w:val="clear" w:color="auto" w:fill="FFFFFF"/>
          <w:lang w:val="uk-UA" w:eastAsia="uk-UA"/>
        </w:rPr>
        <w:t xml:space="preserve">інвестиційної </w:t>
      </w:r>
      <w:r w:rsidRPr="00FF4E57">
        <w:rPr>
          <w:lang w:val="uk-UA"/>
        </w:rPr>
        <w:t xml:space="preserve">діяльності. Реалізація даного принципу тісно повязана із виконанням інвестиціми своєї комплексоформуючої функції, яка реалізується у трьох формах: </w:t>
      </w:r>
    </w:p>
    <w:p w14:paraId="30C27AA1" w14:textId="5BDBEA4F" w:rsidR="00FF4E57" w:rsidRPr="00FF4E57" w:rsidRDefault="00FF4E57" w:rsidP="00FF4E57">
      <w:pPr>
        <w:pStyle w:val="aff"/>
        <w:numPr>
          <w:ilvl w:val="1"/>
          <w:numId w:val="39"/>
        </w:numPr>
        <w:tabs>
          <w:tab w:val="left" w:pos="1134"/>
        </w:tabs>
        <w:ind w:left="0" w:firstLine="709"/>
        <w:jc w:val="both"/>
        <w:rPr>
          <w:lang w:val="uk-UA"/>
        </w:rPr>
      </w:pPr>
      <w:r w:rsidRPr="00FF4E57">
        <w:rPr>
          <w:lang w:val="uk-UA"/>
        </w:rPr>
        <w:t xml:space="preserve">мультиплікативний ефект. Одним із проявів інвестиційної діяльності є виникнення ефекту мультиплікатора, який проявляється в збільшенні/зменшенні показників економічної діяльності обєкта інвестицій в обсягах, що перевищують обсігяи вкладених інвестицій; </w:t>
      </w:r>
    </w:p>
    <w:p w14:paraId="2FE73194" w14:textId="567D1D41" w:rsidR="00FF4E57" w:rsidRPr="00FF4E57" w:rsidRDefault="00FF4E57" w:rsidP="00FF4E57">
      <w:pPr>
        <w:pStyle w:val="aff"/>
        <w:numPr>
          <w:ilvl w:val="1"/>
          <w:numId w:val="39"/>
        </w:numPr>
        <w:tabs>
          <w:tab w:val="left" w:pos="1134"/>
        </w:tabs>
        <w:ind w:left="0" w:firstLine="709"/>
        <w:jc w:val="both"/>
        <w:rPr>
          <w:lang w:val="uk-UA"/>
        </w:rPr>
      </w:pPr>
      <w:r w:rsidRPr="00FF4E57">
        <w:rPr>
          <w:lang w:val="uk-UA"/>
        </w:rPr>
        <w:t xml:space="preserve">синергетичний ефект. Передумовою виникнення даного ефекту є реалізація масштабних інвестиційних проєктів міжгалузевого та міжрегіонального характеру, в основі яких лежить отримання додаткового економічного, екологічного чи соціального ефекту за рахунок тісної злагодженої міжгалузевої та міжрегіональної взаємодії; </w:t>
      </w:r>
    </w:p>
    <w:p w14:paraId="5365D25B" w14:textId="1866F2B9" w:rsidR="00FF4E57" w:rsidRPr="00FF4E57" w:rsidRDefault="00FF4E57" w:rsidP="00FF4E57">
      <w:pPr>
        <w:pStyle w:val="aff"/>
        <w:numPr>
          <w:ilvl w:val="1"/>
          <w:numId w:val="39"/>
        </w:numPr>
        <w:tabs>
          <w:tab w:val="left" w:pos="1134"/>
        </w:tabs>
        <w:ind w:left="0" w:firstLine="709"/>
        <w:jc w:val="both"/>
        <w:rPr>
          <w:lang w:val="uk-UA"/>
        </w:rPr>
      </w:pPr>
      <w:r w:rsidRPr="00FF4E57">
        <w:rPr>
          <w:lang w:val="uk-UA"/>
        </w:rPr>
        <w:t xml:space="preserve">налагодження партнерських відносин між окремими галузями чи регіонами в процесі здійснення інвестиційної діяльності.  </w:t>
      </w:r>
    </w:p>
    <w:p w14:paraId="49A42064" w14:textId="3149A034" w:rsidR="009D3FAB" w:rsidRPr="00AB2803" w:rsidRDefault="001946EE" w:rsidP="00783E29">
      <w:pPr>
        <w:spacing w:after="0" w:line="240" w:lineRule="auto"/>
        <w:ind w:firstLine="709"/>
        <w:jc w:val="both"/>
        <w:rPr>
          <w:rFonts w:ascii="Times New Roman" w:eastAsia="Times New Roman" w:hAnsi="Times New Roman" w:cs="Times New Roman"/>
          <w:sz w:val="24"/>
          <w:szCs w:val="24"/>
          <w:highlight w:val="lightGray"/>
          <w:lang w:val="uk-UA" w:eastAsia="ru-RU"/>
        </w:rPr>
      </w:pPr>
      <w:r>
        <w:rPr>
          <w:rFonts w:ascii="Times New Roman" w:eastAsia="Times New Roman" w:hAnsi="Times New Roman" w:cs="Times New Roman"/>
          <w:noProof/>
          <w:sz w:val="24"/>
          <w:szCs w:val="24"/>
          <w:lang w:val="uk-UA" w:eastAsia="ru-RU"/>
        </w:rPr>
        <w:lastRenderedPageBreak/>
        <mc:AlternateContent>
          <mc:Choice Requires="wpg">
            <w:drawing>
              <wp:anchor distT="0" distB="0" distL="114300" distR="114300" simplePos="0" relativeHeight="251710464" behindDoc="0" locked="0" layoutInCell="1" allowOverlap="1" wp14:anchorId="014FF4DC" wp14:editId="36E46DB5">
                <wp:simplePos x="0" y="0"/>
                <wp:positionH relativeFrom="column">
                  <wp:posOffset>99419</wp:posOffset>
                </wp:positionH>
                <wp:positionV relativeFrom="paragraph">
                  <wp:posOffset>149297</wp:posOffset>
                </wp:positionV>
                <wp:extent cx="3620185" cy="2988269"/>
                <wp:effectExtent l="0" t="0" r="18415" b="22225"/>
                <wp:wrapNone/>
                <wp:docPr id="229" name="Группа 229"/>
                <wp:cNvGraphicFramePr/>
                <a:graphic xmlns:a="http://schemas.openxmlformats.org/drawingml/2006/main">
                  <a:graphicData uri="http://schemas.microsoft.com/office/word/2010/wordprocessingGroup">
                    <wpg:wgp>
                      <wpg:cNvGrpSpPr/>
                      <wpg:grpSpPr>
                        <a:xfrm>
                          <a:off x="0" y="0"/>
                          <a:ext cx="3620185" cy="2988269"/>
                          <a:chOff x="0" y="0"/>
                          <a:chExt cx="3620185" cy="2988269"/>
                        </a:xfrm>
                      </wpg:grpSpPr>
                      <wps:wsp>
                        <wps:cNvPr id="178" name="Прямоугольник 178"/>
                        <wps:cNvSpPr>
                          <a:spLocks/>
                        </wps:cNvSpPr>
                        <wps:spPr bwMode="auto">
                          <a:xfrm>
                            <a:off x="457200" y="457200"/>
                            <a:ext cx="3154358" cy="486609"/>
                          </a:xfrm>
                          <a:prstGeom prst="rect">
                            <a:avLst/>
                          </a:prstGeom>
                          <a:solidFill>
                            <a:srgbClr val="FFFFFF"/>
                          </a:solidFill>
                          <a:ln w="12700">
                            <a:solidFill>
                              <a:srgbClr val="000000"/>
                            </a:solidFill>
                            <a:miter lim="800000"/>
                            <a:headEnd/>
                            <a:tailEnd/>
                          </a:ln>
                        </wps:spPr>
                        <wps:txbx>
                          <w:txbxContent>
                            <w:p w14:paraId="04BA133C" w14:textId="1B8EE523" w:rsidR="00761395" w:rsidRPr="00082C0E" w:rsidRDefault="00761395" w:rsidP="00895551">
                              <w:pPr>
                                <w:jc w:val="center"/>
                                <w:rPr>
                                  <w:rFonts w:ascii="Times New Roman" w:hAnsi="Times New Roman" w:cs="Times New Roman"/>
                                  <w:sz w:val="24"/>
                                  <w:szCs w:val="24"/>
                                  <w:lang w:val="uk-UA"/>
                                </w:rPr>
                              </w:pPr>
                              <w:r w:rsidRPr="00752D5E">
                                <w:rPr>
                                  <w:rFonts w:ascii="Times New Roman" w:hAnsi="Times New Roman" w:cs="Times New Roman"/>
                                  <w:sz w:val="24"/>
                                  <w:szCs w:val="24"/>
                                  <w:lang w:val="uk-UA"/>
                                </w:rPr>
                                <w:t xml:space="preserve">цільова </w:t>
                              </w:r>
                              <w:r>
                                <w:rPr>
                                  <w:rFonts w:ascii="Times New Roman" w:hAnsi="Times New Roman" w:cs="Times New Roman"/>
                                  <w:sz w:val="24"/>
                                  <w:szCs w:val="24"/>
                                  <w:lang w:val="uk-UA"/>
                                </w:rPr>
                                <w:t xml:space="preserve">спрямованість </w:t>
                              </w:r>
                              <w:r w:rsidRPr="00082C0E">
                                <w:rPr>
                                  <w:rFonts w:ascii="Times New Roman" w:hAnsi="Times New Roman" w:cs="Times New Roman"/>
                                  <w:sz w:val="24"/>
                                  <w:szCs w:val="24"/>
                                  <w:lang w:val="uk-UA"/>
                                </w:rPr>
                                <w:t xml:space="preserve">на </w:t>
                              </w:r>
                              <w:r>
                                <w:rPr>
                                  <w:rFonts w:ascii="Times New Roman" w:hAnsi="Times New Roman" w:cs="Times New Roman"/>
                                  <w:sz w:val="24"/>
                                  <w:szCs w:val="24"/>
                                  <w:lang w:val="uk-UA"/>
                                </w:rPr>
                                <w:t>виконання</w:t>
                              </w:r>
                              <w:r w:rsidRPr="00082C0E">
                                <w:rPr>
                                  <w:rFonts w:ascii="Times New Roman" w:hAnsi="Times New Roman" w:cs="Times New Roman"/>
                                  <w:sz w:val="24"/>
                                  <w:szCs w:val="24"/>
                                  <w:lang w:val="uk-UA"/>
                                </w:rPr>
                                <w:t xml:space="preserve"> певних функцій </w:t>
                              </w:r>
                              <w:r>
                                <w:rPr>
                                  <w:rFonts w:ascii="Times New Roman" w:hAnsi="Times New Roman" w:cs="Times New Roman"/>
                                  <w:sz w:val="24"/>
                                  <w:szCs w:val="24"/>
                                  <w:lang w:val="uk-UA"/>
                                </w:rPr>
                                <w:t>держави</w:t>
                              </w:r>
                            </w:p>
                          </w:txbxContent>
                        </wps:txbx>
                        <wps:bodyPr rot="0" vert="horz" wrap="square" lIns="91440" tIns="45720" rIns="91440" bIns="45720" anchor="ctr" anchorCtr="0" upright="1">
                          <a:noAutofit/>
                        </wps:bodyPr>
                      </wps:wsp>
                      <wps:wsp>
                        <wps:cNvPr id="174" name="Прямоугольник 174"/>
                        <wps:cNvSpPr>
                          <a:spLocks/>
                        </wps:cNvSpPr>
                        <wps:spPr bwMode="auto">
                          <a:xfrm>
                            <a:off x="465827" y="1086928"/>
                            <a:ext cx="3154358" cy="690113"/>
                          </a:xfrm>
                          <a:prstGeom prst="rect">
                            <a:avLst/>
                          </a:prstGeom>
                          <a:solidFill>
                            <a:srgbClr val="FFFFFF"/>
                          </a:solidFill>
                          <a:ln w="12700">
                            <a:solidFill>
                              <a:srgbClr val="000000"/>
                            </a:solidFill>
                            <a:miter lim="800000"/>
                            <a:headEnd/>
                            <a:tailEnd/>
                          </a:ln>
                        </wps:spPr>
                        <wps:txbx>
                          <w:txbxContent>
                            <w:p w14:paraId="7C5FCEF5" w14:textId="71D1B726" w:rsidR="00761395" w:rsidRPr="00082C0E" w:rsidRDefault="00761395" w:rsidP="009D3FAB">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передумовою здійснення інвестицій є </w:t>
                              </w:r>
                              <w:r w:rsidRPr="00082C0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наявність </w:t>
                              </w:r>
                              <w:r w:rsidRPr="00082C0E">
                                <w:rPr>
                                  <w:rFonts w:ascii="Times New Roman" w:hAnsi="Times New Roman" w:cs="Times New Roman"/>
                                  <w:sz w:val="24"/>
                                  <w:szCs w:val="24"/>
                                  <w:lang w:val="uk-UA"/>
                                </w:rPr>
                                <w:t>матеріального базису</w:t>
                              </w:r>
                              <w:r>
                                <w:rPr>
                                  <w:rFonts w:ascii="Times New Roman" w:hAnsi="Times New Roman" w:cs="Times New Roman"/>
                                  <w:sz w:val="24"/>
                                  <w:szCs w:val="24"/>
                                  <w:lang w:val="uk-UA"/>
                                </w:rPr>
                                <w:t xml:space="preserve"> їх подальшого використання </w:t>
                              </w:r>
                            </w:p>
                          </w:txbxContent>
                        </wps:txbx>
                        <wps:bodyPr rot="0" vert="horz" wrap="square" lIns="91440" tIns="45720" rIns="91440" bIns="45720" anchor="ctr" anchorCtr="0" upright="1">
                          <a:noAutofit/>
                        </wps:bodyPr>
                      </wps:wsp>
                      <wps:wsp>
                        <wps:cNvPr id="172" name="Прямоугольник 172"/>
                        <wps:cNvSpPr>
                          <a:spLocks/>
                        </wps:cNvSpPr>
                        <wps:spPr bwMode="auto">
                          <a:xfrm>
                            <a:off x="457200" y="1906438"/>
                            <a:ext cx="3162672" cy="486609"/>
                          </a:xfrm>
                          <a:prstGeom prst="rect">
                            <a:avLst/>
                          </a:prstGeom>
                          <a:solidFill>
                            <a:srgbClr val="FFFFFF"/>
                          </a:solidFill>
                          <a:ln w="12700">
                            <a:solidFill>
                              <a:srgbClr val="000000"/>
                            </a:solidFill>
                            <a:miter lim="800000"/>
                            <a:headEnd/>
                            <a:tailEnd/>
                          </a:ln>
                        </wps:spPr>
                        <wps:txbx>
                          <w:txbxContent>
                            <w:p w14:paraId="6EC89C97" w14:textId="3BC6CA40" w:rsidR="00761395" w:rsidRPr="00082C0E" w:rsidRDefault="00761395" w:rsidP="009D3FAB">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право вибору інвестором </w:t>
                              </w:r>
                              <w:r w:rsidRPr="00082C0E">
                                <w:rPr>
                                  <w:rFonts w:ascii="Times New Roman" w:hAnsi="Times New Roman" w:cs="Times New Roman"/>
                                  <w:sz w:val="24"/>
                                  <w:szCs w:val="24"/>
                                  <w:lang w:val="uk-UA"/>
                                </w:rPr>
                                <w:t>об’єктів</w:t>
                              </w:r>
                              <w:r>
                                <w:rPr>
                                  <w:rFonts w:ascii="Times New Roman" w:hAnsi="Times New Roman" w:cs="Times New Roman"/>
                                  <w:sz w:val="24"/>
                                  <w:szCs w:val="24"/>
                                  <w:lang w:val="uk-UA"/>
                                </w:rPr>
                                <w:t>, обсягів, термінів</w:t>
                              </w:r>
                              <w:r w:rsidRPr="00082C0E">
                                <w:rPr>
                                  <w:rFonts w:ascii="Times New Roman" w:hAnsi="Times New Roman" w:cs="Times New Roman"/>
                                  <w:sz w:val="24"/>
                                  <w:szCs w:val="24"/>
                                  <w:lang w:val="uk-UA"/>
                                </w:rPr>
                                <w:t xml:space="preserve"> інвест</w:t>
                              </w:r>
                              <w:r>
                                <w:rPr>
                                  <w:rFonts w:ascii="Times New Roman" w:hAnsi="Times New Roman" w:cs="Times New Roman"/>
                                  <w:sz w:val="24"/>
                                  <w:szCs w:val="24"/>
                                  <w:lang w:val="uk-UA"/>
                                </w:rPr>
                                <w:t>ування</w:t>
                              </w:r>
                              <w:r w:rsidRPr="00082C0E">
                                <w:rPr>
                                  <w:rFonts w:ascii="Times New Roman" w:hAnsi="Times New Roman" w:cs="Times New Roman"/>
                                  <w:sz w:val="24"/>
                                  <w:szCs w:val="24"/>
                                  <w:lang w:val="uk-UA"/>
                                </w:rPr>
                                <w:t>, структури інвестицій</w:t>
                              </w:r>
                              <w:r>
                                <w:rPr>
                                  <w:rFonts w:ascii="Times New Roman" w:hAnsi="Times New Roman" w:cs="Times New Roman"/>
                                  <w:sz w:val="24"/>
                                  <w:szCs w:val="24"/>
                                  <w:lang w:val="uk-UA"/>
                                </w:rPr>
                                <w:t>ного потрфеля</w:t>
                              </w:r>
                            </w:p>
                          </w:txbxContent>
                        </wps:txbx>
                        <wps:bodyPr rot="0" vert="horz" wrap="square" lIns="91440" tIns="45720" rIns="91440" bIns="45720" anchor="ctr" anchorCtr="0" upright="1">
                          <a:noAutofit/>
                        </wps:bodyPr>
                      </wps:wsp>
                      <wps:wsp>
                        <wps:cNvPr id="179" name="Прямая соединительная линия 179"/>
                        <wps:cNvCnPr>
                          <a:cxnSpLocks/>
                        </wps:cNvCnPr>
                        <wps:spPr bwMode="auto">
                          <a:xfrm>
                            <a:off x="94891" y="284672"/>
                            <a:ext cx="0" cy="2406769"/>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77" name="Прямая соединительная линия 177"/>
                        <wps:cNvCnPr>
                          <a:cxnSpLocks/>
                        </wps:cNvCnPr>
                        <wps:spPr bwMode="auto">
                          <a:xfrm>
                            <a:off x="103517" y="655607"/>
                            <a:ext cx="344396"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75" name="Прямая соединительная линия 175"/>
                        <wps:cNvCnPr>
                          <a:cxnSpLocks/>
                        </wps:cNvCnPr>
                        <wps:spPr bwMode="auto">
                          <a:xfrm>
                            <a:off x="103517" y="1388853"/>
                            <a:ext cx="344396"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70" name="Прямоугольник 170"/>
                        <wps:cNvSpPr>
                          <a:spLocks/>
                        </wps:cNvSpPr>
                        <wps:spPr bwMode="auto">
                          <a:xfrm>
                            <a:off x="457200" y="2501660"/>
                            <a:ext cx="3162672" cy="486609"/>
                          </a:xfrm>
                          <a:prstGeom prst="rect">
                            <a:avLst/>
                          </a:prstGeom>
                          <a:solidFill>
                            <a:srgbClr val="FFFFFF"/>
                          </a:solidFill>
                          <a:ln w="12700">
                            <a:solidFill>
                              <a:srgbClr val="000000"/>
                            </a:solidFill>
                            <a:miter lim="800000"/>
                            <a:headEnd/>
                            <a:tailEnd/>
                          </a:ln>
                        </wps:spPr>
                        <wps:txbx>
                          <w:txbxContent>
                            <w:p w14:paraId="3736F382" w14:textId="5EFE64AB" w:rsidR="00761395" w:rsidRPr="00082C0E" w:rsidRDefault="00761395" w:rsidP="009D3FAB">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залежність від</w:t>
                              </w:r>
                              <w:r w:rsidRPr="00082C0E">
                                <w:rPr>
                                  <w:rFonts w:ascii="Times New Roman" w:hAnsi="Times New Roman" w:cs="Times New Roman"/>
                                  <w:color w:val="000000"/>
                                  <w:sz w:val="24"/>
                                  <w:szCs w:val="24"/>
                                  <w:lang w:val="uk-UA"/>
                                </w:rPr>
                                <w:t xml:space="preserve"> об’єктивн</w:t>
                              </w:r>
                              <w:r>
                                <w:rPr>
                                  <w:rFonts w:ascii="Times New Roman" w:hAnsi="Times New Roman" w:cs="Times New Roman"/>
                                  <w:color w:val="000000"/>
                                  <w:sz w:val="24"/>
                                  <w:szCs w:val="24"/>
                                  <w:lang w:val="uk-UA"/>
                                </w:rPr>
                                <w:t>их процесів</w:t>
                              </w:r>
                              <w:r w:rsidRPr="00082C0E">
                                <w:rPr>
                                  <w:rFonts w:ascii="Times New Roman" w:hAnsi="Times New Roman" w:cs="Times New Roman"/>
                                  <w:color w:val="000000"/>
                                  <w:sz w:val="24"/>
                                  <w:szCs w:val="24"/>
                                  <w:lang w:val="uk-UA"/>
                                </w:rPr>
                                <w:t xml:space="preserve">, що </w:t>
                              </w:r>
                              <w:r>
                                <w:rPr>
                                  <w:rFonts w:ascii="Times New Roman" w:hAnsi="Times New Roman" w:cs="Times New Roman"/>
                                  <w:color w:val="000000"/>
                                  <w:sz w:val="24"/>
                                  <w:szCs w:val="24"/>
                                  <w:lang w:val="uk-UA"/>
                                </w:rPr>
                                <w:t>відбуваються в економіці</w:t>
                              </w:r>
                            </w:p>
                          </w:txbxContent>
                        </wps:txbx>
                        <wps:bodyPr rot="0" vert="horz" wrap="square" lIns="91440" tIns="45720" rIns="91440" bIns="45720" anchor="ctr" anchorCtr="0" upright="1">
                          <a:noAutofit/>
                        </wps:bodyPr>
                      </wps:wsp>
                      <wps:wsp>
                        <wps:cNvPr id="171" name="Прямая соединительная линия 171"/>
                        <wps:cNvCnPr>
                          <a:cxnSpLocks/>
                        </wps:cNvCnPr>
                        <wps:spPr bwMode="auto">
                          <a:xfrm>
                            <a:off x="94891" y="2113472"/>
                            <a:ext cx="362309"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69" name="Прямая соединительная линия 169"/>
                        <wps:cNvCnPr>
                          <a:cxnSpLocks/>
                        </wps:cNvCnPr>
                        <wps:spPr bwMode="auto">
                          <a:xfrm>
                            <a:off x="94891" y="2708694"/>
                            <a:ext cx="353168"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228" name="Прямоугольник: скругленные углы 228"/>
                        <wps:cNvSpPr/>
                        <wps:spPr>
                          <a:xfrm>
                            <a:off x="0" y="0"/>
                            <a:ext cx="3604644" cy="302149"/>
                          </a:xfrm>
                          <a:prstGeom prst="roundRect">
                            <a:avLst/>
                          </a:prstGeom>
                          <a:solidFill>
                            <a:schemeClr val="bg1">
                              <a:lumMod val="95000"/>
                            </a:schemeClr>
                          </a:solidFill>
                          <a:ln>
                            <a:solidFill>
                              <a:schemeClr val="tx1"/>
                            </a:solidFill>
                          </a:ln>
                        </wps:spPr>
                        <wps:style>
                          <a:lnRef idx="1">
                            <a:schemeClr val="accent3"/>
                          </a:lnRef>
                          <a:fillRef idx="2">
                            <a:schemeClr val="accent3"/>
                          </a:fillRef>
                          <a:effectRef idx="1">
                            <a:schemeClr val="accent3"/>
                          </a:effectRef>
                          <a:fontRef idx="minor">
                            <a:schemeClr val="dk1"/>
                          </a:fontRef>
                        </wps:style>
                        <wps:txbx>
                          <w:txbxContent>
                            <w:p w14:paraId="182E9E05" w14:textId="444FF205" w:rsidR="00761395" w:rsidRPr="00082C0E" w:rsidRDefault="00761395" w:rsidP="00F9194B">
                              <w:pPr>
                                <w:jc w:val="center"/>
                                <w:rPr>
                                  <w:rFonts w:ascii="Times New Roman" w:hAnsi="Times New Roman" w:cs="Times New Roman"/>
                                  <w:sz w:val="24"/>
                                  <w:szCs w:val="24"/>
                                  <w:lang w:val="uk-UA"/>
                                </w:rPr>
                              </w:pPr>
                              <w:r>
                                <w:rPr>
                                  <w:rFonts w:ascii="Times New Roman" w:hAnsi="Times New Roman" w:cs="Times New Roman"/>
                                  <w:sz w:val="24"/>
                                  <w:szCs w:val="24"/>
                                  <w:lang w:val="uk-UA"/>
                                </w:rPr>
                                <w:t>О</w:t>
                              </w:r>
                              <w:r w:rsidRPr="00082C0E">
                                <w:rPr>
                                  <w:rFonts w:ascii="Times New Roman" w:hAnsi="Times New Roman" w:cs="Times New Roman"/>
                                  <w:sz w:val="24"/>
                                  <w:szCs w:val="24"/>
                                  <w:lang w:val="uk-UA"/>
                                </w:rPr>
                                <w:t>знаки інвестиційної діяльності</w:t>
                              </w:r>
                            </w:p>
                            <w:p w14:paraId="45863171" w14:textId="77777777" w:rsidR="00761395" w:rsidRDefault="00761395" w:rsidP="00F919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14FF4DC" id="Группа 229" o:spid="_x0000_s1026" style="position:absolute;left:0;text-align:left;margin-left:7.85pt;margin-top:11.75pt;width:285.05pt;height:235.3pt;z-index:251710464" coordsize="36201,29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">
                <v:rect id="Прямоугольник 178" o:spid="_x0000_s1027" style="position:absolute;left:4572;top:4572;width:31543;height:4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" strokeweight="1pt">
                  <v:path arrowok="t"/>
                  <v:textbox>
                    <w:txbxContent>
                      <w:p w14:paraId="04BA133C" w14:textId="1B8EE523" w:rsidR="00761395" w:rsidRPr="00082C0E" w:rsidRDefault="00761395" w:rsidP="00895551">
                        <w:pPr>
                          <w:jc w:val="center"/>
                          <w:rPr>
                            <w:rFonts w:ascii="Times New Roman" w:hAnsi="Times New Roman" w:cs="Times New Roman"/>
                            <w:sz w:val="24"/>
                            <w:szCs w:val="24"/>
                            <w:lang w:val="uk-UA"/>
                          </w:rPr>
                        </w:pPr>
                        <w:r w:rsidRPr="00752D5E">
                          <w:rPr>
                            <w:rFonts w:ascii="Times New Roman" w:hAnsi="Times New Roman" w:cs="Times New Roman"/>
                            <w:sz w:val="24"/>
                            <w:szCs w:val="24"/>
                            <w:lang w:val="uk-UA"/>
                          </w:rPr>
                          <w:t xml:space="preserve">цільова </w:t>
                        </w:r>
                        <w:r>
                          <w:rPr>
                            <w:rFonts w:ascii="Times New Roman" w:hAnsi="Times New Roman" w:cs="Times New Roman"/>
                            <w:sz w:val="24"/>
                            <w:szCs w:val="24"/>
                            <w:lang w:val="uk-UA"/>
                          </w:rPr>
                          <w:t xml:space="preserve">спрямованість </w:t>
                        </w:r>
                        <w:r w:rsidRPr="00082C0E">
                          <w:rPr>
                            <w:rFonts w:ascii="Times New Roman" w:hAnsi="Times New Roman" w:cs="Times New Roman"/>
                            <w:sz w:val="24"/>
                            <w:szCs w:val="24"/>
                            <w:lang w:val="uk-UA"/>
                          </w:rPr>
                          <w:t xml:space="preserve">на </w:t>
                        </w:r>
                        <w:r>
                          <w:rPr>
                            <w:rFonts w:ascii="Times New Roman" w:hAnsi="Times New Roman" w:cs="Times New Roman"/>
                            <w:sz w:val="24"/>
                            <w:szCs w:val="24"/>
                            <w:lang w:val="uk-UA"/>
                          </w:rPr>
                          <w:t>виконання</w:t>
                        </w:r>
                        <w:r w:rsidRPr="00082C0E">
                          <w:rPr>
                            <w:rFonts w:ascii="Times New Roman" w:hAnsi="Times New Roman" w:cs="Times New Roman"/>
                            <w:sz w:val="24"/>
                            <w:szCs w:val="24"/>
                            <w:lang w:val="uk-UA"/>
                          </w:rPr>
                          <w:t xml:space="preserve"> певних функцій </w:t>
                        </w:r>
                        <w:r>
                          <w:rPr>
                            <w:rFonts w:ascii="Times New Roman" w:hAnsi="Times New Roman" w:cs="Times New Roman"/>
                            <w:sz w:val="24"/>
                            <w:szCs w:val="24"/>
                            <w:lang w:val="uk-UA"/>
                          </w:rPr>
                          <w:t>держави</w:t>
                        </w:r>
                      </w:p>
                    </w:txbxContent>
                  </v:textbox>
                </v:rect>
                <v:rect id="Прямоугольник 174" o:spid="_x0000_s1028" style="position:absolute;left:4658;top:10869;width:31543;height:6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" strokeweight="1pt">
                  <v:path arrowok="t"/>
                  <v:textbox>
                    <w:txbxContent>
                      <w:p w14:paraId="7C5FCEF5" w14:textId="71D1B726" w:rsidR="00761395" w:rsidRPr="00082C0E" w:rsidRDefault="00761395" w:rsidP="009D3FAB">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передумовою здійснення інвестицій є </w:t>
                        </w:r>
                        <w:r w:rsidRPr="00082C0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наявність </w:t>
                        </w:r>
                        <w:r w:rsidRPr="00082C0E">
                          <w:rPr>
                            <w:rFonts w:ascii="Times New Roman" w:hAnsi="Times New Roman" w:cs="Times New Roman"/>
                            <w:sz w:val="24"/>
                            <w:szCs w:val="24"/>
                            <w:lang w:val="uk-UA"/>
                          </w:rPr>
                          <w:t>матеріального базису</w:t>
                        </w:r>
                        <w:r>
                          <w:rPr>
                            <w:rFonts w:ascii="Times New Roman" w:hAnsi="Times New Roman" w:cs="Times New Roman"/>
                            <w:sz w:val="24"/>
                            <w:szCs w:val="24"/>
                            <w:lang w:val="uk-UA"/>
                          </w:rPr>
                          <w:t xml:space="preserve"> їх подальшого використання </w:t>
                        </w:r>
                      </w:p>
                    </w:txbxContent>
                  </v:textbox>
                </v:rect>
                <v:rect id="Прямоугольник 172" o:spid="_x0000_s1029" style="position:absolute;left:4572;top:19064;width:31626;height:4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" strokeweight="1pt">
                  <v:path arrowok="t"/>
                  <v:textbox>
                    <w:txbxContent>
                      <w:p w14:paraId="6EC89C97" w14:textId="3BC6CA40" w:rsidR="00761395" w:rsidRPr="00082C0E" w:rsidRDefault="00761395" w:rsidP="009D3FAB">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право вибору інвестором </w:t>
                        </w:r>
                        <w:r w:rsidRPr="00082C0E">
                          <w:rPr>
                            <w:rFonts w:ascii="Times New Roman" w:hAnsi="Times New Roman" w:cs="Times New Roman"/>
                            <w:sz w:val="24"/>
                            <w:szCs w:val="24"/>
                            <w:lang w:val="uk-UA"/>
                          </w:rPr>
                          <w:t>об’єктів</w:t>
                        </w:r>
                        <w:r>
                          <w:rPr>
                            <w:rFonts w:ascii="Times New Roman" w:hAnsi="Times New Roman" w:cs="Times New Roman"/>
                            <w:sz w:val="24"/>
                            <w:szCs w:val="24"/>
                            <w:lang w:val="uk-UA"/>
                          </w:rPr>
                          <w:t>, обсягів, термінів</w:t>
                        </w:r>
                        <w:r w:rsidRPr="00082C0E">
                          <w:rPr>
                            <w:rFonts w:ascii="Times New Roman" w:hAnsi="Times New Roman" w:cs="Times New Roman"/>
                            <w:sz w:val="24"/>
                            <w:szCs w:val="24"/>
                            <w:lang w:val="uk-UA"/>
                          </w:rPr>
                          <w:t xml:space="preserve"> інвест</w:t>
                        </w:r>
                        <w:r>
                          <w:rPr>
                            <w:rFonts w:ascii="Times New Roman" w:hAnsi="Times New Roman" w:cs="Times New Roman"/>
                            <w:sz w:val="24"/>
                            <w:szCs w:val="24"/>
                            <w:lang w:val="uk-UA"/>
                          </w:rPr>
                          <w:t>ування</w:t>
                        </w:r>
                        <w:r w:rsidRPr="00082C0E">
                          <w:rPr>
                            <w:rFonts w:ascii="Times New Roman" w:hAnsi="Times New Roman" w:cs="Times New Roman"/>
                            <w:sz w:val="24"/>
                            <w:szCs w:val="24"/>
                            <w:lang w:val="uk-UA"/>
                          </w:rPr>
                          <w:t>, структури інвестицій</w:t>
                        </w:r>
                        <w:r>
                          <w:rPr>
                            <w:rFonts w:ascii="Times New Roman" w:hAnsi="Times New Roman" w:cs="Times New Roman"/>
                            <w:sz w:val="24"/>
                            <w:szCs w:val="24"/>
                            <w:lang w:val="uk-UA"/>
                          </w:rPr>
                          <w:t>ного потрфеля</w:t>
                        </w:r>
                      </w:p>
                    </w:txbxContent>
                  </v:textbox>
                </v:rect>
                <v:line id="Прямая соединительная линия 179" o:spid="_x0000_s1030" style="position:absolute;visibility:visible;mso-wrap-style:square" from="948,2846" to="948,26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" strokeweight=".5pt">
                  <v:stroke joinstyle="miter"/>
                  <o:lock v:ext="edit" shapetype="f"/>
                </v:line>
                <v:line id="Прямая соединительная линия 177" o:spid="_x0000_s1031" style="position:absolute;visibility:visible;mso-wrap-style:square" from="1035,6556" to="4479,6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" strokeweight=".5pt">
                  <v:stroke joinstyle="miter"/>
                  <o:lock v:ext="edit" shapetype="f"/>
                </v:line>
                <v:line id="Прямая соединительная линия 175" o:spid="_x0000_s1032" style="position:absolute;visibility:visible;mso-wrap-style:square" from="1035,13888" to="4479,1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" strokeweight=".5pt">
                  <v:stroke joinstyle="miter"/>
                  <o:lock v:ext="edit" shapetype="f"/>
                </v:line>
                <v:rect id="Прямоугольник 170" o:spid="_x0000_s1033" style="position:absolute;left:4572;top:25016;width:31626;height:4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" strokeweight="1pt">
                  <v:path arrowok="t"/>
                  <v:textbox>
                    <w:txbxContent>
                      <w:p w14:paraId="3736F382" w14:textId="5EFE64AB" w:rsidR="00761395" w:rsidRPr="00082C0E" w:rsidRDefault="00761395" w:rsidP="009D3FAB">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залежність від</w:t>
                        </w:r>
                        <w:r w:rsidRPr="00082C0E">
                          <w:rPr>
                            <w:rFonts w:ascii="Times New Roman" w:hAnsi="Times New Roman" w:cs="Times New Roman"/>
                            <w:color w:val="000000"/>
                            <w:sz w:val="24"/>
                            <w:szCs w:val="24"/>
                            <w:lang w:val="uk-UA"/>
                          </w:rPr>
                          <w:t xml:space="preserve"> об’єктивн</w:t>
                        </w:r>
                        <w:r>
                          <w:rPr>
                            <w:rFonts w:ascii="Times New Roman" w:hAnsi="Times New Roman" w:cs="Times New Roman"/>
                            <w:color w:val="000000"/>
                            <w:sz w:val="24"/>
                            <w:szCs w:val="24"/>
                            <w:lang w:val="uk-UA"/>
                          </w:rPr>
                          <w:t>их процесів</w:t>
                        </w:r>
                        <w:r w:rsidRPr="00082C0E">
                          <w:rPr>
                            <w:rFonts w:ascii="Times New Roman" w:hAnsi="Times New Roman" w:cs="Times New Roman"/>
                            <w:color w:val="000000"/>
                            <w:sz w:val="24"/>
                            <w:szCs w:val="24"/>
                            <w:lang w:val="uk-UA"/>
                          </w:rPr>
                          <w:t xml:space="preserve">, що </w:t>
                        </w:r>
                        <w:r>
                          <w:rPr>
                            <w:rFonts w:ascii="Times New Roman" w:hAnsi="Times New Roman" w:cs="Times New Roman"/>
                            <w:color w:val="000000"/>
                            <w:sz w:val="24"/>
                            <w:szCs w:val="24"/>
                            <w:lang w:val="uk-UA"/>
                          </w:rPr>
                          <w:t>відбуваються в економіці</w:t>
                        </w:r>
                      </w:p>
                    </w:txbxContent>
                  </v:textbox>
                </v:rect>
                <v:line id="Прямая соединительная линия 171" o:spid="_x0000_s1034" style="position:absolute;visibility:visible;mso-wrap-style:square" from="948,21134" to="4572,21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" strokeweight=".5pt">
                  <v:stroke joinstyle="miter"/>
                  <o:lock v:ext="edit" shapetype="f"/>
                </v:line>
                <v:line id="Прямая соединительная линия 169" o:spid="_x0000_s1035" style="position:absolute;visibility:visible;mso-wrap-style:square" from="948,27086" to="4480,27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" strokeweight=".5pt">
                  <v:stroke joinstyle="miter"/>
                  <o:lock v:ext="edit" shapetype="f"/>
                </v:line>
                <v:roundrect id="Прямоугольник: скругленные углы 228" o:spid="_x0000_s1036" style="position:absolute;width:36046;height:30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" fillcolor="#f2f2f2 [3052]" strokecolor="black [3213]" strokeweight=".5pt">
                  <v:stroke joinstyle="miter"/>
                  <v:textbox>
                    <w:txbxContent>
                      <w:p w14:paraId="182E9E05" w14:textId="444FF205" w:rsidR="00761395" w:rsidRPr="00082C0E" w:rsidRDefault="00761395" w:rsidP="00F9194B">
                        <w:pPr>
                          <w:jc w:val="center"/>
                          <w:rPr>
                            <w:rFonts w:ascii="Times New Roman" w:hAnsi="Times New Roman" w:cs="Times New Roman"/>
                            <w:sz w:val="24"/>
                            <w:szCs w:val="24"/>
                            <w:lang w:val="uk-UA"/>
                          </w:rPr>
                        </w:pPr>
                        <w:r>
                          <w:rPr>
                            <w:rFonts w:ascii="Times New Roman" w:hAnsi="Times New Roman" w:cs="Times New Roman"/>
                            <w:sz w:val="24"/>
                            <w:szCs w:val="24"/>
                            <w:lang w:val="uk-UA"/>
                          </w:rPr>
                          <w:t>О</w:t>
                        </w:r>
                        <w:r w:rsidRPr="00082C0E">
                          <w:rPr>
                            <w:rFonts w:ascii="Times New Roman" w:hAnsi="Times New Roman" w:cs="Times New Roman"/>
                            <w:sz w:val="24"/>
                            <w:szCs w:val="24"/>
                            <w:lang w:val="uk-UA"/>
                          </w:rPr>
                          <w:t>знаки інвестиційної діяльності</w:t>
                        </w:r>
                      </w:p>
                      <w:p w14:paraId="45863171" w14:textId="77777777" w:rsidR="00761395" w:rsidRDefault="00761395" w:rsidP="00F9194B">
                        <w:pPr>
                          <w:jc w:val="center"/>
                        </w:pPr>
                      </w:p>
                    </w:txbxContent>
                  </v:textbox>
                </v:roundrect>
              </v:group>
            </w:pict>
          </mc:Fallback>
        </mc:AlternateContent>
      </w:r>
    </w:p>
    <w:p w14:paraId="387B6DA0" w14:textId="18CFD816" w:rsidR="009D3FAB" w:rsidRPr="00AB2803" w:rsidRDefault="009D3FAB" w:rsidP="00783E29">
      <w:pPr>
        <w:spacing w:after="0" w:line="240" w:lineRule="auto"/>
        <w:ind w:firstLine="709"/>
        <w:jc w:val="both"/>
        <w:rPr>
          <w:rFonts w:ascii="Times New Roman" w:eastAsia="Times New Roman" w:hAnsi="Times New Roman" w:cs="Times New Roman"/>
          <w:sz w:val="24"/>
          <w:szCs w:val="24"/>
          <w:highlight w:val="lightGray"/>
          <w:lang w:val="uk-UA" w:eastAsia="ru-RU"/>
        </w:rPr>
      </w:pPr>
    </w:p>
    <w:p w14:paraId="72297009" w14:textId="536AC6F0" w:rsidR="009D3FAB" w:rsidRPr="00AB2803" w:rsidRDefault="009D3FAB" w:rsidP="00783E29">
      <w:pPr>
        <w:spacing w:after="0" w:line="240" w:lineRule="auto"/>
        <w:ind w:firstLine="709"/>
        <w:jc w:val="both"/>
        <w:rPr>
          <w:rFonts w:ascii="Times New Roman" w:eastAsia="Times New Roman" w:hAnsi="Times New Roman" w:cs="Times New Roman"/>
          <w:sz w:val="24"/>
          <w:szCs w:val="24"/>
          <w:highlight w:val="lightGray"/>
          <w:lang w:val="uk-UA" w:eastAsia="ru-RU"/>
        </w:rPr>
      </w:pPr>
    </w:p>
    <w:p w14:paraId="3ABBEC1A" w14:textId="36B19568" w:rsidR="009D3FAB" w:rsidRPr="00AB2803" w:rsidRDefault="009D3FAB" w:rsidP="00783E29">
      <w:pPr>
        <w:spacing w:after="0" w:line="240" w:lineRule="auto"/>
        <w:ind w:firstLine="709"/>
        <w:jc w:val="both"/>
        <w:rPr>
          <w:rFonts w:ascii="Times New Roman" w:eastAsia="Times New Roman" w:hAnsi="Times New Roman" w:cs="Times New Roman"/>
          <w:sz w:val="24"/>
          <w:szCs w:val="24"/>
          <w:highlight w:val="lightGray"/>
          <w:lang w:val="uk-UA" w:eastAsia="ru-RU"/>
        </w:rPr>
      </w:pPr>
    </w:p>
    <w:p w14:paraId="565D6B66" w14:textId="64DAA3A4" w:rsidR="009D3FAB" w:rsidRPr="00AB2803" w:rsidRDefault="009D3FAB" w:rsidP="00783E29">
      <w:pPr>
        <w:spacing w:after="0" w:line="240" w:lineRule="auto"/>
        <w:ind w:firstLine="709"/>
        <w:jc w:val="both"/>
        <w:rPr>
          <w:rFonts w:ascii="Times New Roman" w:eastAsia="Times New Roman" w:hAnsi="Times New Roman" w:cs="Times New Roman"/>
          <w:sz w:val="24"/>
          <w:szCs w:val="24"/>
          <w:highlight w:val="lightGray"/>
          <w:lang w:val="uk-UA" w:eastAsia="ru-RU"/>
        </w:rPr>
      </w:pPr>
    </w:p>
    <w:p w14:paraId="58EE0C9B" w14:textId="022B6F7B" w:rsidR="009D3FAB" w:rsidRPr="00AB2803" w:rsidRDefault="009D3FAB" w:rsidP="00783E29">
      <w:pPr>
        <w:spacing w:after="0" w:line="240" w:lineRule="auto"/>
        <w:ind w:firstLine="709"/>
        <w:jc w:val="both"/>
        <w:rPr>
          <w:rFonts w:ascii="Times New Roman" w:eastAsia="Times New Roman" w:hAnsi="Times New Roman" w:cs="Times New Roman"/>
          <w:sz w:val="24"/>
          <w:szCs w:val="24"/>
          <w:highlight w:val="lightGray"/>
          <w:lang w:val="uk-UA" w:eastAsia="ru-RU"/>
        </w:rPr>
      </w:pPr>
    </w:p>
    <w:p w14:paraId="3F668D5F" w14:textId="35A9C258" w:rsidR="009D3FAB" w:rsidRPr="00AB2803" w:rsidRDefault="009D3FAB" w:rsidP="00783E29">
      <w:pPr>
        <w:spacing w:after="0" w:line="240" w:lineRule="auto"/>
        <w:ind w:firstLine="709"/>
        <w:jc w:val="both"/>
        <w:rPr>
          <w:rFonts w:ascii="Times New Roman" w:eastAsia="Times New Roman" w:hAnsi="Times New Roman" w:cs="Times New Roman"/>
          <w:sz w:val="24"/>
          <w:szCs w:val="24"/>
          <w:highlight w:val="lightGray"/>
          <w:lang w:val="uk-UA" w:eastAsia="ru-RU"/>
        </w:rPr>
      </w:pPr>
    </w:p>
    <w:p w14:paraId="5C4A410A" w14:textId="6B7E1ACF" w:rsidR="009D3FAB" w:rsidRPr="00AB2803" w:rsidRDefault="009D3FAB" w:rsidP="00783E29">
      <w:pPr>
        <w:spacing w:after="0" w:line="240" w:lineRule="auto"/>
        <w:ind w:firstLine="709"/>
        <w:jc w:val="both"/>
        <w:rPr>
          <w:rFonts w:ascii="Times New Roman" w:eastAsia="Times New Roman" w:hAnsi="Times New Roman" w:cs="Times New Roman"/>
          <w:sz w:val="24"/>
          <w:szCs w:val="24"/>
          <w:highlight w:val="lightGray"/>
          <w:lang w:val="uk-UA" w:eastAsia="ru-RU"/>
        </w:rPr>
      </w:pPr>
    </w:p>
    <w:p w14:paraId="27ADFA12" w14:textId="45292650" w:rsidR="009D3FAB" w:rsidRPr="00AB2803" w:rsidRDefault="009D3FAB" w:rsidP="00783E29">
      <w:pPr>
        <w:spacing w:after="0" w:line="240" w:lineRule="auto"/>
        <w:ind w:firstLine="709"/>
        <w:jc w:val="both"/>
        <w:rPr>
          <w:rFonts w:ascii="Times New Roman" w:eastAsia="Times New Roman" w:hAnsi="Times New Roman" w:cs="Times New Roman"/>
          <w:sz w:val="24"/>
          <w:szCs w:val="24"/>
          <w:highlight w:val="lightGray"/>
          <w:lang w:val="uk-UA" w:eastAsia="ru-RU"/>
        </w:rPr>
      </w:pPr>
    </w:p>
    <w:p w14:paraId="585F4B6C" w14:textId="73F8D9AB" w:rsidR="009D3FAB" w:rsidRDefault="009D3FAB" w:rsidP="00783E29">
      <w:pPr>
        <w:spacing w:after="0" w:line="240" w:lineRule="auto"/>
        <w:ind w:firstLine="709"/>
        <w:jc w:val="both"/>
        <w:rPr>
          <w:rFonts w:ascii="Times New Roman" w:eastAsia="Times New Roman" w:hAnsi="Times New Roman" w:cs="Times New Roman"/>
          <w:sz w:val="24"/>
          <w:szCs w:val="24"/>
          <w:highlight w:val="lightGray"/>
          <w:lang w:val="uk-UA" w:eastAsia="ru-RU"/>
        </w:rPr>
      </w:pPr>
    </w:p>
    <w:p w14:paraId="2CC3751A" w14:textId="61702336" w:rsidR="00BD5CBA" w:rsidRDefault="00BD5CBA" w:rsidP="00783E29">
      <w:pPr>
        <w:spacing w:after="0" w:line="240" w:lineRule="auto"/>
        <w:ind w:firstLine="709"/>
        <w:jc w:val="both"/>
        <w:rPr>
          <w:rFonts w:ascii="Times New Roman" w:eastAsia="Times New Roman" w:hAnsi="Times New Roman" w:cs="Times New Roman"/>
          <w:sz w:val="24"/>
          <w:szCs w:val="24"/>
          <w:highlight w:val="lightGray"/>
          <w:lang w:val="uk-UA" w:eastAsia="ru-RU"/>
        </w:rPr>
      </w:pPr>
    </w:p>
    <w:p w14:paraId="2603B45F" w14:textId="77777777" w:rsidR="00BD5CBA" w:rsidRPr="00AB2803" w:rsidRDefault="00BD5CBA" w:rsidP="00783E29">
      <w:pPr>
        <w:spacing w:after="0" w:line="240" w:lineRule="auto"/>
        <w:ind w:firstLine="709"/>
        <w:jc w:val="both"/>
        <w:rPr>
          <w:rFonts w:ascii="Times New Roman" w:eastAsia="Times New Roman" w:hAnsi="Times New Roman" w:cs="Times New Roman"/>
          <w:sz w:val="24"/>
          <w:szCs w:val="24"/>
          <w:highlight w:val="lightGray"/>
          <w:lang w:val="uk-UA" w:eastAsia="ru-RU"/>
        </w:rPr>
      </w:pPr>
    </w:p>
    <w:p w14:paraId="5ADD41A1" w14:textId="77DF9A9C" w:rsidR="009D3FAB" w:rsidRDefault="009D3FAB" w:rsidP="00783E29">
      <w:pPr>
        <w:spacing w:after="0" w:line="240" w:lineRule="auto"/>
        <w:ind w:firstLine="709"/>
        <w:jc w:val="both"/>
        <w:rPr>
          <w:rFonts w:ascii="Times New Roman" w:eastAsia="Times New Roman" w:hAnsi="Times New Roman" w:cs="Times New Roman"/>
          <w:sz w:val="24"/>
          <w:szCs w:val="24"/>
          <w:highlight w:val="lightGray"/>
          <w:lang w:val="uk-UA" w:eastAsia="ru-RU"/>
        </w:rPr>
      </w:pPr>
    </w:p>
    <w:p w14:paraId="081236C9" w14:textId="7441BD48" w:rsidR="00F9194B" w:rsidRDefault="00F9194B" w:rsidP="00783E29">
      <w:pPr>
        <w:spacing w:after="0" w:line="240" w:lineRule="auto"/>
        <w:ind w:firstLine="709"/>
        <w:jc w:val="both"/>
        <w:rPr>
          <w:rFonts w:ascii="Times New Roman" w:eastAsia="Times New Roman" w:hAnsi="Times New Roman" w:cs="Times New Roman"/>
          <w:sz w:val="24"/>
          <w:szCs w:val="24"/>
          <w:highlight w:val="lightGray"/>
          <w:lang w:val="uk-UA" w:eastAsia="ru-RU"/>
        </w:rPr>
      </w:pPr>
    </w:p>
    <w:p w14:paraId="68353C19" w14:textId="6114C409" w:rsidR="00F9194B" w:rsidRDefault="00F9194B" w:rsidP="00783E29">
      <w:pPr>
        <w:spacing w:after="0" w:line="240" w:lineRule="auto"/>
        <w:ind w:firstLine="709"/>
        <w:jc w:val="both"/>
        <w:rPr>
          <w:rFonts w:ascii="Times New Roman" w:eastAsia="Times New Roman" w:hAnsi="Times New Roman" w:cs="Times New Roman"/>
          <w:sz w:val="24"/>
          <w:szCs w:val="24"/>
          <w:highlight w:val="lightGray"/>
          <w:lang w:val="uk-UA" w:eastAsia="ru-RU"/>
        </w:rPr>
      </w:pPr>
    </w:p>
    <w:p w14:paraId="2D6A32AD" w14:textId="485C459D" w:rsidR="00F9194B" w:rsidRDefault="00F9194B" w:rsidP="00783E29">
      <w:pPr>
        <w:spacing w:after="0" w:line="240" w:lineRule="auto"/>
        <w:ind w:firstLine="709"/>
        <w:jc w:val="both"/>
        <w:rPr>
          <w:rFonts w:ascii="Times New Roman" w:eastAsia="Times New Roman" w:hAnsi="Times New Roman" w:cs="Times New Roman"/>
          <w:sz w:val="24"/>
          <w:szCs w:val="24"/>
          <w:highlight w:val="lightGray"/>
          <w:lang w:val="uk-UA" w:eastAsia="ru-RU"/>
        </w:rPr>
      </w:pPr>
    </w:p>
    <w:p w14:paraId="127A14D3" w14:textId="723F6D7E" w:rsidR="00F9194B" w:rsidRPr="00AB2803" w:rsidRDefault="00F9194B" w:rsidP="00783E29">
      <w:pPr>
        <w:spacing w:after="0" w:line="240" w:lineRule="auto"/>
        <w:ind w:firstLine="709"/>
        <w:jc w:val="both"/>
        <w:rPr>
          <w:rFonts w:ascii="Times New Roman" w:eastAsia="Times New Roman" w:hAnsi="Times New Roman" w:cs="Times New Roman"/>
          <w:sz w:val="24"/>
          <w:szCs w:val="24"/>
          <w:highlight w:val="lightGray"/>
          <w:lang w:val="uk-UA" w:eastAsia="ru-RU"/>
        </w:rPr>
      </w:pPr>
    </w:p>
    <w:p w14:paraId="752B9DB1" w14:textId="77777777" w:rsidR="009D3FAB" w:rsidRPr="00AB2803" w:rsidRDefault="009D3FAB" w:rsidP="00783E29">
      <w:pPr>
        <w:spacing w:after="0" w:line="240" w:lineRule="auto"/>
        <w:ind w:firstLine="709"/>
        <w:jc w:val="both"/>
        <w:rPr>
          <w:rFonts w:ascii="Times New Roman" w:eastAsia="Times New Roman" w:hAnsi="Times New Roman" w:cs="Times New Roman"/>
          <w:sz w:val="24"/>
          <w:szCs w:val="24"/>
          <w:highlight w:val="lightGray"/>
          <w:lang w:val="uk-UA" w:eastAsia="ru-RU"/>
        </w:rPr>
      </w:pPr>
    </w:p>
    <w:p w14:paraId="254D9832" w14:textId="224B6990" w:rsidR="009D3FAB" w:rsidRPr="001946EE" w:rsidRDefault="009D3FAB" w:rsidP="00783E29">
      <w:pPr>
        <w:spacing w:after="0" w:line="240" w:lineRule="auto"/>
        <w:ind w:firstLine="709"/>
        <w:jc w:val="center"/>
        <w:rPr>
          <w:rFonts w:ascii="Times New Roman" w:eastAsia="Times New Roman" w:hAnsi="Times New Roman" w:cs="Times New Roman"/>
          <w:sz w:val="24"/>
          <w:szCs w:val="24"/>
          <w:lang w:val="uk-UA" w:eastAsia="ru-RU"/>
        </w:rPr>
      </w:pPr>
      <w:r w:rsidRPr="001946EE">
        <w:rPr>
          <w:rFonts w:ascii="Times New Roman" w:eastAsia="Times New Roman" w:hAnsi="Times New Roman" w:cs="Times New Roman"/>
          <w:sz w:val="24"/>
          <w:szCs w:val="24"/>
          <w:lang w:val="uk-UA" w:eastAsia="ru-RU"/>
        </w:rPr>
        <w:t xml:space="preserve">Рисунок 1.1 – </w:t>
      </w:r>
      <w:r w:rsidR="001946EE" w:rsidRPr="001946EE">
        <w:rPr>
          <w:rFonts w:ascii="Times New Roman" w:eastAsia="Times New Roman" w:hAnsi="Times New Roman" w:cs="Times New Roman"/>
          <w:sz w:val="24"/>
          <w:szCs w:val="24"/>
          <w:lang w:val="uk-UA" w:eastAsia="ru-RU"/>
        </w:rPr>
        <w:t xml:space="preserve"> О</w:t>
      </w:r>
      <w:r w:rsidRPr="001946EE">
        <w:rPr>
          <w:rFonts w:ascii="Times New Roman" w:eastAsia="Times New Roman" w:hAnsi="Times New Roman" w:cs="Times New Roman"/>
          <w:sz w:val="24"/>
          <w:szCs w:val="24"/>
          <w:lang w:val="uk-UA" w:eastAsia="ru-RU"/>
        </w:rPr>
        <w:t xml:space="preserve">знаки </w:t>
      </w:r>
      <w:r w:rsidRPr="001946EE">
        <w:rPr>
          <w:rFonts w:ascii="Times New Roman" w:eastAsia="Times New Roman" w:hAnsi="Times New Roman" w:cs="Times New Roman"/>
          <w:sz w:val="24"/>
          <w:szCs w:val="24"/>
          <w:shd w:val="clear" w:color="auto" w:fill="FFFFFF"/>
          <w:lang w:val="uk-UA" w:eastAsia="uk-UA"/>
        </w:rPr>
        <w:t>інвестиційної діяльності</w:t>
      </w:r>
      <w:r w:rsidRPr="001946EE">
        <w:rPr>
          <w:rFonts w:ascii="Times New Roman" w:eastAsia="Times New Roman" w:hAnsi="Times New Roman" w:cs="Times New Roman"/>
          <w:sz w:val="24"/>
          <w:szCs w:val="24"/>
          <w:lang w:val="uk-UA" w:eastAsia="ru-RU"/>
        </w:rPr>
        <w:t xml:space="preserve"> </w:t>
      </w:r>
    </w:p>
    <w:p w14:paraId="0510C4BF" w14:textId="77777777" w:rsidR="001946EE" w:rsidRPr="001946EE" w:rsidRDefault="001946EE" w:rsidP="00783E29">
      <w:pPr>
        <w:spacing w:after="0" w:line="240" w:lineRule="auto"/>
        <w:ind w:firstLine="709"/>
        <w:jc w:val="center"/>
        <w:rPr>
          <w:rFonts w:ascii="Times New Roman" w:eastAsia="Times New Roman" w:hAnsi="Times New Roman" w:cs="Times New Roman"/>
          <w:sz w:val="24"/>
          <w:szCs w:val="24"/>
          <w:lang w:val="uk-UA" w:eastAsia="ru-RU"/>
        </w:rPr>
      </w:pPr>
    </w:p>
    <w:p w14:paraId="2CD48A9C" w14:textId="11C85AA1" w:rsidR="009D3FAB" w:rsidRDefault="001946EE" w:rsidP="001946EE">
      <w:pPr>
        <w:spacing w:after="0" w:line="240" w:lineRule="auto"/>
        <w:ind w:firstLine="709"/>
        <w:rPr>
          <w:rFonts w:ascii="Times New Roman" w:eastAsia="Times New Roman" w:hAnsi="Times New Roman" w:cs="Times New Roman"/>
          <w:sz w:val="24"/>
          <w:szCs w:val="24"/>
          <w:lang w:val="uk-UA" w:eastAsia="ru-RU"/>
        </w:rPr>
      </w:pPr>
      <w:r w:rsidRPr="001946EE">
        <w:rPr>
          <w:rFonts w:ascii="Times New Roman" w:eastAsia="Times New Roman" w:hAnsi="Times New Roman" w:cs="Times New Roman"/>
          <w:sz w:val="24"/>
          <w:szCs w:val="24"/>
          <w:lang w:val="uk-UA" w:eastAsia="ru-RU"/>
        </w:rPr>
        <w:t>Джерело: узагальненко</w:t>
      </w:r>
      <w:r w:rsidR="009D3FAB" w:rsidRPr="001946EE">
        <w:rPr>
          <w:rFonts w:ascii="Times New Roman" w:eastAsia="Times New Roman" w:hAnsi="Times New Roman" w:cs="Times New Roman"/>
          <w:sz w:val="24"/>
          <w:szCs w:val="24"/>
          <w:lang w:val="uk-UA" w:eastAsia="ru-RU"/>
        </w:rPr>
        <w:t xml:space="preserve"> на основі [11]</w:t>
      </w:r>
    </w:p>
    <w:p w14:paraId="4E497ACD" w14:textId="77777777" w:rsidR="00BD5CBA" w:rsidRPr="001946EE" w:rsidRDefault="00BD5CBA" w:rsidP="001946EE">
      <w:pPr>
        <w:spacing w:after="0" w:line="240" w:lineRule="auto"/>
        <w:ind w:firstLine="709"/>
        <w:rPr>
          <w:rFonts w:ascii="Times New Roman" w:eastAsia="Times New Roman" w:hAnsi="Times New Roman" w:cs="Times New Roman"/>
          <w:sz w:val="24"/>
          <w:szCs w:val="24"/>
          <w:lang w:val="uk-UA" w:eastAsia="ru-RU"/>
        </w:rPr>
      </w:pPr>
    </w:p>
    <w:p w14:paraId="461FE884" w14:textId="3DEDE548" w:rsidR="00184359" w:rsidRPr="00A1415C" w:rsidRDefault="00E44BA9" w:rsidP="00783E29">
      <w:pPr>
        <w:spacing w:after="0" w:line="240" w:lineRule="auto"/>
        <w:ind w:firstLine="709"/>
        <w:jc w:val="both"/>
        <w:rPr>
          <w:rFonts w:ascii="Times New Roman" w:eastAsia="Times New Roman" w:hAnsi="Times New Roman" w:cs="Times New Roman"/>
          <w:sz w:val="24"/>
          <w:szCs w:val="24"/>
          <w:lang w:val="uk-UA" w:eastAsia="ru-RU"/>
        </w:rPr>
      </w:pPr>
      <w:r w:rsidRPr="00A1415C">
        <w:rPr>
          <w:rFonts w:ascii="Times New Roman" w:eastAsia="Times New Roman" w:hAnsi="Times New Roman" w:cs="Times New Roman"/>
          <w:sz w:val="24"/>
          <w:szCs w:val="24"/>
          <w:lang w:val="uk-UA" w:eastAsia="ru-RU"/>
        </w:rPr>
        <w:t>6) п</w:t>
      </w:r>
      <w:r w:rsidR="00184359" w:rsidRPr="00A1415C">
        <w:rPr>
          <w:rFonts w:ascii="Times New Roman" w:eastAsia="Times New Roman" w:hAnsi="Times New Roman" w:cs="Times New Roman"/>
          <w:sz w:val="24"/>
          <w:szCs w:val="24"/>
          <w:lang w:val="uk-UA" w:eastAsia="ru-RU"/>
        </w:rPr>
        <w:t>ринцип</w:t>
      </w:r>
      <w:r w:rsidR="00BD5CBA" w:rsidRPr="00A1415C">
        <w:rPr>
          <w:rFonts w:ascii="Times New Roman" w:eastAsia="Times New Roman" w:hAnsi="Times New Roman" w:cs="Times New Roman"/>
          <w:sz w:val="24"/>
          <w:szCs w:val="24"/>
          <w:lang w:val="uk-UA" w:eastAsia="ru-RU"/>
        </w:rPr>
        <w:t xml:space="preserve"> значущості. Інвестиційна діяльн</w:t>
      </w:r>
      <w:r w:rsidR="00A1415C" w:rsidRPr="00A1415C">
        <w:rPr>
          <w:rFonts w:ascii="Times New Roman" w:eastAsia="Times New Roman" w:hAnsi="Times New Roman" w:cs="Times New Roman"/>
          <w:sz w:val="24"/>
          <w:szCs w:val="24"/>
          <w:lang w:val="uk-UA" w:eastAsia="ru-RU"/>
        </w:rPr>
        <w:t xml:space="preserve">ість відіграє вагому роль в </w:t>
      </w:r>
      <w:r w:rsidR="00184359" w:rsidRPr="00A1415C">
        <w:rPr>
          <w:rFonts w:ascii="Times New Roman" w:eastAsia="Times New Roman" w:hAnsi="Times New Roman" w:cs="Times New Roman"/>
          <w:sz w:val="24"/>
          <w:szCs w:val="24"/>
          <w:lang w:val="uk-UA" w:eastAsia="ru-RU"/>
        </w:rPr>
        <w:t xml:space="preserve">соціально-економічному розвитку </w:t>
      </w:r>
      <w:r w:rsidR="00A1415C" w:rsidRPr="00A1415C">
        <w:rPr>
          <w:rFonts w:ascii="Times New Roman" w:eastAsia="Times New Roman" w:hAnsi="Times New Roman" w:cs="Times New Roman"/>
          <w:sz w:val="24"/>
          <w:szCs w:val="24"/>
          <w:lang w:val="uk-UA" w:eastAsia="ru-RU"/>
        </w:rPr>
        <w:t>країни, є інгібітором кризових явих в економіці, каталізатором економічного зростання країни, зниження рівня інфляції тощо.</w:t>
      </w:r>
      <w:r w:rsidR="00184359" w:rsidRPr="00A1415C">
        <w:rPr>
          <w:rFonts w:ascii="Times New Roman" w:eastAsia="Times New Roman" w:hAnsi="Times New Roman" w:cs="Times New Roman"/>
          <w:sz w:val="24"/>
          <w:szCs w:val="24"/>
          <w:lang w:val="uk-UA" w:eastAsia="ru-RU"/>
        </w:rPr>
        <w:t xml:space="preserve"> </w:t>
      </w:r>
      <w:r w:rsidR="00A1415C" w:rsidRPr="00A1415C">
        <w:rPr>
          <w:rFonts w:ascii="Times New Roman" w:eastAsia="Times New Roman" w:hAnsi="Times New Roman" w:cs="Times New Roman"/>
          <w:sz w:val="24"/>
          <w:szCs w:val="24"/>
          <w:lang w:val="uk-UA" w:eastAsia="ru-RU"/>
        </w:rPr>
        <w:t>Будучи одним з гловних драйверів активізації</w:t>
      </w:r>
      <w:r w:rsidR="00184359" w:rsidRPr="00A1415C">
        <w:rPr>
          <w:rFonts w:ascii="Times New Roman" w:eastAsia="Times New Roman" w:hAnsi="Times New Roman" w:cs="Times New Roman"/>
          <w:sz w:val="24"/>
          <w:szCs w:val="24"/>
          <w:lang w:val="uk-UA" w:eastAsia="ru-RU"/>
        </w:rPr>
        <w:t xml:space="preserve"> процес</w:t>
      </w:r>
      <w:r w:rsidR="00A1415C" w:rsidRPr="00A1415C">
        <w:rPr>
          <w:rFonts w:ascii="Times New Roman" w:eastAsia="Times New Roman" w:hAnsi="Times New Roman" w:cs="Times New Roman"/>
          <w:sz w:val="24"/>
          <w:szCs w:val="24"/>
          <w:lang w:val="uk-UA" w:eastAsia="ru-RU"/>
        </w:rPr>
        <w:t>ів</w:t>
      </w:r>
      <w:r w:rsidR="00184359" w:rsidRPr="00A1415C">
        <w:rPr>
          <w:rFonts w:ascii="Times New Roman" w:eastAsia="Times New Roman" w:hAnsi="Times New Roman" w:cs="Times New Roman"/>
          <w:sz w:val="24"/>
          <w:szCs w:val="24"/>
          <w:lang w:val="uk-UA" w:eastAsia="ru-RU"/>
        </w:rPr>
        <w:t xml:space="preserve"> відтворення </w:t>
      </w:r>
      <w:r w:rsidR="00A1415C" w:rsidRPr="00A1415C">
        <w:rPr>
          <w:rFonts w:ascii="Times New Roman" w:eastAsia="Times New Roman" w:hAnsi="Times New Roman" w:cs="Times New Roman"/>
          <w:sz w:val="24"/>
          <w:szCs w:val="24"/>
          <w:lang w:val="uk-UA" w:eastAsia="ru-RU"/>
        </w:rPr>
        <w:t>ВВП</w:t>
      </w:r>
      <w:r w:rsidR="00184359" w:rsidRPr="00A1415C">
        <w:rPr>
          <w:rFonts w:ascii="Times New Roman" w:eastAsia="Times New Roman" w:hAnsi="Times New Roman" w:cs="Times New Roman"/>
          <w:sz w:val="24"/>
          <w:szCs w:val="24"/>
          <w:lang w:val="uk-UA" w:eastAsia="ru-RU"/>
        </w:rPr>
        <w:t xml:space="preserve">, інвестиційна діяльність </w:t>
      </w:r>
      <w:r w:rsidRPr="00A1415C">
        <w:rPr>
          <w:rFonts w:ascii="Times New Roman" w:eastAsia="Times New Roman" w:hAnsi="Times New Roman" w:cs="Times New Roman"/>
          <w:sz w:val="24"/>
          <w:szCs w:val="24"/>
          <w:lang w:val="uk-UA" w:eastAsia="ru-RU"/>
        </w:rPr>
        <w:t>значною мірою</w:t>
      </w:r>
      <w:r w:rsidR="00184359" w:rsidRPr="00A1415C">
        <w:rPr>
          <w:rFonts w:ascii="Times New Roman" w:eastAsia="Times New Roman" w:hAnsi="Times New Roman" w:cs="Times New Roman"/>
          <w:sz w:val="24"/>
          <w:szCs w:val="24"/>
          <w:lang w:val="uk-UA" w:eastAsia="ru-RU"/>
        </w:rPr>
        <w:t xml:space="preserve"> впливає не </w:t>
      </w:r>
      <w:r w:rsidR="00A1415C" w:rsidRPr="00A1415C">
        <w:rPr>
          <w:rFonts w:ascii="Times New Roman" w:eastAsia="Times New Roman" w:hAnsi="Times New Roman" w:cs="Times New Roman"/>
          <w:sz w:val="24"/>
          <w:szCs w:val="24"/>
          <w:lang w:val="uk-UA" w:eastAsia="ru-RU"/>
        </w:rPr>
        <w:t xml:space="preserve">лише на макроекономічні показники розвитку </w:t>
      </w:r>
      <w:r w:rsidR="00A1415C">
        <w:rPr>
          <w:rFonts w:ascii="Times New Roman" w:eastAsia="Times New Roman" w:hAnsi="Times New Roman" w:cs="Times New Roman"/>
          <w:sz w:val="24"/>
          <w:szCs w:val="24"/>
          <w:lang w:val="uk-UA" w:eastAsia="ru-RU"/>
        </w:rPr>
        <w:t>країни</w:t>
      </w:r>
      <w:r w:rsidR="00A1415C" w:rsidRPr="00A1415C">
        <w:rPr>
          <w:rFonts w:ascii="Times New Roman" w:eastAsia="Times New Roman" w:hAnsi="Times New Roman" w:cs="Times New Roman"/>
          <w:sz w:val="24"/>
          <w:szCs w:val="24"/>
          <w:lang w:val="uk-UA" w:eastAsia="ru-RU"/>
        </w:rPr>
        <w:t xml:space="preserve"> а і на </w:t>
      </w:r>
      <w:r w:rsidR="00184359" w:rsidRPr="00A1415C">
        <w:rPr>
          <w:rFonts w:ascii="Times New Roman" w:eastAsia="Times New Roman" w:hAnsi="Times New Roman" w:cs="Times New Roman"/>
          <w:sz w:val="24"/>
          <w:szCs w:val="24"/>
          <w:lang w:val="uk-UA" w:eastAsia="ru-RU"/>
        </w:rPr>
        <w:t xml:space="preserve"> </w:t>
      </w:r>
      <w:r w:rsidR="00A1415C" w:rsidRPr="00A1415C">
        <w:rPr>
          <w:rFonts w:ascii="Times New Roman" w:eastAsia="Times New Roman" w:hAnsi="Times New Roman" w:cs="Times New Roman"/>
          <w:sz w:val="24"/>
          <w:szCs w:val="24"/>
          <w:lang w:val="uk-UA" w:eastAsia="ru-RU"/>
        </w:rPr>
        <w:t xml:space="preserve">процеси, що відбувають на регіональному рівні </w:t>
      </w:r>
      <w:r w:rsidR="00184359" w:rsidRPr="00A1415C">
        <w:rPr>
          <w:rFonts w:ascii="Times New Roman" w:eastAsia="Times New Roman" w:hAnsi="Times New Roman" w:cs="Times New Roman"/>
          <w:sz w:val="24"/>
          <w:szCs w:val="24"/>
          <w:lang w:val="uk-UA" w:eastAsia="ru-RU"/>
        </w:rPr>
        <w:t>[7].</w:t>
      </w:r>
    </w:p>
    <w:p w14:paraId="16314519" w14:textId="23C4F1DF" w:rsidR="009D3FAB" w:rsidRPr="00EF23DB" w:rsidRDefault="009510BE" w:rsidP="00EF23DB">
      <w:pPr>
        <w:spacing w:after="0" w:line="240" w:lineRule="auto"/>
        <w:ind w:firstLine="709"/>
        <w:jc w:val="both"/>
        <w:rPr>
          <w:rFonts w:ascii="Times New Roman" w:eastAsia="Times New Roman" w:hAnsi="Times New Roman" w:cs="Times New Roman"/>
          <w:sz w:val="24"/>
          <w:szCs w:val="24"/>
          <w:lang w:val="uk-UA" w:eastAsia="ru-RU"/>
        </w:rPr>
      </w:pPr>
      <w:r w:rsidRPr="00EF23DB">
        <w:rPr>
          <w:rFonts w:ascii="Times New Roman" w:eastAsia="Times New Roman" w:hAnsi="Times New Roman" w:cs="Times New Roman"/>
          <w:sz w:val="24"/>
          <w:szCs w:val="24"/>
          <w:lang w:val="uk-UA" w:eastAsia="ru-RU"/>
        </w:rPr>
        <w:t>7) п</w:t>
      </w:r>
      <w:r w:rsidR="009D3FAB" w:rsidRPr="00EF23DB">
        <w:rPr>
          <w:rFonts w:ascii="Times New Roman" w:eastAsia="Times New Roman" w:hAnsi="Times New Roman" w:cs="Times New Roman"/>
          <w:sz w:val="24"/>
          <w:szCs w:val="24"/>
          <w:lang w:val="uk-UA" w:eastAsia="ru-RU"/>
        </w:rPr>
        <w:t xml:space="preserve">ринцип ефективності. </w:t>
      </w:r>
      <w:r w:rsidR="00EF23DB" w:rsidRPr="00EF23DB">
        <w:rPr>
          <w:rFonts w:ascii="Times New Roman" w:eastAsia="Times New Roman" w:hAnsi="Times New Roman" w:cs="Times New Roman"/>
          <w:sz w:val="24"/>
          <w:szCs w:val="24"/>
          <w:lang w:val="uk-UA" w:eastAsia="ru-RU"/>
        </w:rPr>
        <w:t>Здійснення інвестиційної діяльності окрім безпосередньо економічного ефекту дозволяє отримати соціальний та екологічний ефекти</w:t>
      </w:r>
      <w:r w:rsidR="009D3FAB" w:rsidRPr="00EF23DB">
        <w:rPr>
          <w:rFonts w:ascii="Times New Roman" w:eastAsia="Times New Roman" w:hAnsi="Times New Roman" w:cs="Times New Roman"/>
          <w:sz w:val="24"/>
          <w:szCs w:val="24"/>
          <w:lang w:val="uk-UA" w:eastAsia="ru-RU"/>
        </w:rPr>
        <w:t xml:space="preserve"> [5]. </w:t>
      </w:r>
    </w:p>
    <w:p w14:paraId="6DED0082" w14:textId="77777777" w:rsidR="00F51C7D" w:rsidRDefault="00F76D33" w:rsidP="00F51C7D">
      <w:pPr>
        <w:spacing w:after="0" w:line="240" w:lineRule="auto"/>
        <w:ind w:firstLine="709"/>
        <w:jc w:val="both"/>
        <w:rPr>
          <w:rFonts w:ascii="Times New Roman" w:eastAsia="Times New Roman" w:hAnsi="Times New Roman" w:cs="Times New Roman"/>
          <w:sz w:val="24"/>
          <w:szCs w:val="24"/>
          <w:highlight w:val="lightGray"/>
          <w:lang w:val="uk-UA" w:eastAsia="ru-RU"/>
        </w:rPr>
      </w:pPr>
      <w:r w:rsidRPr="00F51C7D">
        <w:rPr>
          <w:rFonts w:ascii="Times New Roman" w:eastAsia="Times New Roman" w:hAnsi="Times New Roman" w:cs="Times New Roman"/>
          <w:sz w:val="24"/>
          <w:szCs w:val="24"/>
          <w:lang w:val="uk-UA" w:eastAsia="ru-RU"/>
        </w:rPr>
        <w:lastRenderedPageBreak/>
        <w:t>Таким чином</w:t>
      </w:r>
      <w:r w:rsidR="00E52F6D" w:rsidRPr="00F51C7D">
        <w:rPr>
          <w:rFonts w:ascii="Times New Roman" w:eastAsia="Times New Roman" w:hAnsi="Times New Roman" w:cs="Times New Roman"/>
          <w:sz w:val="24"/>
          <w:szCs w:val="24"/>
          <w:lang w:val="uk-UA" w:eastAsia="ru-RU"/>
        </w:rPr>
        <w:t xml:space="preserve">, результати проведеного дослідження дозволяють зробити висновок про </w:t>
      </w:r>
      <w:r w:rsidR="00F51C7D" w:rsidRPr="00F51C7D">
        <w:rPr>
          <w:rFonts w:ascii="Times New Roman" w:eastAsia="Times New Roman" w:hAnsi="Times New Roman" w:cs="Times New Roman"/>
          <w:sz w:val="24"/>
          <w:szCs w:val="24"/>
          <w:lang w:val="uk-UA" w:eastAsia="ru-RU"/>
        </w:rPr>
        <w:t>відсутінсть єдиного розуміння в</w:t>
      </w:r>
      <w:r w:rsidR="009510BE" w:rsidRPr="00F51C7D">
        <w:rPr>
          <w:rFonts w:ascii="Times New Roman" w:eastAsia="Times New Roman" w:hAnsi="Times New Roman" w:cs="Times New Roman"/>
          <w:sz w:val="24"/>
          <w:szCs w:val="24"/>
          <w:lang w:val="uk-UA" w:eastAsia="ru-RU"/>
        </w:rPr>
        <w:t>ітчизнян</w:t>
      </w:r>
      <w:r w:rsidR="00E52F6D" w:rsidRPr="00F51C7D">
        <w:rPr>
          <w:rFonts w:ascii="Times New Roman" w:eastAsia="Times New Roman" w:hAnsi="Times New Roman" w:cs="Times New Roman"/>
          <w:sz w:val="24"/>
          <w:szCs w:val="24"/>
          <w:lang w:val="uk-UA" w:eastAsia="ru-RU"/>
        </w:rPr>
        <w:t>ими та</w:t>
      </w:r>
      <w:r w:rsidR="009D3FAB" w:rsidRPr="00F51C7D">
        <w:rPr>
          <w:rFonts w:ascii="Times New Roman" w:eastAsia="Times New Roman" w:hAnsi="Times New Roman" w:cs="Times New Roman"/>
          <w:sz w:val="24"/>
          <w:szCs w:val="24"/>
          <w:lang w:val="uk-UA" w:eastAsia="ru-RU"/>
        </w:rPr>
        <w:t xml:space="preserve"> </w:t>
      </w:r>
      <w:r w:rsidR="00E52F6D" w:rsidRPr="00F51C7D">
        <w:rPr>
          <w:rFonts w:ascii="Times New Roman" w:eastAsia="Times New Roman" w:hAnsi="Times New Roman" w:cs="Times New Roman"/>
          <w:sz w:val="24"/>
          <w:szCs w:val="24"/>
          <w:lang w:val="uk-UA" w:eastAsia="ru-RU"/>
        </w:rPr>
        <w:t>іноземними</w:t>
      </w:r>
      <w:r w:rsidR="009D3FAB" w:rsidRPr="00F51C7D">
        <w:rPr>
          <w:rFonts w:ascii="Times New Roman" w:eastAsia="Times New Roman" w:hAnsi="Times New Roman" w:cs="Times New Roman"/>
          <w:sz w:val="24"/>
          <w:szCs w:val="24"/>
          <w:lang w:val="uk-UA" w:eastAsia="ru-RU"/>
        </w:rPr>
        <w:t xml:space="preserve"> вчен</w:t>
      </w:r>
      <w:r w:rsidR="00E52F6D" w:rsidRPr="00F51C7D">
        <w:rPr>
          <w:rFonts w:ascii="Times New Roman" w:eastAsia="Times New Roman" w:hAnsi="Times New Roman" w:cs="Times New Roman"/>
          <w:sz w:val="24"/>
          <w:szCs w:val="24"/>
          <w:lang w:val="uk-UA" w:eastAsia="ru-RU"/>
        </w:rPr>
        <w:t>ими</w:t>
      </w:r>
      <w:r w:rsidR="009D3FAB" w:rsidRPr="00F51C7D">
        <w:rPr>
          <w:rFonts w:ascii="Times New Roman" w:eastAsia="Times New Roman" w:hAnsi="Times New Roman" w:cs="Times New Roman"/>
          <w:sz w:val="24"/>
          <w:szCs w:val="24"/>
          <w:lang w:val="uk-UA" w:eastAsia="ru-RU"/>
        </w:rPr>
        <w:t xml:space="preserve"> </w:t>
      </w:r>
      <w:r w:rsidR="00F51C7D" w:rsidRPr="00F51C7D">
        <w:rPr>
          <w:rFonts w:ascii="Times New Roman" w:eastAsia="Times New Roman" w:hAnsi="Times New Roman" w:cs="Times New Roman"/>
          <w:sz w:val="24"/>
          <w:szCs w:val="24"/>
          <w:lang w:val="uk-UA" w:eastAsia="ru-RU"/>
        </w:rPr>
        <w:t>понят</w:t>
      </w:r>
      <w:r w:rsidR="00F51C7D">
        <w:rPr>
          <w:rFonts w:ascii="Times New Roman" w:eastAsia="Times New Roman" w:hAnsi="Times New Roman" w:cs="Times New Roman"/>
          <w:sz w:val="24"/>
          <w:szCs w:val="24"/>
          <w:lang w:val="uk-UA" w:eastAsia="ru-RU"/>
        </w:rPr>
        <w:t>ь</w:t>
      </w:r>
      <w:r w:rsidR="00F51C7D" w:rsidRPr="00F51C7D">
        <w:rPr>
          <w:rFonts w:ascii="Times New Roman" w:eastAsia="Times New Roman" w:hAnsi="Times New Roman" w:cs="Times New Roman"/>
          <w:sz w:val="24"/>
          <w:szCs w:val="24"/>
          <w:lang w:val="uk-UA" w:eastAsia="ru-RU"/>
        </w:rPr>
        <w:t xml:space="preserve"> «</w:t>
      </w:r>
      <w:r w:rsidR="009D3FAB" w:rsidRPr="00F51C7D">
        <w:rPr>
          <w:rFonts w:ascii="Times New Roman" w:eastAsia="Times New Roman" w:hAnsi="Times New Roman" w:cs="Times New Roman"/>
          <w:sz w:val="24"/>
          <w:szCs w:val="24"/>
          <w:lang w:val="uk-UA" w:eastAsia="ru-RU"/>
        </w:rPr>
        <w:t>інвестиції</w:t>
      </w:r>
      <w:r w:rsidR="00F51C7D" w:rsidRPr="00F51C7D">
        <w:rPr>
          <w:rFonts w:ascii="Times New Roman" w:eastAsia="Times New Roman" w:hAnsi="Times New Roman" w:cs="Times New Roman"/>
          <w:sz w:val="24"/>
          <w:szCs w:val="24"/>
          <w:lang w:val="uk-UA" w:eastAsia="ru-RU"/>
        </w:rPr>
        <w:t>»</w:t>
      </w:r>
      <w:r w:rsidR="00F51C7D">
        <w:rPr>
          <w:rFonts w:ascii="Times New Roman" w:eastAsia="Times New Roman" w:hAnsi="Times New Roman" w:cs="Times New Roman"/>
          <w:sz w:val="24"/>
          <w:szCs w:val="24"/>
          <w:lang w:val="uk-UA" w:eastAsia="ru-RU"/>
        </w:rPr>
        <w:t xml:space="preserve"> та «інвестиційна дільність»</w:t>
      </w:r>
      <w:r w:rsidR="00F51C7D" w:rsidRPr="00F51C7D">
        <w:rPr>
          <w:rFonts w:ascii="Times New Roman" w:eastAsia="Times New Roman" w:hAnsi="Times New Roman" w:cs="Times New Roman"/>
          <w:sz w:val="24"/>
          <w:szCs w:val="24"/>
          <w:lang w:val="uk-UA" w:eastAsia="ru-RU"/>
        </w:rPr>
        <w:t xml:space="preserve">. Окрема група науковців ототожнюють інвестиційну діяльність із інвестиційними ресурсами та інвестиційним потенціалом. </w:t>
      </w:r>
    </w:p>
    <w:p w14:paraId="7B3493D0" w14:textId="70FF4F24" w:rsidR="009D3FAB" w:rsidRPr="00F51C7D" w:rsidRDefault="00F51C7D" w:rsidP="00783E29">
      <w:pPr>
        <w:spacing w:after="0" w:line="240" w:lineRule="auto"/>
        <w:ind w:firstLine="709"/>
        <w:jc w:val="both"/>
        <w:rPr>
          <w:rFonts w:ascii="Times New Roman" w:eastAsia="Times New Roman" w:hAnsi="Times New Roman" w:cs="Times New Roman"/>
          <w:sz w:val="24"/>
          <w:szCs w:val="24"/>
          <w:lang w:val="uk-UA" w:eastAsia="ru-RU"/>
        </w:rPr>
      </w:pPr>
      <w:r w:rsidRPr="00F51C7D">
        <w:rPr>
          <w:rFonts w:ascii="Times New Roman" w:eastAsia="Times New Roman" w:hAnsi="Times New Roman" w:cs="Times New Roman"/>
          <w:sz w:val="24"/>
          <w:szCs w:val="24"/>
          <w:lang w:val="uk-UA" w:eastAsia="ru-RU"/>
        </w:rPr>
        <w:t>Як правило, інвестиції</w:t>
      </w:r>
      <w:r w:rsidR="00E52F6D" w:rsidRPr="00F51C7D">
        <w:rPr>
          <w:rFonts w:ascii="Times New Roman" w:eastAsia="Times New Roman" w:hAnsi="Times New Roman" w:cs="Times New Roman"/>
          <w:sz w:val="24"/>
          <w:szCs w:val="24"/>
          <w:lang w:val="uk-UA" w:eastAsia="ru-RU"/>
        </w:rPr>
        <w:t xml:space="preserve"> трактуються як</w:t>
      </w:r>
      <w:r w:rsidR="009D3FAB" w:rsidRPr="00F51C7D">
        <w:rPr>
          <w:rFonts w:ascii="Times New Roman" w:eastAsia="Times New Roman" w:hAnsi="Times New Roman" w:cs="Times New Roman"/>
          <w:sz w:val="24"/>
          <w:szCs w:val="24"/>
          <w:lang w:val="uk-UA" w:eastAsia="ru-RU"/>
        </w:rPr>
        <w:t xml:space="preserve"> процес </w:t>
      </w:r>
      <w:r w:rsidR="00E52F6D" w:rsidRPr="00F51C7D">
        <w:rPr>
          <w:rFonts w:ascii="Times New Roman" w:eastAsia="Times New Roman" w:hAnsi="Times New Roman" w:cs="Times New Roman"/>
          <w:sz w:val="24"/>
          <w:szCs w:val="24"/>
          <w:lang w:val="uk-UA" w:eastAsia="ru-RU"/>
        </w:rPr>
        <w:t>вкладання</w:t>
      </w:r>
      <w:r w:rsidR="009D3FAB" w:rsidRPr="00F51C7D">
        <w:rPr>
          <w:rFonts w:ascii="Times New Roman" w:eastAsia="Times New Roman" w:hAnsi="Times New Roman" w:cs="Times New Roman"/>
          <w:sz w:val="24"/>
          <w:szCs w:val="24"/>
          <w:lang w:val="uk-UA" w:eastAsia="ru-RU"/>
        </w:rPr>
        <w:t xml:space="preserve"> капіталу з </w:t>
      </w:r>
      <w:r w:rsidR="00E52F6D" w:rsidRPr="00F51C7D">
        <w:rPr>
          <w:rFonts w:ascii="Times New Roman" w:eastAsia="Times New Roman" w:hAnsi="Times New Roman" w:cs="Times New Roman"/>
          <w:sz w:val="24"/>
          <w:szCs w:val="24"/>
          <w:lang w:val="uk-UA" w:eastAsia="ru-RU"/>
        </w:rPr>
        <w:t>метою</w:t>
      </w:r>
      <w:r w:rsidR="009D3FAB" w:rsidRPr="00F51C7D">
        <w:rPr>
          <w:rFonts w:ascii="Times New Roman" w:eastAsia="Times New Roman" w:hAnsi="Times New Roman" w:cs="Times New Roman"/>
          <w:sz w:val="24"/>
          <w:szCs w:val="24"/>
          <w:lang w:val="uk-UA" w:eastAsia="ru-RU"/>
        </w:rPr>
        <w:t xml:space="preserve"> </w:t>
      </w:r>
      <w:r w:rsidR="00E52F6D" w:rsidRPr="00F51C7D">
        <w:rPr>
          <w:rFonts w:ascii="Times New Roman" w:eastAsia="Times New Roman" w:hAnsi="Times New Roman" w:cs="Times New Roman"/>
          <w:sz w:val="24"/>
          <w:szCs w:val="24"/>
          <w:lang w:val="uk-UA" w:eastAsia="ru-RU"/>
        </w:rPr>
        <w:t>отримання подальших вигод</w:t>
      </w:r>
      <w:r w:rsidR="009D3FAB" w:rsidRPr="00F51C7D">
        <w:rPr>
          <w:rFonts w:ascii="Times New Roman" w:eastAsia="Times New Roman" w:hAnsi="Times New Roman" w:cs="Times New Roman"/>
          <w:sz w:val="24"/>
          <w:szCs w:val="24"/>
          <w:lang w:val="uk-UA" w:eastAsia="ru-RU"/>
        </w:rPr>
        <w:t xml:space="preserve">. </w:t>
      </w:r>
    </w:p>
    <w:p w14:paraId="099CCE1F" w14:textId="77777777" w:rsidR="00F51C7D" w:rsidRPr="00F51C7D" w:rsidRDefault="00E52F6D" w:rsidP="00783E29">
      <w:pPr>
        <w:spacing w:after="0" w:line="240" w:lineRule="auto"/>
        <w:ind w:firstLine="709"/>
        <w:jc w:val="both"/>
        <w:rPr>
          <w:rFonts w:ascii="Times New Roman" w:eastAsia="Times New Roman" w:hAnsi="Times New Roman" w:cs="Times New Roman"/>
          <w:sz w:val="24"/>
          <w:szCs w:val="24"/>
          <w:lang w:val="uk-UA" w:eastAsia="ru-RU"/>
        </w:rPr>
      </w:pPr>
      <w:r w:rsidRPr="00F51C7D">
        <w:rPr>
          <w:rFonts w:ascii="Times New Roman" w:eastAsia="Times New Roman" w:hAnsi="Times New Roman" w:cs="Times New Roman"/>
          <w:sz w:val="24"/>
          <w:szCs w:val="24"/>
          <w:lang w:val="uk-UA" w:eastAsia="ru-RU"/>
        </w:rPr>
        <w:t xml:space="preserve">Реалізація інвестицій здійснюється безпосередньо через інвестиційн діяльність під якою, як правило, розуміють </w:t>
      </w:r>
      <w:r w:rsidR="00780BBD" w:rsidRPr="00F51C7D">
        <w:rPr>
          <w:rFonts w:ascii="Times New Roman" w:eastAsia="Times New Roman" w:hAnsi="Times New Roman" w:cs="Times New Roman"/>
          <w:sz w:val="24"/>
          <w:szCs w:val="24"/>
          <w:lang w:val="uk-UA" w:eastAsia="ru-RU"/>
        </w:rPr>
        <w:t>пошук джерел інвестування</w:t>
      </w:r>
      <w:r w:rsidRPr="00F51C7D">
        <w:rPr>
          <w:rFonts w:ascii="Times New Roman" w:eastAsia="Times New Roman" w:hAnsi="Times New Roman" w:cs="Times New Roman"/>
          <w:sz w:val="24"/>
          <w:szCs w:val="24"/>
          <w:lang w:val="uk-UA" w:eastAsia="ru-RU"/>
        </w:rPr>
        <w:t xml:space="preserve"> коштів</w:t>
      </w:r>
      <w:r w:rsidR="00780BBD" w:rsidRPr="00F51C7D">
        <w:rPr>
          <w:rFonts w:ascii="Times New Roman" w:eastAsia="Times New Roman" w:hAnsi="Times New Roman" w:cs="Times New Roman"/>
          <w:sz w:val="24"/>
          <w:szCs w:val="24"/>
          <w:lang w:val="uk-UA" w:eastAsia="ru-RU"/>
        </w:rPr>
        <w:t xml:space="preserve">, вибір об’єктів інвестування, </w:t>
      </w:r>
      <w:r w:rsidRPr="00F51C7D">
        <w:rPr>
          <w:rFonts w:ascii="Times New Roman" w:eastAsia="Times New Roman" w:hAnsi="Times New Roman" w:cs="Times New Roman"/>
          <w:sz w:val="24"/>
          <w:szCs w:val="24"/>
          <w:lang w:val="uk-UA" w:eastAsia="ru-RU"/>
        </w:rPr>
        <w:t xml:space="preserve">за якими може бути отримана найбільша віддача, </w:t>
      </w:r>
      <w:r w:rsidR="00F51C7D" w:rsidRPr="00F51C7D">
        <w:rPr>
          <w:rFonts w:ascii="Times New Roman" w:eastAsia="Times New Roman" w:hAnsi="Times New Roman" w:cs="Times New Roman"/>
          <w:sz w:val="24"/>
          <w:szCs w:val="24"/>
          <w:lang w:val="uk-UA" w:eastAsia="ru-RU"/>
        </w:rPr>
        <w:t xml:space="preserve">аналіз та </w:t>
      </w:r>
      <w:r w:rsidR="00780BBD" w:rsidRPr="00F51C7D">
        <w:rPr>
          <w:rFonts w:ascii="Times New Roman" w:eastAsia="Times New Roman" w:hAnsi="Times New Roman" w:cs="Times New Roman"/>
          <w:sz w:val="24"/>
          <w:szCs w:val="24"/>
          <w:lang w:val="uk-UA" w:eastAsia="ru-RU"/>
        </w:rPr>
        <w:t>реалізаці</w:t>
      </w:r>
      <w:r w:rsidR="00F51C7D" w:rsidRPr="00F51C7D">
        <w:rPr>
          <w:rFonts w:ascii="Times New Roman" w:eastAsia="Times New Roman" w:hAnsi="Times New Roman" w:cs="Times New Roman"/>
          <w:sz w:val="24"/>
          <w:szCs w:val="24"/>
          <w:lang w:val="uk-UA" w:eastAsia="ru-RU"/>
        </w:rPr>
        <w:t>ю</w:t>
      </w:r>
      <w:r w:rsidR="00780BBD" w:rsidRPr="00F51C7D">
        <w:rPr>
          <w:rFonts w:ascii="Times New Roman" w:eastAsia="Times New Roman" w:hAnsi="Times New Roman" w:cs="Times New Roman"/>
          <w:sz w:val="24"/>
          <w:szCs w:val="24"/>
          <w:lang w:val="uk-UA" w:eastAsia="ru-RU"/>
        </w:rPr>
        <w:t xml:space="preserve"> інвестицій</w:t>
      </w:r>
      <w:r w:rsidR="00F51C7D" w:rsidRPr="00F51C7D">
        <w:rPr>
          <w:rFonts w:ascii="Times New Roman" w:eastAsia="Times New Roman" w:hAnsi="Times New Roman" w:cs="Times New Roman"/>
          <w:sz w:val="24"/>
          <w:szCs w:val="24"/>
          <w:lang w:val="uk-UA" w:eastAsia="ru-RU"/>
        </w:rPr>
        <w:t>ного проєекту (п</w:t>
      </w:r>
      <w:r w:rsidR="00780BBD" w:rsidRPr="00F51C7D">
        <w:rPr>
          <w:rFonts w:ascii="Times New Roman" w:eastAsia="Times New Roman" w:hAnsi="Times New Roman" w:cs="Times New Roman"/>
          <w:sz w:val="24"/>
          <w:szCs w:val="24"/>
          <w:lang w:val="uk-UA" w:eastAsia="ru-RU"/>
        </w:rPr>
        <w:t>обудова інвестиційного портфеля</w:t>
      </w:r>
      <w:r w:rsidR="00F51C7D" w:rsidRPr="00F51C7D">
        <w:rPr>
          <w:rFonts w:ascii="Times New Roman" w:eastAsia="Times New Roman" w:hAnsi="Times New Roman" w:cs="Times New Roman"/>
          <w:sz w:val="24"/>
          <w:szCs w:val="24"/>
          <w:lang w:val="uk-UA" w:eastAsia="ru-RU"/>
        </w:rPr>
        <w:t>, визначення тривалості життєвого циклу проєкту та інвестицій, оцінювання рівня віддачі інвестицій).</w:t>
      </w:r>
      <w:r w:rsidR="00780BBD" w:rsidRPr="00F51C7D">
        <w:rPr>
          <w:rFonts w:ascii="Times New Roman" w:eastAsia="Times New Roman" w:hAnsi="Times New Roman" w:cs="Times New Roman"/>
          <w:sz w:val="24"/>
          <w:szCs w:val="24"/>
          <w:lang w:val="uk-UA" w:eastAsia="ru-RU"/>
        </w:rPr>
        <w:t xml:space="preserve"> </w:t>
      </w:r>
    </w:p>
    <w:p w14:paraId="1EC8410E" w14:textId="0BA8295E" w:rsidR="00170BDC" w:rsidRPr="00E87736" w:rsidRDefault="00BA5A5D" w:rsidP="00783E29">
      <w:pPr>
        <w:spacing w:after="0" w:line="240" w:lineRule="auto"/>
        <w:ind w:firstLine="709"/>
        <w:jc w:val="both"/>
        <w:rPr>
          <w:rFonts w:ascii="Times New Roman" w:eastAsia="Times New Roman" w:hAnsi="Times New Roman" w:cs="Times New Roman"/>
          <w:sz w:val="24"/>
          <w:szCs w:val="24"/>
          <w:lang w:val="uk-UA" w:eastAsia="ru-RU"/>
        </w:rPr>
      </w:pPr>
      <w:r w:rsidRPr="00E87736">
        <w:rPr>
          <w:rFonts w:ascii="Times New Roman" w:eastAsia="Times New Roman" w:hAnsi="Times New Roman" w:cs="Times New Roman"/>
          <w:sz w:val="24"/>
          <w:szCs w:val="24"/>
          <w:lang w:val="uk-UA" w:eastAsia="ru-RU"/>
        </w:rPr>
        <w:t>В цілому,</w:t>
      </w:r>
      <w:r w:rsidR="00170BDC" w:rsidRPr="00E87736">
        <w:rPr>
          <w:rFonts w:ascii="Times New Roman" w:eastAsia="Times New Roman" w:hAnsi="Times New Roman" w:cs="Times New Roman"/>
          <w:sz w:val="24"/>
          <w:szCs w:val="24"/>
          <w:lang w:val="uk-UA" w:eastAsia="ru-RU"/>
        </w:rPr>
        <w:t xml:space="preserve"> </w:t>
      </w:r>
      <w:r w:rsidR="00860BF7" w:rsidRPr="00E87736">
        <w:rPr>
          <w:rFonts w:ascii="Times New Roman" w:eastAsia="Times New Roman" w:hAnsi="Times New Roman" w:cs="Times New Roman"/>
          <w:sz w:val="24"/>
          <w:szCs w:val="24"/>
          <w:lang w:val="uk-UA" w:eastAsia="ru-RU"/>
        </w:rPr>
        <w:t>під</w:t>
      </w:r>
      <w:r w:rsidR="00170BDC" w:rsidRPr="00E87736">
        <w:rPr>
          <w:rFonts w:ascii="Times New Roman" w:eastAsia="Times New Roman" w:hAnsi="Times New Roman" w:cs="Times New Roman"/>
          <w:sz w:val="24"/>
          <w:szCs w:val="24"/>
          <w:lang w:val="uk-UA" w:eastAsia="ru-RU"/>
        </w:rPr>
        <w:t xml:space="preserve"> інвестиційн</w:t>
      </w:r>
      <w:r w:rsidR="00860BF7" w:rsidRPr="00E87736">
        <w:rPr>
          <w:rFonts w:ascii="Times New Roman" w:eastAsia="Times New Roman" w:hAnsi="Times New Roman" w:cs="Times New Roman"/>
          <w:sz w:val="24"/>
          <w:szCs w:val="24"/>
          <w:lang w:val="uk-UA" w:eastAsia="ru-RU"/>
        </w:rPr>
        <w:t>ою</w:t>
      </w:r>
      <w:r w:rsidR="00170BDC" w:rsidRPr="00E87736">
        <w:rPr>
          <w:rFonts w:ascii="Times New Roman" w:eastAsia="Times New Roman" w:hAnsi="Times New Roman" w:cs="Times New Roman"/>
          <w:sz w:val="24"/>
          <w:szCs w:val="24"/>
          <w:lang w:val="uk-UA" w:eastAsia="ru-RU"/>
        </w:rPr>
        <w:t xml:space="preserve"> діяльніст</w:t>
      </w:r>
      <w:r w:rsidR="00860BF7" w:rsidRPr="00E87736">
        <w:rPr>
          <w:rFonts w:ascii="Times New Roman" w:eastAsia="Times New Roman" w:hAnsi="Times New Roman" w:cs="Times New Roman"/>
          <w:sz w:val="24"/>
          <w:szCs w:val="24"/>
          <w:lang w:val="uk-UA" w:eastAsia="ru-RU"/>
        </w:rPr>
        <w:t xml:space="preserve">ю можна розуміти </w:t>
      </w:r>
      <w:r w:rsidR="00170BDC" w:rsidRPr="00E87736">
        <w:rPr>
          <w:rFonts w:ascii="Times New Roman" w:eastAsia="Times New Roman" w:hAnsi="Times New Roman" w:cs="Times New Roman"/>
          <w:sz w:val="24"/>
          <w:szCs w:val="24"/>
          <w:lang w:val="uk-UA" w:eastAsia="ru-RU"/>
        </w:rPr>
        <w:t xml:space="preserve">сукупність заходів </w:t>
      </w:r>
      <w:r w:rsidRPr="00E87736">
        <w:rPr>
          <w:rFonts w:ascii="Times New Roman" w:eastAsia="Times New Roman" w:hAnsi="Times New Roman" w:cs="Times New Roman"/>
          <w:sz w:val="24"/>
          <w:szCs w:val="24"/>
          <w:lang w:val="uk-UA" w:eastAsia="ru-RU"/>
        </w:rPr>
        <w:t xml:space="preserve">з боку </w:t>
      </w:r>
      <w:r w:rsidR="00170BDC" w:rsidRPr="00E87736">
        <w:rPr>
          <w:rFonts w:ascii="Times New Roman" w:eastAsia="Times New Roman" w:hAnsi="Times New Roman" w:cs="Times New Roman"/>
          <w:sz w:val="24"/>
          <w:szCs w:val="24"/>
          <w:lang w:val="uk-UA" w:eastAsia="ru-RU"/>
        </w:rPr>
        <w:t xml:space="preserve">юридичних </w:t>
      </w:r>
      <w:r w:rsidRPr="00E87736">
        <w:rPr>
          <w:rFonts w:ascii="Times New Roman" w:eastAsia="Times New Roman" w:hAnsi="Times New Roman" w:cs="Times New Roman"/>
          <w:sz w:val="24"/>
          <w:szCs w:val="24"/>
          <w:lang w:val="uk-UA" w:eastAsia="ru-RU"/>
        </w:rPr>
        <w:t xml:space="preserve">та фізичних </w:t>
      </w:r>
      <w:r w:rsidR="00170BDC" w:rsidRPr="00E87736">
        <w:rPr>
          <w:rFonts w:ascii="Times New Roman" w:eastAsia="Times New Roman" w:hAnsi="Times New Roman" w:cs="Times New Roman"/>
          <w:sz w:val="24"/>
          <w:szCs w:val="24"/>
          <w:lang w:val="uk-UA" w:eastAsia="ru-RU"/>
        </w:rPr>
        <w:t xml:space="preserve">осіб, які </w:t>
      </w:r>
      <w:r w:rsidR="00E87736" w:rsidRPr="00E87736">
        <w:rPr>
          <w:rFonts w:ascii="Times New Roman" w:eastAsia="Times New Roman" w:hAnsi="Times New Roman" w:cs="Times New Roman"/>
          <w:sz w:val="24"/>
          <w:szCs w:val="24"/>
          <w:lang w:val="uk-UA" w:eastAsia="ru-RU"/>
        </w:rPr>
        <w:t xml:space="preserve">полягають у </w:t>
      </w:r>
      <w:r w:rsidR="00170BDC" w:rsidRPr="00E87736">
        <w:rPr>
          <w:rFonts w:ascii="Times New Roman" w:eastAsia="Times New Roman" w:hAnsi="Times New Roman" w:cs="Times New Roman"/>
          <w:sz w:val="24"/>
          <w:szCs w:val="24"/>
          <w:lang w:val="uk-UA" w:eastAsia="ru-RU"/>
        </w:rPr>
        <w:t>вклада</w:t>
      </w:r>
      <w:r w:rsidR="00E87736" w:rsidRPr="00E87736">
        <w:rPr>
          <w:rFonts w:ascii="Times New Roman" w:eastAsia="Times New Roman" w:hAnsi="Times New Roman" w:cs="Times New Roman"/>
          <w:sz w:val="24"/>
          <w:szCs w:val="24"/>
          <w:lang w:val="uk-UA" w:eastAsia="ru-RU"/>
        </w:rPr>
        <w:t>нні</w:t>
      </w:r>
      <w:r w:rsidR="00170BDC" w:rsidRPr="00E87736">
        <w:rPr>
          <w:rFonts w:ascii="Times New Roman" w:eastAsia="Times New Roman" w:hAnsi="Times New Roman" w:cs="Times New Roman"/>
          <w:sz w:val="24"/>
          <w:szCs w:val="24"/>
          <w:lang w:val="uk-UA" w:eastAsia="ru-RU"/>
        </w:rPr>
        <w:t xml:space="preserve"> кошт</w:t>
      </w:r>
      <w:r w:rsidR="00E87736" w:rsidRPr="00E87736">
        <w:rPr>
          <w:rFonts w:ascii="Times New Roman" w:eastAsia="Times New Roman" w:hAnsi="Times New Roman" w:cs="Times New Roman"/>
          <w:sz w:val="24"/>
          <w:szCs w:val="24"/>
          <w:lang w:val="uk-UA" w:eastAsia="ru-RU"/>
        </w:rPr>
        <w:t>ів</w:t>
      </w:r>
      <w:r w:rsidR="00170BDC" w:rsidRPr="00E87736">
        <w:rPr>
          <w:rFonts w:ascii="Times New Roman" w:eastAsia="Times New Roman" w:hAnsi="Times New Roman" w:cs="Times New Roman"/>
          <w:sz w:val="24"/>
          <w:szCs w:val="24"/>
          <w:lang w:val="uk-UA" w:eastAsia="ru-RU"/>
        </w:rPr>
        <w:t xml:space="preserve"> </w:t>
      </w:r>
      <w:r w:rsidR="00E87736" w:rsidRPr="00E87736">
        <w:rPr>
          <w:rFonts w:ascii="Times New Roman" w:eastAsia="Times New Roman" w:hAnsi="Times New Roman" w:cs="Times New Roman"/>
          <w:sz w:val="24"/>
          <w:szCs w:val="24"/>
          <w:lang w:val="uk-UA" w:eastAsia="ru-RU"/>
        </w:rPr>
        <w:t xml:space="preserve">у будь-якій </w:t>
      </w:r>
      <w:r w:rsidR="00170BDC" w:rsidRPr="00E87736">
        <w:rPr>
          <w:rFonts w:ascii="Times New Roman" w:eastAsia="Times New Roman" w:hAnsi="Times New Roman" w:cs="Times New Roman"/>
          <w:sz w:val="24"/>
          <w:szCs w:val="24"/>
          <w:lang w:val="uk-UA" w:eastAsia="ru-RU"/>
        </w:rPr>
        <w:t>форм</w:t>
      </w:r>
      <w:r w:rsidR="00E87736" w:rsidRPr="00E87736">
        <w:rPr>
          <w:rFonts w:ascii="Times New Roman" w:eastAsia="Times New Roman" w:hAnsi="Times New Roman" w:cs="Times New Roman"/>
          <w:sz w:val="24"/>
          <w:szCs w:val="24"/>
          <w:lang w:val="uk-UA" w:eastAsia="ru-RU"/>
        </w:rPr>
        <w:t>і в будь-які об</w:t>
      </w:r>
      <w:r w:rsidR="005F449C" w:rsidRPr="005F449C">
        <w:rPr>
          <w:rFonts w:ascii="Times New Roman" w:eastAsia="Times New Roman" w:hAnsi="Times New Roman" w:cs="Times New Roman"/>
          <w:sz w:val="24"/>
          <w:szCs w:val="24"/>
          <w:lang w:val="uk-UA" w:eastAsia="ru-RU"/>
        </w:rPr>
        <w:t>’</w:t>
      </w:r>
      <w:r w:rsidR="00E87736" w:rsidRPr="00E87736">
        <w:rPr>
          <w:rFonts w:ascii="Times New Roman" w:eastAsia="Times New Roman" w:hAnsi="Times New Roman" w:cs="Times New Roman"/>
          <w:sz w:val="24"/>
          <w:szCs w:val="24"/>
          <w:lang w:val="uk-UA" w:eastAsia="ru-RU"/>
        </w:rPr>
        <w:t xml:space="preserve">єкти </w:t>
      </w:r>
      <w:r w:rsidRPr="00E87736">
        <w:rPr>
          <w:rFonts w:ascii="Times New Roman" w:eastAsia="Times New Roman" w:hAnsi="Times New Roman" w:cs="Times New Roman"/>
          <w:sz w:val="24"/>
          <w:szCs w:val="24"/>
          <w:lang w:val="uk-UA" w:eastAsia="ru-RU"/>
        </w:rPr>
        <w:t>задля</w:t>
      </w:r>
      <w:r w:rsidR="00170BDC" w:rsidRPr="00E87736">
        <w:rPr>
          <w:rFonts w:ascii="Times New Roman" w:eastAsia="Times New Roman" w:hAnsi="Times New Roman" w:cs="Times New Roman"/>
          <w:sz w:val="24"/>
          <w:szCs w:val="24"/>
          <w:lang w:val="uk-UA" w:eastAsia="ru-RU"/>
        </w:rPr>
        <w:t xml:space="preserve"> отримання прибутку.</w:t>
      </w:r>
    </w:p>
    <w:p w14:paraId="616484AC" w14:textId="309EC784" w:rsidR="00EA6C66" w:rsidRPr="00F31610" w:rsidRDefault="00EA6C66" w:rsidP="00783E29">
      <w:pPr>
        <w:spacing w:after="0" w:line="240" w:lineRule="auto"/>
        <w:ind w:firstLine="709"/>
        <w:jc w:val="both"/>
        <w:rPr>
          <w:rFonts w:ascii="Times New Roman" w:eastAsia="Times New Roman" w:hAnsi="Times New Roman" w:cs="Times New Roman"/>
          <w:sz w:val="24"/>
          <w:szCs w:val="24"/>
          <w:lang w:val="uk-UA" w:eastAsia="ru-RU"/>
        </w:rPr>
      </w:pPr>
      <w:r w:rsidRPr="00F31610">
        <w:rPr>
          <w:rFonts w:ascii="Times New Roman" w:eastAsia="Times New Roman" w:hAnsi="Times New Roman" w:cs="Times New Roman"/>
          <w:sz w:val="24"/>
          <w:szCs w:val="24"/>
          <w:lang w:val="uk-UA" w:eastAsia="ru-RU"/>
        </w:rPr>
        <w:t xml:space="preserve">С. Панчишин трактує інвестиційну діяльність як сукупність рішень спрямованих на </w:t>
      </w:r>
      <w:r w:rsidR="00F31610" w:rsidRPr="00F31610">
        <w:rPr>
          <w:rFonts w:ascii="Times New Roman" w:eastAsia="Times New Roman" w:hAnsi="Times New Roman" w:cs="Times New Roman"/>
          <w:sz w:val="24"/>
          <w:szCs w:val="24"/>
          <w:lang w:val="uk-UA" w:eastAsia="ru-RU"/>
        </w:rPr>
        <w:t>трансформацію</w:t>
      </w:r>
      <w:r w:rsidRPr="00F31610">
        <w:rPr>
          <w:rFonts w:ascii="Times New Roman" w:eastAsia="Times New Roman" w:hAnsi="Times New Roman" w:cs="Times New Roman"/>
          <w:sz w:val="24"/>
          <w:szCs w:val="24"/>
          <w:lang w:val="uk-UA" w:eastAsia="ru-RU"/>
        </w:rPr>
        <w:t xml:space="preserve"> заощаджень в інвестиції [80, с. 137].</w:t>
      </w:r>
    </w:p>
    <w:p w14:paraId="37D9396F" w14:textId="77777777" w:rsidR="004567AE" w:rsidRPr="004567AE" w:rsidRDefault="00EA6C66" w:rsidP="00783E29">
      <w:pPr>
        <w:spacing w:after="0" w:line="240" w:lineRule="auto"/>
        <w:ind w:firstLine="709"/>
        <w:jc w:val="both"/>
        <w:rPr>
          <w:rFonts w:ascii="Times New Roman" w:eastAsia="Times New Roman" w:hAnsi="Times New Roman" w:cs="Times New Roman"/>
          <w:sz w:val="24"/>
          <w:szCs w:val="24"/>
          <w:lang w:val="uk-UA" w:eastAsia="ru-RU"/>
        </w:rPr>
      </w:pPr>
      <w:r w:rsidRPr="004567AE">
        <w:rPr>
          <w:rFonts w:ascii="Times New Roman" w:eastAsia="Times New Roman" w:hAnsi="Times New Roman" w:cs="Times New Roman"/>
          <w:sz w:val="24"/>
          <w:szCs w:val="24"/>
          <w:lang w:val="uk-UA" w:eastAsia="ru-RU"/>
        </w:rPr>
        <w:t>Б. Щук</w:t>
      </w:r>
      <w:r w:rsidR="007023FF" w:rsidRPr="004567AE">
        <w:rPr>
          <w:rFonts w:ascii="Times New Roman" w:eastAsia="Times New Roman" w:hAnsi="Times New Roman" w:cs="Times New Roman"/>
          <w:sz w:val="24"/>
          <w:szCs w:val="24"/>
          <w:lang w:val="uk-UA" w:eastAsia="ru-RU"/>
        </w:rPr>
        <w:t>і</w:t>
      </w:r>
      <w:r w:rsidRPr="004567AE">
        <w:rPr>
          <w:rFonts w:ascii="Times New Roman" w:eastAsia="Times New Roman" w:hAnsi="Times New Roman" w:cs="Times New Roman"/>
          <w:sz w:val="24"/>
          <w:szCs w:val="24"/>
          <w:lang w:val="uk-UA" w:eastAsia="ru-RU"/>
        </w:rPr>
        <w:t>н</w:t>
      </w:r>
      <w:r w:rsidR="005829E1" w:rsidRPr="004567AE">
        <w:rPr>
          <w:rFonts w:ascii="Times New Roman" w:eastAsia="Times New Roman" w:hAnsi="Times New Roman" w:cs="Times New Roman"/>
          <w:sz w:val="24"/>
          <w:szCs w:val="24"/>
          <w:lang w:val="uk-UA" w:eastAsia="ru-RU"/>
        </w:rPr>
        <w:t xml:space="preserve"> </w:t>
      </w:r>
      <w:r w:rsidR="007023FF" w:rsidRPr="004567AE">
        <w:rPr>
          <w:rFonts w:ascii="Times New Roman" w:eastAsia="Times New Roman" w:hAnsi="Times New Roman" w:cs="Times New Roman"/>
          <w:sz w:val="24"/>
          <w:szCs w:val="24"/>
          <w:lang w:val="uk-UA" w:eastAsia="ru-RU"/>
        </w:rPr>
        <w:t>під</w:t>
      </w:r>
      <w:r w:rsidRPr="004567AE">
        <w:rPr>
          <w:rFonts w:ascii="Times New Roman" w:eastAsia="Times New Roman" w:hAnsi="Times New Roman" w:cs="Times New Roman"/>
          <w:sz w:val="24"/>
          <w:szCs w:val="24"/>
          <w:lang w:val="uk-UA" w:eastAsia="ru-RU"/>
        </w:rPr>
        <w:t xml:space="preserve"> інвестиційн</w:t>
      </w:r>
      <w:r w:rsidR="007023FF" w:rsidRPr="004567AE">
        <w:rPr>
          <w:rFonts w:ascii="Times New Roman" w:eastAsia="Times New Roman" w:hAnsi="Times New Roman" w:cs="Times New Roman"/>
          <w:sz w:val="24"/>
          <w:szCs w:val="24"/>
          <w:lang w:val="uk-UA" w:eastAsia="ru-RU"/>
        </w:rPr>
        <w:t>ою</w:t>
      </w:r>
      <w:r w:rsidRPr="004567AE">
        <w:rPr>
          <w:rFonts w:ascii="Times New Roman" w:eastAsia="Times New Roman" w:hAnsi="Times New Roman" w:cs="Times New Roman"/>
          <w:sz w:val="24"/>
          <w:szCs w:val="24"/>
          <w:lang w:val="uk-UA" w:eastAsia="ru-RU"/>
        </w:rPr>
        <w:t xml:space="preserve"> діяльніст</w:t>
      </w:r>
      <w:r w:rsidR="007023FF" w:rsidRPr="004567AE">
        <w:rPr>
          <w:rFonts w:ascii="Times New Roman" w:eastAsia="Times New Roman" w:hAnsi="Times New Roman" w:cs="Times New Roman"/>
          <w:sz w:val="24"/>
          <w:szCs w:val="24"/>
          <w:lang w:val="uk-UA" w:eastAsia="ru-RU"/>
        </w:rPr>
        <w:t>ю розуміє</w:t>
      </w:r>
      <w:r w:rsidR="00F31610" w:rsidRPr="004567AE">
        <w:rPr>
          <w:rFonts w:ascii="Times New Roman" w:eastAsia="Times New Roman" w:hAnsi="Times New Roman" w:cs="Times New Roman"/>
          <w:sz w:val="24"/>
          <w:szCs w:val="24"/>
          <w:lang w:val="uk-UA" w:eastAsia="ru-RU"/>
        </w:rPr>
        <w:t xml:space="preserve"> </w:t>
      </w:r>
      <w:r w:rsidRPr="004567AE">
        <w:rPr>
          <w:rFonts w:ascii="Times New Roman" w:eastAsia="Times New Roman" w:hAnsi="Times New Roman" w:cs="Times New Roman"/>
          <w:sz w:val="24"/>
          <w:szCs w:val="24"/>
          <w:lang w:val="uk-UA" w:eastAsia="ru-RU"/>
        </w:rPr>
        <w:t xml:space="preserve"> процес інвест</w:t>
      </w:r>
      <w:r w:rsidR="00F31610" w:rsidRPr="004567AE">
        <w:rPr>
          <w:rFonts w:ascii="Times New Roman" w:eastAsia="Times New Roman" w:hAnsi="Times New Roman" w:cs="Times New Roman"/>
          <w:sz w:val="24"/>
          <w:szCs w:val="24"/>
          <w:lang w:val="uk-UA" w:eastAsia="ru-RU"/>
        </w:rPr>
        <w:t>ування коштів</w:t>
      </w:r>
      <w:r w:rsidR="004567AE" w:rsidRPr="004567AE">
        <w:rPr>
          <w:rFonts w:ascii="Times New Roman" w:eastAsia="Times New Roman" w:hAnsi="Times New Roman" w:cs="Times New Roman"/>
          <w:sz w:val="24"/>
          <w:szCs w:val="24"/>
          <w:lang w:val="uk-UA" w:eastAsia="ru-RU"/>
        </w:rPr>
        <w:t xml:space="preserve">, за якого </w:t>
      </w:r>
      <w:r w:rsidRPr="004567AE">
        <w:rPr>
          <w:rFonts w:ascii="Times New Roman" w:eastAsia="Times New Roman" w:hAnsi="Times New Roman" w:cs="Times New Roman"/>
          <w:sz w:val="24"/>
          <w:szCs w:val="24"/>
          <w:lang w:val="uk-UA" w:eastAsia="ru-RU"/>
        </w:rPr>
        <w:t>визначається модель поведінки інвестор</w:t>
      </w:r>
      <w:r w:rsidR="004567AE" w:rsidRPr="004567AE">
        <w:rPr>
          <w:rFonts w:ascii="Times New Roman" w:eastAsia="Times New Roman" w:hAnsi="Times New Roman" w:cs="Times New Roman"/>
          <w:sz w:val="24"/>
          <w:szCs w:val="24"/>
          <w:lang w:val="uk-UA" w:eastAsia="ru-RU"/>
        </w:rPr>
        <w:t>а відносно його орієнтації на зростання</w:t>
      </w:r>
      <w:r w:rsidRPr="004567AE">
        <w:rPr>
          <w:rFonts w:ascii="Times New Roman" w:eastAsia="Times New Roman" w:hAnsi="Times New Roman" w:cs="Times New Roman"/>
          <w:sz w:val="24"/>
          <w:szCs w:val="24"/>
          <w:lang w:val="uk-UA" w:eastAsia="ru-RU"/>
        </w:rPr>
        <w:t xml:space="preserve"> свого капіталу [23, с.13]. </w:t>
      </w:r>
    </w:p>
    <w:p w14:paraId="1233B8AB" w14:textId="6C87ADA6" w:rsidR="00656FEE" w:rsidRPr="004567AE" w:rsidRDefault="004567AE" w:rsidP="00783E29">
      <w:pPr>
        <w:spacing w:after="0" w:line="240" w:lineRule="auto"/>
        <w:ind w:firstLine="709"/>
        <w:jc w:val="both"/>
        <w:rPr>
          <w:rFonts w:ascii="Times New Roman" w:eastAsia="Times New Roman" w:hAnsi="Times New Roman" w:cs="Times New Roman"/>
          <w:sz w:val="24"/>
          <w:szCs w:val="24"/>
          <w:lang w:val="uk-UA" w:eastAsia="ru-RU"/>
        </w:rPr>
      </w:pPr>
      <w:r w:rsidRPr="004567AE">
        <w:rPr>
          <w:rFonts w:ascii="Times New Roman" w:eastAsia="Times New Roman" w:hAnsi="Times New Roman" w:cs="Times New Roman"/>
          <w:sz w:val="24"/>
          <w:szCs w:val="24"/>
          <w:lang w:val="uk-UA" w:eastAsia="ru-RU"/>
        </w:rPr>
        <w:t>На думку</w:t>
      </w:r>
      <w:r w:rsidR="00656FEE" w:rsidRPr="004567AE">
        <w:rPr>
          <w:rFonts w:ascii="Times New Roman" w:eastAsia="Times New Roman" w:hAnsi="Times New Roman" w:cs="Times New Roman"/>
          <w:sz w:val="24"/>
          <w:szCs w:val="24"/>
          <w:lang w:val="uk-UA" w:eastAsia="ru-RU"/>
        </w:rPr>
        <w:t xml:space="preserve"> Г. Іванов</w:t>
      </w:r>
      <w:r w:rsidRPr="004567AE">
        <w:rPr>
          <w:rFonts w:ascii="Times New Roman" w:eastAsia="Times New Roman" w:hAnsi="Times New Roman" w:cs="Times New Roman"/>
          <w:sz w:val="24"/>
          <w:szCs w:val="24"/>
          <w:lang w:val="uk-UA" w:eastAsia="ru-RU"/>
        </w:rPr>
        <w:t>а інвестиційна діяльність являє собою процес</w:t>
      </w:r>
      <w:r w:rsidR="00656FEE" w:rsidRPr="004567AE">
        <w:rPr>
          <w:rFonts w:ascii="Times New Roman" w:eastAsia="Times New Roman" w:hAnsi="Times New Roman" w:cs="Times New Roman"/>
          <w:sz w:val="24"/>
          <w:szCs w:val="24"/>
          <w:lang w:val="uk-UA" w:eastAsia="ru-RU"/>
        </w:rPr>
        <w:t xml:space="preserve"> зі створення, розміщення, вкладення, перетворення</w:t>
      </w:r>
      <w:r w:rsidR="00061FB3">
        <w:rPr>
          <w:rFonts w:ascii="Times New Roman" w:eastAsia="Times New Roman" w:hAnsi="Times New Roman" w:cs="Times New Roman"/>
          <w:sz w:val="24"/>
          <w:szCs w:val="24"/>
          <w:lang w:val="uk-UA" w:eastAsia="ru-RU"/>
        </w:rPr>
        <w:t xml:space="preserve">, </w:t>
      </w:r>
      <w:r w:rsidR="00656FEE" w:rsidRPr="004567AE">
        <w:rPr>
          <w:rFonts w:ascii="Times New Roman" w:eastAsia="Times New Roman" w:hAnsi="Times New Roman" w:cs="Times New Roman"/>
          <w:sz w:val="24"/>
          <w:szCs w:val="24"/>
          <w:lang w:val="uk-UA" w:eastAsia="ru-RU"/>
        </w:rPr>
        <w:t>повернення інвестицій</w:t>
      </w:r>
      <w:r w:rsidR="00061FB3">
        <w:rPr>
          <w:rFonts w:ascii="Times New Roman" w:eastAsia="Times New Roman" w:hAnsi="Times New Roman" w:cs="Times New Roman"/>
          <w:sz w:val="24"/>
          <w:szCs w:val="24"/>
          <w:lang w:val="uk-UA" w:eastAsia="ru-RU"/>
        </w:rPr>
        <w:t xml:space="preserve"> та </w:t>
      </w:r>
      <w:r w:rsidR="00656FEE" w:rsidRPr="004567AE">
        <w:rPr>
          <w:rFonts w:ascii="Times New Roman" w:eastAsia="Times New Roman" w:hAnsi="Times New Roman" w:cs="Times New Roman"/>
          <w:sz w:val="24"/>
          <w:szCs w:val="24"/>
          <w:lang w:val="uk-UA" w:eastAsia="ru-RU"/>
        </w:rPr>
        <w:t>управління ними</w:t>
      </w:r>
      <w:r w:rsidRPr="004567AE">
        <w:rPr>
          <w:rFonts w:ascii="Times New Roman" w:eastAsia="Times New Roman" w:hAnsi="Times New Roman" w:cs="Times New Roman"/>
          <w:sz w:val="24"/>
          <w:szCs w:val="24"/>
          <w:lang w:val="uk-UA" w:eastAsia="ru-RU"/>
        </w:rPr>
        <w:t xml:space="preserve"> </w:t>
      </w:r>
      <w:r w:rsidR="00656FEE" w:rsidRPr="004567AE">
        <w:rPr>
          <w:rFonts w:ascii="Times New Roman" w:eastAsia="Times New Roman" w:hAnsi="Times New Roman" w:cs="Times New Roman"/>
          <w:sz w:val="24"/>
          <w:szCs w:val="24"/>
          <w:lang w:val="uk-UA" w:eastAsia="ru-RU"/>
        </w:rPr>
        <w:t>[28, с. 22].</w:t>
      </w:r>
    </w:p>
    <w:p w14:paraId="628DA7E4" w14:textId="703DA870" w:rsidR="00656FEE" w:rsidRPr="00604F5C" w:rsidRDefault="00656FEE" w:rsidP="00783E29">
      <w:pPr>
        <w:spacing w:after="0" w:line="240" w:lineRule="auto"/>
        <w:ind w:firstLine="709"/>
        <w:jc w:val="both"/>
        <w:rPr>
          <w:rFonts w:ascii="Times New Roman" w:eastAsia="Times New Roman" w:hAnsi="Times New Roman" w:cs="Times New Roman"/>
          <w:sz w:val="24"/>
          <w:szCs w:val="24"/>
          <w:lang w:val="uk-UA" w:eastAsia="ru-RU"/>
        </w:rPr>
      </w:pPr>
      <w:r w:rsidRPr="00604F5C">
        <w:rPr>
          <w:rFonts w:ascii="Times New Roman" w:eastAsia="Times New Roman" w:hAnsi="Times New Roman" w:cs="Times New Roman"/>
          <w:sz w:val="24"/>
          <w:szCs w:val="24"/>
          <w:lang w:val="uk-UA" w:eastAsia="ru-RU"/>
        </w:rPr>
        <w:t xml:space="preserve">При цьому більшість дослідників </w:t>
      </w:r>
      <w:r w:rsidR="00061FB3" w:rsidRPr="00604F5C">
        <w:rPr>
          <w:rFonts w:ascii="Times New Roman" w:eastAsia="Times New Roman" w:hAnsi="Times New Roman" w:cs="Times New Roman"/>
          <w:sz w:val="24"/>
          <w:szCs w:val="24"/>
          <w:lang w:val="uk-UA" w:eastAsia="ru-RU"/>
        </w:rPr>
        <w:t>ототожнюють</w:t>
      </w:r>
      <w:r w:rsidRPr="00604F5C">
        <w:rPr>
          <w:rFonts w:ascii="Times New Roman" w:eastAsia="Times New Roman" w:hAnsi="Times New Roman" w:cs="Times New Roman"/>
          <w:sz w:val="24"/>
          <w:szCs w:val="24"/>
          <w:lang w:val="uk-UA" w:eastAsia="ru-RU"/>
        </w:rPr>
        <w:t xml:space="preserve"> інвестиційну діяльність насамперед з отриманням </w:t>
      </w:r>
      <w:r w:rsidR="00D66AEB" w:rsidRPr="00604F5C">
        <w:rPr>
          <w:rFonts w:ascii="Times New Roman" w:eastAsia="Times New Roman" w:hAnsi="Times New Roman" w:cs="Times New Roman"/>
          <w:sz w:val="24"/>
          <w:szCs w:val="24"/>
          <w:lang w:val="uk-UA" w:eastAsia="ru-RU"/>
        </w:rPr>
        <w:t>доходу</w:t>
      </w:r>
      <w:r w:rsidRPr="00604F5C">
        <w:rPr>
          <w:rFonts w:ascii="Times New Roman" w:eastAsia="Times New Roman" w:hAnsi="Times New Roman" w:cs="Times New Roman"/>
          <w:sz w:val="24"/>
          <w:szCs w:val="24"/>
          <w:lang w:val="uk-UA" w:eastAsia="ru-RU"/>
        </w:rPr>
        <w:t>.</w:t>
      </w:r>
      <w:r w:rsidR="00D66AEB" w:rsidRPr="00604F5C">
        <w:rPr>
          <w:rFonts w:ascii="Times New Roman" w:eastAsia="Times New Roman" w:hAnsi="Times New Roman" w:cs="Times New Roman"/>
          <w:sz w:val="24"/>
          <w:szCs w:val="24"/>
          <w:lang w:val="uk-UA" w:eastAsia="ru-RU"/>
        </w:rPr>
        <w:t xml:space="preserve"> Так, Л. Гончаренко п</w:t>
      </w:r>
      <w:r w:rsidRPr="00604F5C">
        <w:rPr>
          <w:rFonts w:ascii="Times New Roman" w:eastAsia="Times New Roman" w:hAnsi="Times New Roman" w:cs="Times New Roman"/>
          <w:sz w:val="24"/>
          <w:szCs w:val="24"/>
          <w:lang w:val="uk-UA" w:eastAsia="ru-RU"/>
        </w:rPr>
        <w:t xml:space="preserve">ід інвестиційною діяльністю розуміє </w:t>
      </w:r>
      <w:r w:rsidRPr="00604F5C">
        <w:rPr>
          <w:rFonts w:ascii="Times New Roman" w:eastAsia="Times New Roman" w:hAnsi="Times New Roman" w:cs="Times New Roman"/>
          <w:sz w:val="24"/>
          <w:szCs w:val="24"/>
          <w:lang w:val="uk-UA" w:eastAsia="ru-RU"/>
        </w:rPr>
        <w:lastRenderedPageBreak/>
        <w:t xml:space="preserve">інвестування та </w:t>
      </w:r>
      <w:r w:rsidR="00D66AEB" w:rsidRPr="00604F5C">
        <w:rPr>
          <w:rFonts w:ascii="Times New Roman" w:eastAsia="Times New Roman" w:hAnsi="Times New Roman" w:cs="Times New Roman"/>
          <w:sz w:val="24"/>
          <w:szCs w:val="24"/>
          <w:lang w:val="uk-UA" w:eastAsia="ru-RU"/>
        </w:rPr>
        <w:t>реалізацію</w:t>
      </w:r>
      <w:r w:rsidRPr="00604F5C">
        <w:rPr>
          <w:rFonts w:ascii="Times New Roman" w:eastAsia="Times New Roman" w:hAnsi="Times New Roman" w:cs="Times New Roman"/>
          <w:sz w:val="24"/>
          <w:szCs w:val="24"/>
          <w:lang w:val="uk-UA" w:eastAsia="ru-RU"/>
        </w:rPr>
        <w:t xml:space="preserve"> практичн</w:t>
      </w:r>
      <w:r w:rsidR="00D66AEB" w:rsidRPr="00604F5C">
        <w:rPr>
          <w:rFonts w:ascii="Times New Roman" w:eastAsia="Times New Roman" w:hAnsi="Times New Roman" w:cs="Times New Roman"/>
          <w:sz w:val="24"/>
          <w:szCs w:val="24"/>
          <w:lang w:val="uk-UA" w:eastAsia="ru-RU"/>
        </w:rPr>
        <w:t xml:space="preserve">их заходів </w:t>
      </w:r>
      <w:r w:rsidRPr="00604F5C">
        <w:rPr>
          <w:rFonts w:ascii="Times New Roman" w:eastAsia="Times New Roman" w:hAnsi="Times New Roman" w:cs="Times New Roman"/>
          <w:sz w:val="24"/>
          <w:szCs w:val="24"/>
          <w:lang w:val="uk-UA" w:eastAsia="ru-RU"/>
        </w:rPr>
        <w:t>з метою отримання прибутку або позитивного ефекту.</w:t>
      </w:r>
    </w:p>
    <w:p w14:paraId="617FA2C5" w14:textId="0E6FB09C" w:rsidR="00F14821" w:rsidRDefault="00F14821" w:rsidP="00783E29">
      <w:pPr>
        <w:spacing w:after="0" w:line="240" w:lineRule="auto"/>
        <w:ind w:firstLine="709"/>
        <w:jc w:val="both"/>
        <w:rPr>
          <w:rFonts w:ascii="Times New Roman" w:eastAsia="Times New Roman" w:hAnsi="Times New Roman" w:cs="Times New Roman"/>
          <w:sz w:val="24"/>
          <w:szCs w:val="24"/>
          <w:lang w:val="uk-UA" w:eastAsia="ru-RU"/>
        </w:rPr>
      </w:pPr>
      <w:r w:rsidRPr="000233BC">
        <w:rPr>
          <w:rFonts w:ascii="Times New Roman" w:eastAsia="Times New Roman" w:hAnsi="Times New Roman" w:cs="Times New Roman"/>
          <w:sz w:val="24"/>
          <w:szCs w:val="24"/>
          <w:lang w:val="uk-UA" w:eastAsia="ru-RU"/>
        </w:rPr>
        <w:t xml:space="preserve">Д. Черваньова </w:t>
      </w:r>
      <w:r w:rsidR="00604F5C" w:rsidRPr="000233BC">
        <w:rPr>
          <w:rFonts w:ascii="Times New Roman" w:eastAsia="Times New Roman" w:hAnsi="Times New Roman" w:cs="Times New Roman"/>
          <w:sz w:val="24"/>
          <w:szCs w:val="24"/>
          <w:lang w:val="uk-UA" w:eastAsia="ru-RU"/>
        </w:rPr>
        <w:t>розуміє</w:t>
      </w:r>
      <w:r w:rsidRPr="000233BC">
        <w:rPr>
          <w:rFonts w:ascii="Times New Roman" w:eastAsia="Times New Roman" w:hAnsi="Times New Roman" w:cs="Times New Roman"/>
          <w:sz w:val="24"/>
          <w:szCs w:val="24"/>
          <w:lang w:val="uk-UA" w:eastAsia="ru-RU"/>
        </w:rPr>
        <w:t xml:space="preserve"> інвестиційн</w:t>
      </w:r>
      <w:r w:rsidR="00604F5C" w:rsidRPr="000233BC">
        <w:rPr>
          <w:rFonts w:ascii="Times New Roman" w:eastAsia="Times New Roman" w:hAnsi="Times New Roman" w:cs="Times New Roman"/>
          <w:sz w:val="24"/>
          <w:szCs w:val="24"/>
          <w:lang w:val="uk-UA" w:eastAsia="ru-RU"/>
        </w:rPr>
        <w:t>у</w:t>
      </w:r>
      <w:r w:rsidRPr="000233BC">
        <w:rPr>
          <w:rFonts w:ascii="Times New Roman" w:eastAsia="Times New Roman" w:hAnsi="Times New Roman" w:cs="Times New Roman"/>
          <w:sz w:val="24"/>
          <w:szCs w:val="24"/>
          <w:lang w:val="uk-UA" w:eastAsia="ru-RU"/>
        </w:rPr>
        <w:t xml:space="preserve"> діяльн</w:t>
      </w:r>
      <w:r w:rsidR="00604F5C" w:rsidRPr="000233BC">
        <w:rPr>
          <w:rFonts w:ascii="Times New Roman" w:eastAsia="Times New Roman" w:hAnsi="Times New Roman" w:cs="Times New Roman"/>
          <w:sz w:val="24"/>
          <w:szCs w:val="24"/>
          <w:lang w:val="uk-UA" w:eastAsia="ru-RU"/>
        </w:rPr>
        <w:t>і</w:t>
      </w:r>
      <w:r w:rsidRPr="000233BC">
        <w:rPr>
          <w:rFonts w:ascii="Times New Roman" w:eastAsia="Times New Roman" w:hAnsi="Times New Roman" w:cs="Times New Roman"/>
          <w:sz w:val="24"/>
          <w:szCs w:val="24"/>
          <w:lang w:val="uk-UA" w:eastAsia="ru-RU"/>
        </w:rPr>
        <w:t>ст</w:t>
      </w:r>
      <w:r w:rsidR="00604F5C" w:rsidRPr="000233BC">
        <w:rPr>
          <w:rFonts w:ascii="Times New Roman" w:eastAsia="Times New Roman" w:hAnsi="Times New Roman" w:cs="Times New Roman"/>
          <w:sz w:val="24"/>
          <w:szCs w:val="24"/>
          <w:lang w:val="uk-UA" w:eastAsia="ru-RU"/>
        </w:rPr>
        <w:t>ь</w:t>
      </w:r>
      <w:r w:rsidRPr="000233BC">
        <w:rPr>
          <w:rFonts w:ascii="Times New Roman" w:eastAsia="Times New Roman" w:hAnsi="Times New Roman" w:cs="Times New Roman"/>
          <w:sz w:val="24"/>
          <w:szCs w:val="24"/>
          <w:lang w:val="uk-UA" w:eastAsia="ru-RU"/>
        </w:rPr>
        <w:t xml:space="preserve"> як сукупн</w:t>
      </w:r>
      <w:r w:rsidR="00604F5C" w:rsidRPr="000233BC">
        <w:rPr>
          <w:rFonts w:ascii="Times New Roman" w:eastAsia="Times New Roman" w:hAnsi="Times New Roman" w:cs="Times New Roman"/>
          <w:sz w:val="24"/>
          <w:szCs w:val="24"/>
          <w:lang w:val="uk-UA" w:eastAsia="ru-RU"/>
        </w:rPr>
        <w:t>і</w:t>
      </w:r>
      <w:r w:rsidRPr="000233BC">
        <w:rPr>
          <w:rFonts w:ascii="Times New Roman" w:eastAsia="Times New Roman" w:hAnsi="Times New Roman" w:cs="Times New Roman"/>
          <w:sz w:val="24"/>
          <w:szCs w:val="24"/>
          <w:lang w:val="uk-UA" w:eastAsia="ru-RU"/>
        </w:rPr>
        <w:t>ст</w:t>
      </w:r>
      <w:r w:rsidR="00604F5C" w:rsidRPr="000233BC">
        <w:rPr>
          <w:rFonts w:ascii="Times New Roman" w:eastAsia="Times New Roman" w:hAnsi="Times New Roman" w:cs="Times New Roman"/>
          <w:sz w:val="24"/>
          <w:szCs w:val="24"/>
          <w:lang w:val="uk-UA" w:eastAsia="ru-RU"/>
        </w:rPr>
        <w:t>ь</w:t>
      </w:r>
      <w:r w:rsidRPr="000233BC">
        <w:rPr>
          <w:rFonts w:ascii="Times New Roman" w:eastAsia="Times New Roman" w:hAnsi="Times New Roman" w:cs="Times New Roman"/>
          <w:sz w:val="24"/>
          <w:szCs w:val="24"/>
          <w:lang w:val="uk-UA" w:eastAsia="ru-RU"/>
        </w:rPr>
        <w:t xml:space="preserve"> заходів та дій з боку </w:t>
      </w:r>
      <w:r w:rsidR="00604F5C" w:rsidRPr="000233BC">
        <w:rPr>
          <w:rFonts w:ascii="Times New Roman" w:eastAsia="Times New Roman" w:hAnsi="Times New Roman" w:cs="Times New Roman"/>
          <w:sz w:val="24"/>
          <w:szCs w:val="24"/>
          <w:lang w:val="uk-UA" w:eastAsia="ru-RU"/>
        </w:rPr>
        <w:t xml:space="preserve">вітчизняних чи іноземних </w:t>
      </w:r>
      <w:r w:rsidRPr="000233BC">
        <w:rPr>
          <w:rFonts w:ascii="Times New Roman" w:eastAsia="Times New Roman" w:hAnsi="Times New Roman" w:cs="Times New Roman"/>
          <w:sz w:val="24"/>
          <w:szCs w:val="24"/>
          <w:lang w:val="uk-UA" w:eastAsia="ru-RU"/>
        </w:rPr>
        <w:t xml:space="preserve">фізичних та юридичних осіб, держави щодо </w:t>
      </w:r>
      <w:r w:rsidR="000233BC" w:rsidRPr="000233BC">
        <w:rPr>
          <w:rFonts w:ascii="Times New Roman" w:eastAsia="Times New Roman" w:hAnsi="Times New Roman" w:cs="Times New Roman"/>
          <w:sz w:val="24"/>
          <w:szCs w:val="24"/>
          <w:lang w:val="uk-UA" w:eastAsia="ru-RU"/>
        </w:rPr>
        <w:t>вкладення активів</w:t>
      </w:r>
      <w:r w:rsidRPr="000233BC">
        <w:rPr>
          <w:rFonts w:ascii="Times New Roman" w:eastAsia="Times New Roman" w:hAnsi="Times New Roman" w:cs="Times New Roman"/>
          <w:sz w:val="24"/>
          <w:szCs w:val="24"/>
          <w:lang w:val="uk-UA" w:eastAsia="ru-RU"/>
        </w:rPr>
        <w:t xml:space="preserve"> у будь-якій формі </w:t>
      </w:r>
      <w:r w:rsidR="000233BC" w:rsidRPr="000233BC">
        <w:rPr>
          <w:rFonts w:ascii="Times New Roman" w:eastAsia="Times New Roman" w:hAnsi="Times New Roman" w:cs="Times New Roman"/>
          <w:sz w:val="24"/>
          <w:szCs w:val="24"/>
          <w:lang w:val="uk-UA" w:eastAsia="ru-RU"/>
        </w:rPr>
        <w:t>з метою</w:t>
      </w:r>
      <w:r w:rsidRPr="000233BC">
        <w:rPr>
          <w:rFonts w:ascii="Times New Roman" w:eastAsia="Times New Roman" w:hAnsi="Times New Roman" w:cs="Times New Roman"/>
          <w:sz w:val="24"/>
          <w:szCs w:val="24"/>
          <w:lang w:val="uk-UA" w:eastAsia="ru-RU"/>
        </w:rPr>
        <w:t xml:space="preserve"> отримання </w:t>
      </w:r>
      <w:r w:rsidR="000233BC" w:rsidRPr="000233BC">
        <w:rPr>
          <w:rFonts w:ascii="Times New Roman" w:eastAsia="Times New Roman" w:hAnsi="Times New Roman" w:cs="Times New Roman"/>
          <w:sz w:val="24"/>
          <w:szCs w:val="24"/>
          <w:lang w:val="uk-UA" w:eastAsia="ru-RU"/>
        </w:rPr>
        <w:t>економічного</w:t>
      </w:r>
      <w:r w:rsidRPr="000233BC">
        <w:rPr>
          <w:rFonts w:ascii="Times New Roman" w:eastAsia="Times New Roman" w:hAnsi="Times New Roman" w:cs="Times New Roman"/>
          <w:sz w:val="24"/>
          <w:szCs w:val="24"/>
          <w:lang w:val="uk-UA" w:eastAsia="ru-RU"/>
        </w:rPr>
        <w:t xml:space="preserve"> чи соціального ефекту [21, с. 32]. </w:t>
      </w:r>
    </w:p>
    <w:p w14:paraId="37A47549" w14:textId="1A5D1469" w:rsidR="00C877B7" w:rsidRPr="00F934F3" w:rsidRDefault="00F934F3" w:rsidP="00783E29">
      <w:pPr>
        <w:spacing w:after="0" w:line="240" w:lineRule="auto"/>
        <w:ind w:firstLine="709"/>
        <w:jc w:val="both"/>
        <w:rPr>
          <w:rFonts w:ascii="Times New Roman" w:eastAsia="Times New Roman" w:hAnsi="Times New Roman" w:cs="Times New Roman"/>
          <w:sz w:val="24"/>
          <w:szCs w:val="24"/>
          <w:lang w:val="uk-UA" w:eastAsia="ru-RU"/>
        </w:rPr>
      </w:pPr>
      <w:r w:rsidRPr="00F934F3">
        <w:rPr>
          <w:rFonts w:ascii="Times New Roman" w:eastAsia="Times New Roman" w:hAnsi="Times New Roman" w:cs="Times New Roman"/>
          <w:sz w:val="24"/>
          <w:szCs w:val="24"/>
          <w:lang w:val="uk-UA" w:eastAsia="ru-RU"/>
        </w:rPr>
        <w:t xml:space="preserve">На відміну від своїх попередників </w:t>
      </w:r>
      <w:r w:rsidR="00F14821" w:rsidRPr="00F934F3">
        <w:rPr>
          <w:rFonts w:ascii="Times New Roman" w:eastAsia="Times New Roman" w:hAnsi="Times New Roman" w:cs="Times New Roman"/>
          <w:sz w:val="24"/>
          <w:szCs w:val="24"/>
          <w:lang w:val="uk-UA" w:eastAsia="ru-RU"/>
        </w:rPr>
        <w:t xml:space="preserve">С. Погасій </w:t>
      </w:r>
      <w:r w:rsidRPr="00F934F3">
        <w:rPr>
          <w:rFonts w:ascii="Times New Roman" w:eastAsia="Times New Roman" w:hAnsi="Times New Roman" w:cs="Times New Roman"/>
          <w:sz w:val="24"/>
          <w:szCs w:val="24"/>
          <w:lang w:val="uk-UA" w:eastAsia="ru-RU"/>
        </w:rPr>
        <w:t xml:space="preserve">дещо </w:t>
      </w:r>
      <w:r w:rsidR="00F14821" w:rsidRPr="00F934F3">
        <w:rPr>
          <w:rFonts w:ascii="Times New Roman" w:eastAsia="Times New Roman" w:hAnsi="Times New Roman" w:cs="Times New Roman"/>
          <w:sz w:val="24"/>
          <w:szCs w:val="24"/>
          <w:lang w:val="uk-UA" w:eastAsia="ru-RU"/>
        </w:rPr>
        <w:t xml:space="preserve">ширше розглядає інвестиційну діяльність, </w:t>
      </w:r>
      <w:r w:rsidRPr="00F934F3">
        <w:rPr>
          <w:rFonts w:ascii="Times New Roman" w:eastAsia="Times New Roman" w:hAnsi="Times New Roman" w:cs="Times New Roman"/>
          <w:sz w:val="24"/>
          <w:szCs w:val="24"/>
          <w:lang w:val="uk-UA" w:eastAsia="ru-RU"/>
        </w:rPr>
        <w:t xml:space="preserve">розуміючи під нею </w:t>
      </w:r>
      <w:r w:rsidR="00F14821" w:rsidRPr="00F934F3">
        <w:rPr>
          <w:rFonts w:ascii="Times New Roman" w:eastAsia="Times New Roman" w:hAnsi="Times New Roman" w:cs="Times New Roman"/>
          <w:sz w:val="24"/>
          <w:szCs w:val="24"/>
          <w:lang w:val="uk-UA" w:eastAsia="ru-RU"/>
        </w:rPr>
        <w:t xml:space="preserve">процес пошуку необхідних ресурсів, вибору об’єктів  інвестування, </w:t>
      </w:r>
      <w:r w:rsidRPr="00F934F3">
        <w:rPr>
          <w:rFonts w:ascii="Times New Roman" w:eastAsia="Times New Roman" w:hAnsi="Times New Roman" w:cs="Times New Roman"/>
          <w:sz w:val="24"/>
          <w:szCs w:val="24"/>
          <w:lang w:val="uk-UA" w:eastAsia="ru-RU"/>
        </w:rPr>
        <w:t xml:space="preserve">формування </w:t>
      </w:r>
      <w:r w:rsidR="00F14821" w:rsidRPr="00F934F3">
        <w:rPr>
          <w:rFonts w:ascii="Times New Roman" w:eastAsia="Times New Roman" w:hAnsi="Times New Roman" w:cs="Times New Roman"/>
          <w:sz w:val="24"/>
          <w:szCs w:val="24"/>
          <w:lang w:val="uk-UA" w:eastAsia="ru-RU"/>
        </w:rPr>
        <w:t>інвестиційного портфеля</w:t>
      </w:r>
      <w:r w:rsidRPr="00F934F3">
        <w:rPr>
          <w:rFonts w:ascii="Times New Roman" w:eastAsia="Times New Roman" w:hAnsi="Times New Roman" w:cs="Times New Roman"/>
          <w:sz w:val="24"/>
          <w:szCs w:val="24"/>
          <w:lang w:val="uk-UA" w:eastAsia="ru-RU"/>
        </w:rPr>
        <w:t xml:space="preserve"> інвестора</w:t>
      </w:r>
      <w:r w:rsidR="00F14821" w:rsidRPr="00F934F3">
        <w:rPr>
          <w:rFonts w:ascii="Times New Roman" w:eastAsia="Times New Roman" w:hAnsi="Times New Roman" w:cs="Times New Roman"/>
          <w:sz w:val="24"/>
          <w:szCs w:val="24"/>
          <w:lang w:val="uk-UA" w:eastAsia="ru-RU"/>
        </w:rPr>
        <w:t xml:space="preserve"> та</w:t>
      </w:r>
      <w:r w:rsidRPr="00F934F3">
        <w:rPr>
          <w:rFonts w:ascii="Times New Roman" w:eastAsia="Times New Roman" w:hAnsi="Times New Roman" w:cs="Times New Roman"/>
          <w:sz w:val="24"/>
          <w:szCs w:val="24"/>
          <w:lang w:val="uk-UA" w:eastAsia="ru-RU"/>
        </w:rPr>
        <w:t xml:space="preserve"> його</w:t>
      </w:r>
      <w:r w:rsidR="00F14821" w:rsidRPr="00F934F3">
        <w:rPr>
          <w:rFonts w:ascii="Times New Roman" w:eastAsia="Times New Roman" w:hAnsi="Times New Roman" w:cs="Times New Roman"/>
          <w:sz w:val="24"/>
          <w:szCs w:val="24"/>
          <w:lang w:val="uk-UA" w:eastAsia="ru-RU"/>
        </w:rPr>
        <w:t xml:space="preserve"> </w:t>
      </w:r>
      <w:r w:rsidRPr="00F934F3">
        <w:rPr>
          <w:rFonts w:ascii="Times New Roman" w:eastAsia="Times New Roman" w:hAnsi="Times New Roman" w:cs="Times New Roman"/>
          <w:sz w:val="24"/>
          <w:szCs w:val="24"/>
          <w:lang w:val="uk-UA" w:eastAsia="ru-RU"/>
        </w:rPr>
        <w:t xml:space="preserve">реалізація </w:t>
      </w:r>
      <w:r w:rsidR="00F14821" w:rsidRPr="00F934F3">
        <w:rPr>
          <w:rFonts w:ascii="Times New Roman" w:eastAsia="Times New Roman" w:hAnsi="Times New Roman" w:cs="Times New Roman"/>
          <w:sz w:val="24"/>
          <w:szCs w:val="24"/>
          <w:lang w:val="uk-UA" w:eastAsia="ru-RU"/>
        </w:rPr>
        <w:t xml:space="preserve">[14, с. 8]. </w:t>
      </w:r>
    </w:p>
    <w:p w14:paraId="5E8FA943" w14:textId="06882586" w:rsidR="00090B53" w:rsidRDefault="00A93173" w:rsidP="00783E29">
      <w:pPr>
        <w:spacing w:after="0" w:line="240" w:lineRule="auto"/>
        <w:ind w:firstLine="709"/>
        <w:jc w:val="both"/>
        <w:rPr>
          <w:rFonts w:ascii="Times New Roman" w:eastAsia="Times New Roman" w:hAnsi="Times New Roman" w:cs="Times New Roman"/>
          <w:sz w:val="24"/>
          <w:szCs w:val="24"/>
          <w:lang w:val="uk-UA" w:eastAsia="ru-RU"/>
        </w:rPr>
      </w:pPr>
      <w:r w:rsidRPr="008975D0">
        <w:rPr>
          <w:rFonts w:ascii="Times New Roman" w:eastAsia="Times New Roman" w:hAnsi="Times New Roman" w:cs="Times New Roman"/>
          <w:sz w:val="24"/>
          <w:szCs w:val="24"/>
          <w:lang w:val="uk-UA" w:eastAsia="ru-RU"/>
        </w:rPr>
        <w:t xml:space="preserve">На думку </w:t>
      </w:r>
      <w:r w:rsidR="00090B53" w:rsidRPr="008975D0">
        <w:rPr>
          <w:rFonts w:ascii="Times New Roman" w:eastAsia="Times New Roman" w:hAnsi="Times New Roman" w:cs="Times New Roman"/>
          <w:sz w:val="24"/>
          <w:szCs w:val="24"/>
          <w:lang w:val="uk-UA" w:eastAsia="ru-RU"/>
        </w:rPr>
        <w:t>А. Стефанович</w:t>
      </w:r>
      <w:r w:rsidRPr="008975D0">
        <w:rPr>
          <w:rFonts w:ascii="Times New Roman" w:eastAsia="Times New Roman" w:hAnsi="Times New Roman" w:cs="Times New Roman"/>
          <w:sz w:val="24"/>
          <w:szCs w:val="24"/>
          <w:lang w:val="uk-UA" w:eastAsia="ru-RU"/>
        </w:rPr>
        <w:t xml:space="preserve">а </w:t>
      </w:r>
      <w:r w:rsidR="00090B53" w:rsidRPr="008975D0">
        <w:rPr>
          <w:rFonts w:ascii="Times New Roman" w:eastAsia="Times New Roman" w:hAnsi="Times New Roman" w:cs="Times New Roman"/>
          <w:sz w:val="24"/>
          <w:szCs w:val="24"/>
          <w:lang w:val="uk-UA" w:eastAsia="ru-RU"/>
        </w:rPr>
        <w:t>ефект</w:t>
      </w:r>
      <w:r w:rsidRPr="008975D0">
        <w:rPr>
          <w:rFonts w:ascii="Times New Roman" w:eastAsia="Times New Roman" w:hAnsi="Times New Roman" w:cs="Times New Roman"/>
          <w:sz w:val="24"/>
          <w:szCs w:val="24"/>
          <w:lang w:val="uk-UA" w:eastAsia="ru-RU"/>
        </w:rPr>
        <w:t xml:space="preserve"> від інвестиційної діяльності </w:t>
      </w:r>
      <w:r w:rsidR="00AB1B29" w:rsidRPr="008975D0">
        <w:rPr>
          <w:rFonts w:ascii="Times New Roman" w:eastAsia="Times New Roman" w:hAnsi="Times New Roman" w:cs="Times New Roman"/>
          <w:sz w:val="24"/>
          <w:szCs w:val="24"/>
          <w:lang w:val="uk-UA" w:eastAsia="ru-RU"/>
        </w:rPr>
        <w:t xml:space="preserve">проявлятися не лише </w:t>
      </w:r>
      <w:r w:rsidR="00090B53" w:rsidRPr="008975D0">
        <w:rPr>
          <w:rFonts w:ascii="Times New Roman" w:eastAsia="Times New Roman" w:hAnsi="Times New Roman" w:cs="Times New Roman"/>
          <w:sz w:val="24"/>
          <w:szCs w:val="24"/>
          <w:lang w:val="uk-UA" w:eastAsia="ru-RU"/>
        </w:rPr>
        <w:t xml:space="preserve">у вигляді прибутку, а </w:t>
      </w:r>
      <w:r w:rsidR="00AB1B29" w:rsidRPr="008975D0">
        <w:rPr>
          <w:rFonts w:ascii="Times New Roman" w:eastAsia="Times New Roman" w:hAnsi="Times New Roman" w:cs="Times New Roman"/>
          <w:sz w:val="24"/>
          <w:szCs w:val="24"/>
          <w:lang w:val="uk-UA" w:eastAsia="ru-RU"/>
        </w:rPr>
        <w:t xml:space="preserve">і </w:t>
      </w:r>
      <w:r w:rsidR="00090B53" w:rsidRPr="008975D0">
        <w:rPr>
          <w:rFonts w:ascii="Times New Roman" w:eastAsia="Times New Roman" w:hAnsi="Times New Roman" w:cs="Times New Roman"/>
          <w:sz w:val="24"/>
          <w:szCs w:val="24"/>
          <w:lang w:val="uk-UA" w:eastAsia="ru-RU"/>
        </w:rPr>
        <w:t>у вигляді розвитку інфраструктури, покращенн</w:t>
      </w:r>
      <w:r w:rsidR="008975D0" w:rsidRPr="008975D0">
        <w:rPr>
          <w:rFonts w:ascii="Times New Roman" w:eastAsia="Times New Roman" w:hAnsi="Times New Roman" w:cs="Times New Roman"/>
          <w:sz w:val="24"/>
          <w:szCs w:val="24"/>
          <w:lang w:val="uk-UA" w:eastAsia="ru-RU"/>
        </w:rPr>
        <w:t>і</w:t>
      </w:r>
      <w:r w:rsidR="00090B53" w:rsidRPr="008975D0">
        <w:rPr>
          <w:rFonts w:ascii="Times New Roman" w:eastAsia="Times New Roman" w:hAnsi="Times New Roman" w:cs="Times New Roman"/>
          <w:sz w:val="24"/>
          <w:szCs w:val="24"/>
          <w:lang w:val="uk-UA" w:eastAsia="ru-RU"/>
        </w:rPr>
        <w:t xml:space="preserve"> житлових умов тощо [17, с. 61].</w:t>
      </w:r>
    </w:p>
    <w:p w14:paraId="74092FE3" w14:textId="77777777" w:rsidR="008975D0" w:rsidRPr="008975D0" w:rsidRDefault="008975D0" w:rsidP="00783E29">
      <w:pPr>
        <w:spacing w:after="0" w:line="240" w:lineRule="auto"/>
        <w:ind w:firstLine="709"/>
        <w:jc w:val="both"/>
        <w:rPr>
          <w:rFonts w:ascii="Times New Roman" w:eastAsia="Times New Roman" w:hAnsi="Times New Roman" w:cs="Times New Roman"/>
          <w:sz w:val="24"/>
          <w:szCs w:val="24"/>
          <w:lang w:val="uk-UA" w:eastAsia="ru-RU"/>
        </w:rPr>
      </w:pPr>
      <w:r w:rsidRPr="008975D0">
        <w:rPr>
          <w:rFonts w:ascii="Times New Roman" w:eastAsia="Times New Roman" w:hAnsi="Times New Roman" w:cs="Times New Roman"/>
          <w:sz w:val="24"/>
          <w:szCs w:val="24"/>
          <w:lang w:val="uk-UA" w:eastAsia="ru-RU"/>
        </w:rPr>
        <w:t>Незважаючи на детальний аналіз понятійно-категоріального апарату повязаного із інвестиційною діяльністю в країні, формування цілісної системи тагретів для інвестора, що виступає основою прийняття ним інвестиційних рішень неможливе б</w:t>
      </w:r>
      <w:r w:rsidR="0069440F" w:rsidRPr="008975D0">
        <w:rPr>
          <w:rFonts w:ascii="Times New Roman" w:eastAsia="Times New Roman" w:hAnsi="Times New Roman" w:cs="Times New Roman"/>
          <w:sz w:val="24"/>
          <w:szCs w:val="24"/>
          <w:lang w:val="uk-UA" w:eastAsia="ru-RU"/>
        </w:rPr>
        <w:t xml:space="preserve">ез розуміння </w:t>
      </w:r>
      <w:r w:rsidRPr="008975D0">
        <w:rPr>
          <w:rFonts w:ascii="Times New Roman" w:eastAsia="Times New Roman" w:hAnsi="Times New Roman" w:cs="Times New Roman"/>
          <w:sz w:val="24"/>
          <w:szCs w:val="24"/>
          <w:lang w:val="uk-UA" w:eastAsia="ru-RU"/>
        </w:rPr>
        <w:t xml:space="preserve">ключових драйверів, орієнтирів, інструментів та механізмів </w:t>
      </w:r>
      <w:r w:rsidR="0069440F" w:rsidRPr="008975D0">
        <w:rPr>
          <w:rFonts w:ascii="Times New Roman" w:eastAsia="Times New Roman" w:hAnsi="Times New Roman" w:cs="Times New Roman"/>
          <w:sz w:val="24"/>
          <w:szCs w:val="24"/>
          <w:lang w:val="uk-UA" w:eastAsia="ru-RU"/>
        </w:rPr>
        <w:t xml:space="preserve"> </w:t>
      </w:r>
      <w:r w:rsidRPr="008975D0">
        <w:rPr>
          <w:rFonts w:ascii="Times New Roman" w:eastAsia="Times New Roman" w:hAnsi="Times New Roman" w:cs="Times New Roman"/>
          <w:sz w:val="24"/>
          <w:szCs w:val="24"/>
          <w:lang w:val="uk-UA" w:eastAsia="ru-RU"/>
        </w:rPr>
        <w:t xml:space="preserve">формування сприятливого </w:t>
      </w:r>
      <w:r w:rsidR="0069440F" w:rsidRPr="008975D0">
        <w:rPr>
          <w:rFonts w:ascii="Times New Roman" w:eastAsia="Times New Roman" w:hAnsi="Times New Roman" w:cs="Times New Roman"/>
          <w:sz w:val="24"/>
          <w:szCs w:val="24"/>
          <w:lang w:val="uk-UA" w:eastAsia="ru-RU"/>
        </w:rPr>
        <w:t xml:space="preserve">інвестиційного клімату </w:t>
      </w:r>
      <w:r w:rsidRPr="008975D0">
        <w:rPr>
          <w:rFonts w:ascii="Times New Roman" w:eastAsia="Times New Roman" w:hAnsi="Times New Roman" w:cs="Times New Roman"/>
          <w:sz w:val="24"/>
          <w:szCs w:val="24"/>
          <w:lang w:val="uk-UA" w:eastAsia="ru-RU"/>
        </w:rPr>
        <w:t xml:space="preserve">в країні. </w:t>
      </w:r>
    </w:p>
    <w:p w14:paraId="665D73AA" w14:textId="77777777" w:rsidR="008975D0" w:rsidRDefault="008975D0" w:rsidP="00783E29">
      <w:pPr>
        <w:spacing w:after="0" w:line="240" w:lineRule="auto"/>
        <w:ind w:firstLine="709"/>
        <w:jc w:val="both"/>
        <w:rPr>
          <w:rFonts w:ascii="Times New Roman" w:eastAsia="Times New Roman" w:hAnsi="Times New Roman" w:cs="Times New Roman"/>
          <w:sz w:val="24"/>
          <w:szCs w:val="24"/>
          <w:highlight w:val="lightGray"/>
          <w:lang w:val="uk-UA" w:eastAsia="ru-RU"/>
        </w:rPr>
      </w:pPr>
    </w:p>
    <w:p w14:paraId="5225C294" w14:textId="73D0F25C" w:rsidR="008975D0" w:rsidRPr="00830E38" w:rsidRDefault="008975D0" w:rsidP="006774A6">
      <w:pPr>
        <w:pStyle w:val="2"/>
        <w:ind w:firstLine="720"/>
        <w:jc w:val="both"/>
        <w:rPr>
          <w:sz w:val="24"/>
          <w:szCs w:val="24"/>
          <w:lang w:val="uk-UA"/>
        </w:rPr>
      </w:pPr>
      <w:bookmarkStart w:id="19" w:name="_Toc90144780"/>
      <w:r w:rsidRPr="00830E38">
        <w:rPr>
          <w:sz w:val="24"/>
          <w:szCs w:val="24"/>
          <w:lang w:val="uk-UA"/>
        </w:rPr>
        <w:t>1.</w:t>
      </w:r>
      <w:r>
        <w:rPr>
          <w:sz w:val="24"/>
          <w:szCs w:val="24"/>
          <w:lang w:val="uk-UA"/>
        </w:rPr>
        <w:t>2</w:t>
      </w:r>
      <w:r w:rsidRPr="00830E38">
        <w:rPr>
          <w:sz w:val="24"/>
          <w:szCs w:val="24"/>
          <w:lang w:val="uk-UA"/>
        </w:rPr>
        <w:t xml:space="preserve">. </w:t>
      </w:r>
      <w:r w:rsidR="009478FB">
        <w:rPr>
          <w:sz w:val="24"/>
          <w:szCs w:val="24"/>
          <w:lang w:val="uk-UA"/>
        </w:rPr>
        <w:t>О</w:t>
      </w:r>
      <w:r>
        <w:rPr>
          <w:sz w:val="24"/>
          <w:szCs w:val="24"/>
          <w:lang w:val="uk-UA"/>
        </w:rPr>
        <w:t xml:space="preserve">собливості формування сприятливого інвестиційного клімату </w:t>
      </w:r>
      <w:r w:rsidR="009478FB">
        <w:rPr>
          <w:sz w:val="24"/>
          <w:szCs w:val="24"/>
          <w:lang w:val="uk-UA"/>
        </w:rPr>
        <w:t>країни під впливом тіньового сектору економіки</w:t>
      </w:r>
      <w:bookmarkEnd w:id="19"/>
      <w:r>
        <w:rPr>
          <w:sz w:val="24"/>
          <w:szCs w:val="24"/>
          <w:lang w:val="uk-UA"/>
        </w:rPr>
        <w:t xml:space="preserve"> </w:t>
      </w:r>
    </w:p>
    <w:p w14:paraId="00C39060" w14:textId="3CACFC48" w:rsidR="00C31B41" w:rsidRPr="00924BCC" w:rsidRDefault="00C31B41" w:rsidP="00783E29">
      <w:pPr>
        <w:spacing w:after="0" w:line="240" w:lineRule="auto"/>
        <w:ind w:firstLine="709"/>
        <w:jc w:val="both"/>
        <w:rPr>
          <w:rFonts w:ascii="Times New Roman" w:eastAsia="Times New Roman" w:hAnsi="Times New Roman" w:cs="Times New Roman"/>
          <w:sz w:val="24"/>
          <w:szCs w:val="24"/>
          <w:lang w:val="uk-UA" w:eastAsia="ru-RU"/>
        </w:rPr>
      </w:pPr>
      <w:r w:rsidRPr="00924BCC">
        <w:rPr>
          <w:rFonts w:ascii="Times New Roman" w:eastAsia="Times New Roman" w:hAnsi="Times New Roman" w:cs="Times New Roman"/>
          <w:sz w:val="24"/>
          <w:szCs w:val="24"/>
          <w:lang w:val="uk-UA" w:eastAsia="ru-RU"/>
        </w:rPr>
        <w:t xml:space="preserve">Незважаючи на </w:t>
      </w:r>
      <w:r w:rsidR="00924BCC" w:rsidRPr="00924BCC">
        <w:rPr>
          <w:rFonts w:ascii="Times New Roman" w:eastAsia="Times New Roman" w:hAnsi="Times New Roman" w:cs="Times New Roman"/>
          <w:sz w:val="24"/>
          <w:szCs w:val="24"/>
          <w:lang w:val="uk-UA" w:eastAsia="ru-RU"/>
        </w:rPr>
        <w:t xml:space="preserve">широке різноманіття підходів до розуміння інвестиційного клімату країни, на сьогодні в економічній літературі відсутні комплексі дослідження факторів, що його визначають та </w:t>
      </w:r>
      <w:r w:rsidRPr="00924BCC">
        <w:rPr>
          <w:rFonts w:ascii="Times New Roman" w:eastAsia="Times New Roman" w:hAnsi="Times New Roman" w:cs="Times New Roman"/>
          <w:sz w:val="24"/>
          <w:szCs w:val="24"/>
          <w:lang w:val="uk-UA" w:eastAsia="ru-RU"/>
        </w:rPr>
        <w:t>загально</w:t>
      </w:r>
      <w:r w:rsidR="00924BCC" w:rsidRPr="00924BCC">
        <w:rPr>
          <w:rFonts w:ascii="Times New Roman" w:eastAsia="Times New Roman" w:hAnsi="Times New Roman" w:cs="Times New Roman"/>
          <w:sz w:val="24"/>
          <w:szCs w:val="24"/>
          <w:lang w:val="uk-UA" w:eastAsia="ru-RU"/>
        </w:rPr>
        <w:t xml:space="preserve"> індикатори його рівня</w:t>
      </w:r>
      <w:r w:rsidRPr="00924BCC">
        <w:rPr>
          <w:rFonts w:ascii="Times New Roman" w:eastAsia="Times New Roman" w:hAnsi="Times New Roman" w:cs="Times New Roman"/>
          <w:sz w:val="24"/>
          <w:szCs w:val="24"/>
          <w:lang w:val="uk-UA" w:eastAsia="ru-RU"/>
        </w:rPr>
        <w:t>.</w:t>
      </w:r>
    </w:p>
    <w:p w14:paraId="6C99F424" w14:textId="74F094F9" w:rsidR="003F670D" w:rsidRPr="003F670D" w:rsidRDefault="00924BCC" w:rsidP="003F670D">
      <w:pPr>
        <w:spacing w:after="0" w:line="240" w:lineRule="auto"/>
        <w:ind w:firstLine="709"/>
        <w:jc w:val="both"/>
        <w:rPr>
          <w:rFonts w:ascii="Times New Roman" w:eastAsia="Times New Roman" w:hAnsi="Times New Roman" w:cs="Times New Roman"/>
          <w:sz w:val="24"/>
          <w:szCs w:val="24"/>
          <w:lang w:val="uk-UA" w:eastAsia="ru-RU"/>
        </w:rPr>
      </w:pPr>
      <w:r w:rsidRPr="003F670D">
        <w:rPr>
          <w:rFonts w:ascii="Times New Roman" w:eastAsia="Times New Roman" w:hAnsi="Times New Roman" w:cs="Times New Roman"/>
          <w:sz w:val="24"/>
          <w:szCs w:val="24"/>
          <w:lang w:val="uk-UA" w:eastAsia="ru-RU"/>
        </w:rPr>
        <w:lastRenderedPageBreak/>
        <w:t xml:space="preserve">У своїх роботах </w:t>
      </w:r>
      <w:r w:rsidR="003F670D" w:rsidRPr="003F670D">
        <w:rPr>
          <w:rFonts w:ascii="Times New Roman" w:eastAsia="Times New Roman" w:hAnsi="Times New Roman" w:cs="Times New Roman"/>
          <w:sz w:val="24"/>
          <w:szCs w:val="24"/>
          <w:lang w:val="uk-UA" w:eastAsia="ru-RU"/>
        </w:rPr>
        <w:t xml:space="preserve">А. Гончаров розглядає інвестиційний клімат як сукупність різних аспектів функціонування країни, використання яких сприяє здійсненню інвестиційної діяльністі як вітчизняними так і  іноземними інвесторами. </w:t>
      </w:r>
    </w:p>
    <w:p w14:paraId="2C757339" w14:textId="7C03D365" w:rsidR="00924BCC" w:rsidRPr="003F670D" w:rsidRDefault="00C31B41" w:rsidP="00783E29">
      <w:pPr>
        <w:spacing w:after="0" w:line="240" w:lineRule="auto"/>
        <w:ind w:firstLine="709"/>
        <w:jc w:val="both"/>
        <w:rPr>
          <w:rFonts w:ascii="Times New Roman" w:eastAsia="Times New Roman" w:hAnsi="Times New Roman" w:cs="Times New Roman"/>
          <w:sz w:val="24"/>
          <w:szCs w:val="24"/>
          <w:lang w:val="uk-UA" w:eastAsia="ru-RU"/>
        </w:rPr>
      </w:pPr>
      <w:r w:rsidRPr="003F670D">
        <w:rPr>
          <w:rFonts w:ascii="Times New Roman" w:eastAsia="Times New Roman" w:hAnsi="Times New Roman" w:cs="Times New Roman"/>
          <w:sz w:val="24"/>
          <w:szCs w:val="24"/>
          <w:lang w:val="uk-UA" w:eastAsia="ru-RU"/>
        </w:rPr>
        <w:t xml:space="preserve">Б. Карпінський </w:t>
      </w:r>
      <w:r w:rsidR="003F670D" w:rsidRPr="003F670D">
        <w:rPr>
          <w:rFonts w:ascii="Times New Roman" w:eastAsia="Times New Roman" w:hAnsi="Times New Roman" w:cs="Times New Roman"/>
          <w:sz w:val="24"/>
          <w:szCs w:val="24"/>
          <w:lang w:val="uk-UA" w:eastAsia="ru-RU"/>
        </w:rPr>
        <w:t xml:space="preserve">дещо доповнює дане поняття та </w:t>
      </w:r>
      <w:r w:rsidR="00924BCC" w:rsidRPr="003F670D">
        <w:rPr>
          <w:rFonts w:ascii="Times New Roman" w:eastAsia="Times New Roman" w:hAnsi="Times New Roman" w:cs="Times New Roman"/>
          <w:sz w:val="24"/>
          <w:szCs w:val="24"/>
          <w:lang w:val="uk-UA" w:eastAsia="ru-RU"/>
        </w:rPr>
        <w:t xml:space="preserve">розглядає </w:t>
      </w:r>
      <w:r w:rsidRPr="003F670D">
        <w:rPr>
          <w:rFonts w:ascii="Times New Roman" w:eastAsia="Times New Roman" w:hAnsi="Times New Roman" w:cs="Times New Roman"/>
          <w:sz w:val="24"/>
          <w:szCs w:val="24"/>
          <w:lang w:val="uk-UA" w:eastAsia="ru-RU"/>
        </w:rPr>
        <w:t xml:space="preserve"> інвестиційний клімат як сукупність політичних, інфраструктурних, соціальних та інноваційних елементів, які </w:t>
      </w:r>
      <w:r w:rsidR="00924BCC" w:rsidRPr="003F670D">
        <w:rPr>
          <w:rFonts w:ascii="Times New Roman" w:eastAsia="Times New Roman" w:hAnsi="Times New Roman" w:cs="Times New Roman"/>
          <w:sz w:val="24"/>
          <w:szCs w:val="24"/>
          <w:lang w:val="uk-UA" w:eastAsia="ru-RU"/>
        </w:rPr>
        <w:t>знаходяться</w:t>
      </w:r>
      <w:r w:rsidRPr="003F670D">
        <w:rPr>
          <w:rFonts w:ascii="Times New Roman" w:eastAsia="Times New Roman" w:hAnsi="Times New Roman" w:cs="Times New Roman"/>
          <w:sz w:val="24"/>
          <w:szCs w:val="24"/>
          <w:lang w:val="uk-UA" w:eastAsia="ru-RU"/>
        </w:rPr>
        <w:t xml:space="preserve"> на території </w:t>
      </w:r>
      <w:r w:rsidR="00924BCC" w:rsidRPr="003F670D">
        <w:rPr>
          <w:rFonts w:ascii="Times New Roman" w:eastAsia="Times New Roman" w:hAnsi="Times New Roman" w:cs="Times New Roman"/>
          <w:sz w:val="24"/>
          <w:szCs w:val="24"/>
          <w:lang w:val="uk-UA" w:eastAsia="ru-RU"/>
        </w:rPr>
        <w:t>конкретного регіону, функціонування яких та взаємодія між</w:t>
      </w:r>
      <w:r w:rsidRPr="003F670D">
        <w:rPr>
          <w:rFonts w:ascii="Times New Roman" w:eastAsia="Times New Roman" w:hAnsi="Times New Roman" w:cs="Times New Roman"/>
          <w:sz w:val="24"/>
          <w:szCs w:val="24"/>
          <w:lang w:val="uk-UA" w:eastAsia="ru-RU"/>
        </w:rPr>
        <w:t xml:space="preserve"> </w:t>
      </w:r>
      <w:r w:rsidR="00924BCC" w:rsidRPr="003F670D">
        <w:rPr>
          <w:rFonts w:ascii="Times New Roman" w:eastAsia="Times New Roman" w:hAnsi="Times New Roman" w:cs="Times New Roman"/>
          <w:sz w:val="24"/>
          <w:szCs w:val="24"/>
          <w:lang w:val="uk-UA" w:eastAsia="ru-RU"/>
        </w:rPr>
        <w:t>собою сприяє досягненню</w:t>
      </w:r>
      <w:r w:rsidRPr="003F670D">
        <w:rPr>
          <w:rFonts w:ascii="Times New Roman" w:eastAsia="Times New Roman" w:hAnsi="Times New Roman" w:cs="Times New Roman"/>
          <w:sz w:val="24"/>
          <w:szCs w:val="24"/>
          <w:lang w:val="uk-UA" w:eastAsia="ru-RU"/>
        </w:rPr>
        <w:t xml:space="preserve"> синергетичн</w:t>
      </w:r>
      <w:r w:rsidR="00924BCC" w:rsidRPr="003F670D">
        <w:rPr>
          <w:rFonts w:ascii="Times New Roman" w:eastAsia="Times New Roman" w:hAnsi="Times New Roman" w:cs="Times New Roman"/>
          <w:sz w:val="24"/>
          <w:szCs w:val="24"/>
          <w:lang w:val="uk-UA" w:eastAsia="ru-RU"/>
        </w:rPr>
        <w:t>ого</w:t>
      </w:r>
      <w:r w:rsidRPr="003F670D">
        <w:rPr>
          <w:rFonts w:ascii="Times New Roman" w:eastAsia="Times New Roman" w:hAnsi="Times New Roman" w:cs="Times New Roman"/>
          <w:sz w:val="24"/>
          <w:szCs w:val="24"/>
          <w:lang w:val="uk-UA" w:eastAsia="ru-RU"/>
        </w:rPr>
        <w:t xml:space="preserve"> ефект</w:t>
      </w:r>
      <w:r w:rsidR="00924BCC" w:rsidRPr="003F670D">
        <w:rPr>
          <w:rFonts w:ascii="Times New Roman" w:eastAsia="Times New Roman" w:hAnsi="Times New Roman" w:cs="Times New Roman"/>
          <w:sz w:val="24"/>
          <w:szCs w:val="24"/>
          <w:lang w:val="uk-UA" w:eastAsia="ru-RU"/>
        </w:rPr>
        <w:t>у в напрямку приросту його інвестиційної привабливості</w:t>
      </w:r>
      <w:r w:rsidRPr="003F670D">
        <w:rPr>
          <w:rFonts w:ascii="Times New Roman" w:eastAsia="Times New Roman" w:hAnsi="Times New Roman" w:cs="Times New Roman"/>
          <w:sz w:val="24"/>
          <w:szCs w:val="24"/>
          <w:lang w:val="uk-UA" w:eastAsia="ru-RU"/>
        </w:rPr>
        <w:t xml:space="preserve">. </w:t>
      </w:r>
    </w:p>
    <w:p w14:paraId="35870C1B" w14:textId="4C30DF13" w:rsidR="00127325" w:rsidRPr="00B45862" w:rsidRDefault="00B45862" w:rsidP="00783E29">
      <w:pPr>
        <w:spacing w:after="0" w:line="240" w:lineRule="auto"/>
        <w:ind w:firstLine="709"/>
        <w:jc w:val="both"/>
        <w:rPr>
          <w:rFonts w:ascii="Times New Roman" w:eastAsia="Times New Roman" w:hAnsi="Times New Roman" w:cs="Times New Roman"/>
          <w:sz w:val="24"/>
          <w:szCs w:val="24"/>
          <w:lang w:val="uk-UA" w:eastAsia="ru-RU"/>
        </w:rPr>
      </w:pPr>
      <w:r w:rsidRPr="00B45862">
        <w:rPr>
          <w:rFonts w:ascii="Times New Roman" w:eastAsia="Times New Roman" w:hAnsi="Times New Roman" w:cs="Times New Roman"/>
          <w:sz w:val="24"/>
          <w:szCs w:val="24"/>
          <w:lang w:val="uk-UA" w:eastAsia="ru-RU"/>
        </w:rPr>
        <w:t xml:space="preserve">В той же час, </w:t>
      </w:r>
      <w:r w:rsidR="00127325" w:rsidRPr="00B45862">
        <w:rPr>
          <w:rFonts w:ascii="Times New Roman" w:eastAsia="Times New Roman" w:hAnsi="Times New Roman" w:cs="Times New Roman"/>
          <w:sz w:val="24"/>
          <w:szCs w:val="24"/>
          <w:lang w:val="uk-UA" w:eastAsia="ru-RU"/>
        </w:rPr>
        <w:t>І. </w:t>
      </w:r>
      <w:r w:rsidR="00C31B41" w:rsidRPr="00B45862">
        <w:rPr>
          <w:rFonts w:ascii="Times New Roman" w:eastAsia="Times New Roman" w:hAnsi="Times New Roman" w:cs="Times New Roman"/>
          <w:sz w:val="24"/>
          <w:szCs w:val="24"/>
          <w:lang w:val="uk-UA" w:eastAsia="ru-RU"/>
        </w:rPr>
        <w:t>Іваненко-Св</w:t>
      </w:r>
      <w:r w:rsidR="00127325" w:rsidRPr="00B45862">
        <w:rPr>
          <w:rFonts w:ascii="Times New Roman" w:eastAsia="Times New Roman" w:hAnsi="Times New Roman" w:cs="Times New Roman"/>
          <w:sz w:val="24"/>
          <w:szCs w:val="24"/>
          <w:lang w:val="uk-UA" w:eastAsia="ru-RU"/>
        </w:rPr>
        <w:t>и</w:t>
      </w:r>
      <w:r w:rsidR="00C31B41" w:rsidRPr="00B45862">
        <w:rPr>
          <w:rFonts w:ascii="Times New Roman" w:eastAsia="Times New Roman" w:hAnsi="Times New Roman" w:cs="Times New Roman"/>
          <w:sz w:val="24"/>
          <w:szCs w:val="24"/>
          <w:lang w:val="uk-UA" w:eastAsia="ru-RU"/>
        </w:rPr>
        <w:t xml:space="preserve">нцицька </w:t>
      </w:r>
      <w:r w:rsidRPr="00B45862">
        <w:rPr>
          <w:rFonts w:ascii="Times New Roman" w:eastAsia="Times New Roman" w:hAnsi="Times New Roman" w:cs="Times New Roman"/>
          <w:sz w:val="24"/>
          <w:szCs w:val="24"/>
          <w:lang w:val="uk-UA" w:eastAsia="ru-RU"/>
        </w:rPr>
        <w:t xml:space="preserve">серед всієї сукупності факторів формування </w:t>
      </w:r>
      <w:r w:rsidR="00C31B41" w:rsidRPr="00B45862">
        <w:rPr>
          <w:rFonts w:ascii="Times New Roman" w:eastAsia="Times New Roman" w:hAnsi="Times New Roman" w:cs="Times New Roman"/>
          <w:sz w:val="24"/>
          <w:szCs w:val="24"/>
          <w:lang w:val="uk-UA" w:eastAsia="ru-RU"/>
        </w:rPr>
        <w:t>інвестиційн</w:t>
      </w:r>
      <w:r w:rsidRPr="00B45862">
        <w:rPr>
          <w:rFonts w:ascii="Times New Roman" w:eastAsia="Times New Roman" w:hAnsi="Times New Roman" w:cs="Times New Roman"/>
          <w:sz w:val="24"/>
          <w:szCs w:val="24"/>
          <w:lang w:val="uk-UA" w:eastAsia="ru-RU"/>
        </w:rPr>
        <w:t>ого</w:t>
      </w:r>
      <w:r w:rsidR="00C31B41" w:rsidRPr="00B45862">
        <w:rPr>
          <w:rFonts w:ascii="Times New Roman" w:eastAsia="Times New Roman" w:hAnsi="Times New Roman" w:cs="Times New Roman"/>
          <w:sz w:val="24"/>
          <w:szCs w:val="24"/>
          <w:lang w:val="uk-UA" w:eastAsia="ru-RU"/>
        </w:rPr>
        <w:t xml:space="preserve"> клімат</w:t>
      </w:r>
      <w:r w:rsidRPr="00B45862">
        <w:rPr>
          <w:rFonts w:ascii="Times New Roman" w:eastAsia="Times New Roman" w:hAnsi="Times New Roman" w:cs="Times New Roman"/>
          <w:sz w:val="24"/>
          <w:szCs w:val="24"/>
          <w:lang w:val="uk-UA" w:eastAsia="ru-RU"/>
        </w:rPr>
        <w:t>у країни виділяє економічні умови розвитку країни рецепієнта, як такі, що обумовлюють тенденції розвитку всіх секторів та галузей економіки</w:t>
      </w:r>
      <w:r w:rsidR="00C31B41" w:rsidRPr="00B45862">
        <w:rPr>
          <w:rFonts w:ascii="Times New Roman" w:eastAsia="Times New Roman" w:hAnsi="Times New Roman" w:cs="Times New Roman"/>
          <w:sz w:val="24"/>
          <w:szCs w:val="24"/>
          <w:lang w:val="uk-UA" w:eastAsia="ru-RU"/>
        </w:rPr>
        <w:t xml:space="preserve">. </w:t>
      </w:r>
    </w:p>
    <w:p w14:paraId="371DDFF1" w14:textId="320CFFB7" w:rsidR="00C31B41" w:rsidRPr="00591FB1" w:rsidRDefault="00591FB1" w:rsidP="00783E29">
      <w:pPr>
        <w:spacing w:after="0" w:line="240" w:lineRule="auto"/>
        <w:ind w:firstLine="709"/>
        <w:jc w:val="both"/>
        <w:rPr>
          <w:rFonts w:ascii="Times New Roman" w:eastAsia="Times New Roman" w:hAnsi="Times New Roman" w:cs="Times New Roman"/>
          <w:sz w:val="24"/>
          <w:szCs w:val="24"/>
          <w:lang w:val="uk-UA" w:eastAsia="ru-RU"/>
        </w:rPr>
      </w:pPr>
      <w:r w:rsidRPr="00591FB1">
        <w:rPr>
          <w:rFonts w:ascii="Times New Roman" w:eastAsia="Times New Roman" w:hAnsi="Times New Roman" w:cs="Times New Roman"/>
          <w:sz w:val="24"/>
          <w:szCs w:val="24"/>
          <w:lang w:val="uk-UA" w:eastAsia="ru-RU"/>
        </w:rPr>
        <w:t xml:space="preserve">На думку </w:t>
      </w:r>
      <w:r w:rsidR="00127325" w:rsidRPr="00591FB1">
        <w:rPr>
          <w:rFonts w:ascii="Times New Roman" w:eastAsia="Times New Roman" w:hAnsi="Times New Roman" w:cs="Times New Roman"/>
          <w:sz w:val="24"/>
          <w:szCs w:val="24"/>
          <w:lang w:val="uk-UA" w:eastAsia="ru-RU"/>
        </w:rPr>
        <w:t>О. </w:t>
      </w:r>
      <w:r w:rsidR="00C31B41" w:rsidRPr="00591FB1">
        <w:rPr>
          <w:rFonts w:ascii="Times New Roman" w:eastAsia="Times New Roman" w:hAnsi="Times New Roman" w:cs="Times New Roman"/>
          <w:sz w:val="24"/>
          <w:szCs w:val="24"/>
          <w:lang w:val="uk-UA" w:eastAsia="ru-RU"/>
        </w:rPr>
        <w:t>Носов</w:t>
      </w:r>
      <w:r w:rsidRPr="00591FB1">
        <w:rPr>
          <w:rFonts w:ascii="Times New Roman" w:eastAsia="Times New Roman" w:hAnsi="Times New Roman" w:cs="Times New Roman"/>
          <w:sz w:val="24"/>
          <w:szCs w:val="24"/>
          <w:lang w:val="uk-UA" w:eastAsia="ru-RU"/>
        </w:rPr>
        <w:t>ої під</w:t>
      </w:r>
      <w:r w:rsidR="00C31B41" w:rsidRPr="00591FB1">
        <w:rPr>
          <w:rFonts w:ascii="Times New Roman" w:eastAsia="Times New Roman" w:hAnsi="Times New Roman" w:cs="Times New Roman"/>
          <w:sz w:val="24"/>
          <w:szCs w:val="24"/>
          <w:lang w:val="uk-UA" w:eastAsia="ru-RU"/>
        </w:rPr>
        <w:t xml:space="preserve"> інвестиційн</w:t>
      </w:r>
      <w:r w:rsidR="00127325" w:rsidRPr="00591FB1">
        <w:rPr>
          <w:rFonts w:ascii="Times New Roman" w:eastAsia="Times New Roman" w:hAnsi="Times New Roman" w:cs="Times New Roman"/>
          <w:sz w:val="24"/>
          <w:szCs w:val="24"/>
          <w:lang w:val="uk-UA" w:eastAsia="ru-RU"/>
        </w:rPr>
        <w:t>и</w:t>
      </w:r>
      <w:r w:rsidRPr="00591FB1">
        <w:rPr>
          <w:rFonts w:ascii="Times New Roman" w:eastAsia="Times New Roman" w:hAnsi="Times New Roman" w:cs="Times New Roman"/>
          <w:sz w:val="24"/>
          <w:szCs w:val="24"/>
          <w:lang w:val="uk-UA" w:eastAsia="ru-RU"/>
        </w:rPr>
        <w:t>м</w:t>
      </w:r>
      <w:r w:rsidR="00C31B41" w:rsidRPr="00591FB1">
        <w:rPr>
          <w:rFonts w:ascii="Times New Roman" w:eastAsia="Times New Roman" w:hAnsi="Times New Roman" w:cs="Times New Roman"/>
          <w:sz w:val="24"/>
          <w:szCs w:val="24"/>
          <w:lang w:val="uk-UA" w:eastAsia="ru-RU"/>
        </w:rPr>
        <w:t xml:space="preserve"> клімат</w:t>
      </w:r>
      <w:r w:rsidRPr="00591FB1">
        <w:rPr>
          <w:rFonts w:ascii="Times New Roman" w:eastAsia="Times New Roman" w:hAnsi="Times New Roman" w:cs="Times New Roman"/>
          <w:sz w:val="24"/>
          <w:szCs w:val="24"/>
          <w:lang w:val="uk-UA" w:eastAsia="ru-RU"/>
        </w:rPr>
        <w:t xml:space="preserve">ом необхідно розуміти </w:t>
      </w:r>
      <w:r w:rsidR="00C31B41" w:rsidRPr="00591FB1">
        <w:rPr>
          <w:rFonts w:ascii="Times New Roman" w:eastAsia="Times New Roman" w:hAnsi="Times New Roman" w:cs="Times New Roman"/>
          <w:sz w:val="24"/>
          <w:szCs w:val="24"/>
          <w:lang w:val="uk-UA" w:eastAsia="ru-RU"/>
        </w:rPr>
        <w:t>сприятлив</w:t>
      </w:r>
      <w:r w:rsidRPr="00591FB1">
        <w:rPr>
          <w:rFonts w:ascii="Times New Roman" w:eastAsia="Times New Roman" w:hAnsi="Times New Roman" w:cs="Times New Roman"/>
          <w:sz w:val="24"/>
          <w:szCs w:val="24"/>
          <w:lang w:val="uk-UA" w:eastAsia="ru-RU"/>
        </w:rPr>
        <w:t>ість</w:t>
      </w:r>
      <w:r w:rsidR="00C31B41" w:rsidRPr="00591FB1">
        <w:rPr>
          <w:rFonts w:ascii="Times New Roman" w:eastAsia="Times New Roman" w:hAnsi="Times New Roman" w:cs="Times New Roman"/>
          <w:sz w:val="24"/>
          <w:szCs w:val="24"/>
          <w:lang w:val="uk-UA" w:eastAsia="ru-RU"/>
        </w:rPr>
        <w:t xml:space="preserve"> ситуації </w:t>
      </w:r>
      <w:r w:rsidRPr="00591FB1">
        <w:rPr>
          <w:rFonts w:ascii="Times New Roman" w:eastAsia="Times New Roman" w:hAnsi="Times New Roman" w:cs="Times New Roman"/>
          <w:sz w:val="24"/>
          <w:szCs w:val="24"/>
          <w:lang w:val="uk-UA" w:eastAsia="ru-RU"/>
        </w:rPr>
        <w:t>на конкретній території</w:t>
      </w:r>
      <w:r w:rsidR="00C31B41" w:rsidRPr="00591FB1">
        <w:rPr>
          <w:rFonts w:ascii="Times New Roman" w:eastAsia="Times New Roman" w:hAnsi="Times New Roman" w:cs="Times New Roman"/>
          <w:sz w:val="24"/>
          <w:szCs w:val="24"/>
          <w:lang w:val="uk-UA" w:eastAsia="ru-RU"/>
        </w:rPr>
        <w:t xml:space="preserve"> </w:t>
      </w:r>
      <w:r w:rsidRPr="00591FB1">
        <w:rPr>
          <w:rFonts w:ascii="Times New Roman" w:eastAsia="Times New Roman" w:hAnsi="Times New Roman" w:cs="Times New Roman"/>
          <w:sz w:val="24"/>
          <w:szCs w:val="24"/>
          <w:lang w:val="uk-UA" w:eastAsia="ru-RU"/>
        </w:rPr>
        <w:t xml:space="preserve">щодо реалізації </w:t>
      </w:r>
      <w:r w:rsidR="00C31B41" w:rsidRPr="00591FB1">
        <w:rPr>
          <w:rFonts w:ascii="Times New Roman" w:eastAsia="Times New Roman" w:hAnsi="Times New Roman" w:cs="Times New Roman"/>
          <w:sz w:val="24"/>
          <w:szCs w:val="24"/>
          <w:lang w:val="uk-UA" w:eastAsia="ru-RU"/>
        </w:rPr>
        <w:t xml:space="preserve">інвестицій, які </w:t>
      </w:r>
      <w:r w:rsidRPr="00591FB1">
        <w:rPr>
          <w:rFonts w:ascii="Times New Roman" w:eastAsia="Times New Roman" w:hAnsi="Times New Roman" w:cs="Times New Roman"/>
          <w:sz w:val="24"/>
          <w:szCs w:val="24"/>
          <w:lang w:val="uk-UA" w:eastAsia="ru-RU"/>
        </w:rPr>
        <w:t>надійдуть до неї</w:t>
      </w:r>
      <w:r w:rsidR="00C31B41" w:rsidRPr="00591FB1">
        <w:rPr>
          <w:rFonts w:ascii="Times New Roman" w:eastAsia="Times New Roman" w:hAnsi="Times New Roman" w:cs="Times New Roman"/>
          <w:sz w:val="24"/>
          <w:szCs w:val="24"/>
          <w:lang w:val="uk-UA" w:eastAsia="ru-RU"/>
        </w:rPr>
        <w:t>.</w:t>
      </w:r>
    </w:p>
    <w:p w14:paraId="0FF1E02E" w14:textId="04C600B5" w:rsidR="007417B3" w:rsidRPr="00286654" w:rsidRDefault="007417B3" w:rsidP="00783E29">
      <w:pPr>
        <w:spacing w:after="0" w:line="240" w:lineRule="auto"/>
        <w:ind w:firstLine="709"/>
        <w:jc w:val="both"/>
        <w:rPr>
          <w:rFonts w:ascii="Times New Roman" w:eastAsia="Times New Roman" w:hAnsi="Times New Roman" w:cs="Times New Roman"/>
          <w:sz w:val="24"/>
          <w:szCs w:val="24"/>
          <w:lang w:val="uk-UA" w:eastAsia="ru-RU"/>
        </w:rPr>
      </w:pPr>
      <w:r w:rsidRPr="00286654">
        <w:rPr>
          <w:rFonts w:ascii="Times New Roman" w:eastAsia="Times New Roman" w:hAnsi="Times New Roman" w:cs="Times New Roman"/>
          <w:sz w:val="24"/>
          <w:szCs w:val="24"/>
          <w:lang w:val="uk-UA" w:eastAsia="ru-RU"/>
        </w:rPr>
        <w:t xml:space="preserve">Таким чином, на нашу думку, під інвестиційним кліматом </w:t>
      </w:r>
      <w:r w:rsidR="00591FB1" w:rsidRPr="00286654">
        <w:rPr>
          <w:rFonts w:ascii="Times New Roman" w:eastAsia="Times New Roman" w:hAnsi="Times New Roman" w:cs="Times New Roman"/>
          <w:sz w:val="24"/>
          <w:szCs w:val="24"/>
          <w:lang w:val="uk-UA" w:eastAsia="ru-RU"/>
        </w:rPr>
        <w:t xml:space="preserve">території </w:t>
      </w:r>
      <w:r w:rsidRPr="00286654">
        <w:rPr>
          <w:rFonts w:ascii="Times New Roman" w:eastAsia="Times New Roman" w:hAnsi="Times New Roman" w:cs="Times New Roman"/>
          <w:sz w:val="24"/>
          <w:szCs w:val="24"/>
          <w:lang w:val="uk-UA" w:eastAsia="ru-RU"/>
        </w:rPr>
        <w:t xml:space="preserve">слід розуміти сукупність </w:t>
      </w:r>
      <w:r w:rsidR="00591FB1" w:rsidRPr="00286654">
        <w:rPr>
          <w:rFonts w:ascii="Times New Roman" w:eastAsia="Times New Roman" w:hAnsi="Times New Roman" w:cs="Times New Roman"/>
          <w:sz w:val="24"/>
          <w:szCs w:val="24"/>
          <w:lang w:val="uk-UA" w:eastAsia="ru-RU"/>
        </w:rPr>
        <w:t xml:space="preserve">соціально-економічних, </w:t>
      </w:r>
      <w:r w:rsidRPr="00286654">
        <w:rPr>
          <w:rFonts w:ascii="Times New Roman" w:eastAsia="Times New Roman" w:hAnsi="Times New Roman" w:cs="Times New Roman"/>
          <w:sz w:val="24"/>
          <w:szCs w:val="24"/>
          <w:lang w:val="uk-UA" w:eastAsia="ru-RU"/>
        </w:rPr>
        <w:t xml:space="preserve">політичних, </w:t>
      </w:r>
      <w:r w:rsidR="00591FB1" w:rsidRPr="00286654">
        <w:rPr>
          <w:rFonts w:ascii="Times New Roman" w:eastAsia="Times New Roman" w:hAnsi="Times New Roman" w:cs="Times New Roman"/>
          <w:sz w:val="24"/>
          <w:szCs w:val="24"/>
          <w:lang w:val="uk-UA" w:eastAsia="ru-RU"/>
        </w:rPr>
        <w:t>нормативно-</w:t>
      </w:r>
      <w:r w:rsidRPr="00286654">
        <w:rPr>
          <w:rFonts w:ascii="Times New Roman" w:eastAsia="Times New Roman" w:hAnsi="Times New Roman" w:cs="Times New Roman"/>
          <w:sz w:val="24"/>
          <w:szCs w:val="24"/>
          <w:lang w:val="uk-UA" w:eastAsia="ru-RU"/>
        </w:rPr>
        <w:t xml:space="preserve">правових, культурних умов, які </w:t>
      </w:r>
      <w:r w:rsidR="00286654" w:rsidRPr="00286654">
        <w:rPr>
          <w:rFonts w:ascii="Times New Roman" w:eastAsia="Times New Roman" w:hAnsi="Times New Roman" w:cs="Times New Roman"/>
          <w:sz w:val="24"/>
          <w:szCs w:val="24"/>
          <w:lang w:val="uk-UA" w:eastAsia="ru-RU"/>
        </w:rPr>
        <w:t xml:space="preserve">враховуться </w:t>
      </w:r>
      <w:r w:rsidRPr="00286654">
        <w:rPr>
          <w:rFonts w:ascii="Times New Roman" w:eastAsia="Times New Roman" w:hAnsi="Times New Roman" w:cs="Times New Roman"/>
          <w:sz w:val="24"/>
          <w:szCs w:val="24"/>
          <w:lang w:val="uk-UA" w:eastAsia="ru-RU"/>
        </w:rPr>
        <w:t>інвестор</w:t>
      </w:r>
      <w:r w:rsidR="00286654" w:rsidRPr="00286654">
        <w:rPr>
          <w:rFonts w:ascii="Times New Roman" w:eastAsia="Times New Roman" w:hAnsi="Times New Roman" w:cs="Times New Roman"/>
          <w:sz w:val="24"/>
          <w:szCs w:val="24"/>
          <w:lang w:val="uk-UA" w:eastAsia="ru-RU"/>
        </w:rPr>
        <w:t>ом при прийнятті рішень щодо доцільності інвестування коштів</w:t>
      </w:r>
      <w:r w:rsidRPr="00286654">
        <w:rPr>
          <w:rFonts w:ascii="Times New Roman" w:eastAsia="Times New Roman" w:hAnsi="Times New Roman" w:cs="Times New Roman"/>
          <w:sz w:val="24"/>
          <w:szCs w:val="24"/>
          <w:lang w:val="uk-UA" w:eastAsia="ru-RU"/>
        </w:rPr>
        <w:t xml:space="preserve"> на певн</w:t>
      </w:r>
      <w:r w:rsidR="00286654" w:rsidRPr="00286654">
        <w:rPr>
          <w:rFonts w:ascii="Times New Roman" w:eastAsia="Times New Roman" w:hAnsi="Times New Roman" w:cs="Times New Roman"/>
          <w:sz w:val="24"/>
          <w:szCs w:val="24"/>
          <w:lang w:val="uk-UA" w:eastAsia="ru-RU"/>
        </w:rPr>
        <w:t>у</w:t>
      </w:r>
      <w:r w:rsidRPr="00286654">
        <w:rPr>
          <w:rFonts w:ascii="Times New Roman" w:eastAsia="Times New Roman" w:hAnsi="Times New Roman" w:cs="Times New Roman"/>
          <w:sz w:val="24"/>
          <w:szCs w:val="24"/>
          <w:lang w:val="uk-UA" w:eastAsia="ru-RU"/>
        </w:rPr>
        <w:t xml:space="preserve"> територі</w:t>
      </w:r>
      <w:r w:rsidR="00286654" w:rsidRPr="00286654">
        <w:rPr>
          <w:rFonts w:ascii="Times New Roman" w:eastAsia="Times New Roman" w:hAnsi="Times New Roman" w:cs="Times New Roman"/>
          <w:sz w:val="24"/>
          <w:szCs w:val="24"/>
          <w:lang w:val="uk-UA" w:eastAsia="ru-RU"/>
        </w:rPr>
        <w:t>ю</w:t>
      </w:r>
      <w:r w:rsidRPr="00286654">
        <w:rPr>
          <w:rFonts w:ascii="Times New Roman" w:eastAsia="Times New Roman" w:hAnsi="Times New Roman" w:cs="Times New Roman"/>
          <w:sz w:val="24"/>
          <w:szCs w:val="24"/>
          <w:lang w:val="uk-UA" w:eastAsia="ru-RU"/>
        </w:rPr>
        <w:t>.</w:t>
      </w:r>
    </w:p>
    <w:p w14:paraId="76657E82" w14:textId="21CB7EE6" w:rsidR="00286654" w:rsidRDefault="00286654" w:rsidP="00286654">
      <w:pPr>
        <w:spacing w:after="0" w:line="240" w:lineRule="auto"/>
        <w:ind w:firstLine="709"/>
        <w:jc w:val="both"/>
        <w:rPr>
          <w:rFonts w:ascii="Times New Roman" w:eastAsia="Times New Roman" w:hAnsi="Times New Roman" w:cs="Times New Roman"/>
          <w:sz w:val="24"/>
          <w:szCs w:val="24"/>
          <w:lang w:val="uk-UA" w:eastAsia="ru-RU"/>
        </w:rPr>
      </w:pPr>
      <w:r w:rsidRPr="00B45862">
        <w:rPr>
          <w:rFonts w:ascii="Times New Roman" w:eastAsia="Times New Roman" w:hAnsi="Times New Roman" w:cs="Times New Roman"/>
          <w:sz w:val="24"/>
          <w:szCs w:val="24"/>
          <w:lang w:val="uk-UA" w:eastAsia="ru-RU"/>
        </w:rPr>
        <w:t xml:space="preserve">Досить тісно з поняттям інвестиційного клімату країни повязане поняття її інвестиційного потенціалу. </w:t>
      </w:r>
      <w:r>
        <w:rPr>
          <w:rFonts w:ascii="Times New Roman" w:eastAsia="Times New Roman" w:hAnsi="Times New Roman" w:cs="Times New Roman"/>
          <w:sz w:val="24"/>
          <w:szCs w:val="24"/>
          <w:lang w:val="uk-UA" w:eastAsia="ru-RU"/>
        </w:rPr>
        <w:t xml:space="preserve">Окрема група науковців ототожнює дані поняття, оперуючи тим, що саме інвестиційний клімат країни визначає рівень її інвестиційної привабливості в навпаки.  В той же час, якщо поняття інвестиційного клімату може бути розглянуто лише на рівні державної чи регіональної влади, то інвестиційна </w:t>
      </w:r>
      <w:r>
        <w:rPr>
          <w:rFonts w:ascii="Times New Roman" w:eastAsia="Times New Roman" w:hAnsi="Times New Roman" w:cs="Times New Roman"/>
          <w:sz w:val="24"/>
          <w:szCs w:val="24"/>
          <w:lang w:val="uk-UA" w:eastAsia="ru-RU"/>
        </w:rPr>
        <w:lastRenderedPageBreak/>
        <w:t>привабливость є комплексним понятям, що притаманна суб</w:t>
      </w:r>
      <w:r w:rsidRPr="00D75EC1">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uk-UA" w:eastAsia="ru-RU"/>
        </w:rPr>
        <w:t>єктам всіх рівнів.</w:t>
      </w:r>
    </w:p>
    <w:p w14:paraId="4489589E" w14:textId="38F81E8C" w:rsidR="00286654" w:rsidRPr="00591FB1" w:rsidRDefault="00286654" w:rsidP="00286654">
      <w:pPr>
        <w:spacing w:after="0" w:line="240" w:lineRule="auto"/>
        <w:ind w:firstLine="851"/>
        <w:jc w:val="both"/>
        <w:rPr>
          <w:rFonts w:ascii="Times New Roman" w:hAnsi="Times New Roman"/>
          <w:sz w:val="24"/>
          <w:szCs w:val="24"/>
          <w:lang w:val="uk-UA"/>
        </w:rPr>
      </w:pPr>
      <w:r>
        <w:rPr>
          <w:rFonts w:ascii="Times New Roman" w:hAnsi="Times New Roman"/>
          <w:sz w:val="24"/>
          <w:szCs w:val="24"/>
          <w:lang w:val="uk-UA"/>
        </w:rPr>
        <w:t>Під і</w:t>
      </w:r>
      <w:r w:rsidRPr="00591FB1">
        <w:rPr>
          <w:rFonts w:ascii="Times New Roman" w:hAnsi="Times New Roman"/>
          <w:sz w:val="24"/>
          <w:szCs w:val="24"/>
          <w:lang w:val="uk-UA"/>
        </w:rPr>
        <w:t>нвестиційни</w:t>
      </w:r>
      <w:r>
        <w:rPr>
          <w:rFonts w:ascii="Times New Roman" w:hAnsi="Times New Roman"/>
          <w:sz w:val="24"/>
          <w:szCs w:val="24"/>
          <w:lang w:val="uk-UA"/>
        </w:rPr>
        <w:t>м</w:t>
      </w:r>
      <w:r w:rsidRPr="00591FB1">
        <w:rPr>
          <w:rFonts w:ascii="Times New Roman" w:hAnsi="Times New Roman"/>
          <w:sz w:val="24"/>
          <w:szCs w:val="24"/>
          <w:lang w:val="uk-UA"/>
        </w:rPr>
        <w:t xml:space="preserve"> потенціал</w:t>
      </w:r>
      <w:r>
        <w:rPr>
          <w:rFonts w:ascii="Times New Roman" w:hAnsi="Times New Roman"/>
          <w:sz w:val="24"/>
          <w:szCs w:val="24"/>
          <w:lang w:val="uk-UA"/>
        </w:rPr>
        <w:t>ом</w:t>
      </w:r>
      <w:r w:rsidRPr="00591FB1">
        <w:rPr>
          <w:rFonts w:ascii="Times New Roman" w:hAnsi="Times New Roman"/>
          <w:sz w:val="24"/>
          <w:szCs w:val="24"/>
          <w:lang w:val="uk-UA"/>
        </w:rPr>
        <w:t xml:space="preserve"> </w:t>
      </w:r>
      <w:r>
        <w:rPr>
          <w:rFonts w:ascii="Times New Roman" w:hAnsi="Times New Roman"/>
          <w:sz w:val="24"/>
          <w:szCs w:val="24"/>
          <w:lang w:val="uk-UA"/>
        </w:rPr>
        <w:t>території слід розуміти с</w:t>
      </w:r>
      <w:r w:rsidRPr="00591FB1">
        <w:rPr>
          <w:rFonts w:ascii="Times New Roman" w:hAnsi="Times New Roman"/>
          <w:sz w:val="24"/>
          <w:szCs w:val="24"/>
          <w:lang w:val="uk-UA"/>
        </w:rPr>
        <w:t xml:space="preserve">укупність наявних </w:t>
      </w:r>
      <w:r>
        <w:rPr>
          <w:rFonts w:ascii="Times New Roman" w:hAnsi="Times New Roman"/>
          <w:sz w:val="24"/>
          <w:szCs w:val="24"/>
          <w:lang w:val="uk-UA"/>
        </w:rPr>
        <w:t>на ній</w:t>
      </w:r>
      <w:r w:rsidRPr="00591FB1">
        <w:rPr>
          <w:rFonts w:ascii="Times New Roman" w:hAnsi="Times New Roman"/>
          <w:sz w:val="24"/>
          <w:szCs w:val="24"/>
          <w:lang w:val="uk-UA"/>
        </w:rPr>
        <w:t xml:space="preserve"> факторів виробництва </w:t>
      </w:r>
      <w:r w:rsidR="004C0F2D">
        <w:rPr>
          <w:rFonts w:ascii="Times New Roman" w:hAnsi="Times New Roman"/>
          <w:sz w:val="24"/>
          <w:szCs w:val="24"/>
          <w:lang w:val="uk-UA"/>
        </w:rPr>
        <w:t>та напрямків вкладення коштів</w:t>
      </w:r>
      <w:r w:rsidRPr="00591FB1">
        <w:rPr>
          <w:rFonts w:ascii="Times New Roman" w:hAnsi="Times New Roman"/>
          <w:sz w:val="24"/>
          <w:szCs w:val="24"/>
          <w:lang w:val="uk-UA"/>
        </w:rPr>
        <w:t xml:space="preserve">. </w:t>
      </w:r>
      <w:r>
        <w:rPr>
          <w:rFonts w:ascii="Times New Roman" w:hAnsi="Times New Roman"/>
          <w:sz w:val="24"/>
          <w:szCs w:val="24"/>
          <w:lang w:val="uk-UA"/>
        </w:rPr>
        <w:t>Як правило, в основі оцінювання інвестиційного потенціалу об</w:t>
      </w:r>
      <w:r w:rsidRPr="00286654">
        <w:rPr>
          <w:rFonts w:ascii="Times New Roman" w:hAnsi="Times New Roman"/>
          <w:sz w:val="24"/>
          <w:szCs w:val="24"/>
          <w:lang w:val="uk-UA"/>
        </w:rPr>
        <w:t>’</w:t>
      </w:r>
      <w:r>
        <w:rPr>
          <w:rFonts w:ascii="Times New Roman" w:hAnsi="Times New Roman"/>
          <w:sz w:val="24"/>
          <w:szCs w:val="24"/>
          <w:lang w:val="uk-UA"/>
        </w:rPr>
        <w:t>єкта лежить  визначення</w:t>
      </w:r>
      <w:r w:rsidRPr="00591FB1">
        <w:rPr>
          <w:rFonts w:ascii="Times New Roman" w:hAnsi="Times New Roman"/>
          <w:sz w:val="24"/>
          <w:szCs w:val="24"/>
          <w:lang w:val="uk-UA"/>
        </w:rPr>
        <w:t xml:space="preserve"> абсолютних показник</w:t>
      </w:r>
      <w:r>
        <w:rPr>
          <w:rFonts w:ascii="Times New Roman" w:hAnsi="Times New Roman"/>
          <w:sz w:val="24"/>
          <w:szCs w:val="24"/>
          <w:lang w:val="uk-UA"/>
        </w:rPr>
        <w:t>ів</w:t>
      </w:r>
      <w:r w:rsidRPr="00591FB1">
        <w:rPr>
          <w:rFonts w:ascii="Times New Roman" w:hAnsi="Times New Roman"/>
          <w:sz w:val="24"/>
          <w:szCs w:val="24"/>
          <w:lang w:val="uk-UA"/>
        </w:rPr>
        <w:t xml:space="preserve">, </w:t>
      </w:r>
      <w:r>
        <w:rPr>
          <w:rFonts w:ascii="Times New Roman" w:hAnsi="Times New Roman"/>
          <w:sz w:val="24"/>
          <w:szCs w:val="24"/>
          <w:lang w:val="uk-UA"/>
        </w:rPr>
        <w:t xml:space="preserve">які характеризують різні аспекти </w:t>
      </w:r>
      <w:r w:rsidR="00684EA5">
        <w:rPr>
          <w:rFonts w:ascii="Times New Roman" w:hAnsi="Times New Roman"/>
          <w:sz w:val="24"/>
          <w:szCs w:val="24"/>
          <w:lang w:val="uk-UA"/>
        </w:rPr>
        <w:t xml:space="preserve">його </w:t>
      </w:r>
      <w:r>
        <w:rPr>
          <w:rFonts w:ascii="Times New Roman" w:hAnsi="Times New Roman"/>
          <w:sz w:val="24"/>
          <w:szCs w:val="24"/>
          <w:lang w:val="uk-UA"/>
        </w:rPr>
        <w:t>функціонування</w:t>
      </w:r>
      <w:r w:rsidRPr="00591FB1">
        <w:rPr>
          <w:rFonts w:ascii="Times New Roman" w:hAnsi="Times New Roman"/>
          <w:sz w:val="24"/>
          <w:szCs w:val="24"/>
          <w:lang w:val="uk-UA"/>
        </w:rPr>
        <w:t xml:space="preserve">. </w:t>
      </w:r>
    </w:p>
    <w:p w14:paraId="6419890D" w14:textId="1FFFA94A" w:rsidR="00286654" w:rsidRPr="00591FB1" w:rsidRDefault="00684EA5" w:rsidP="00286654">
      <w:pPr>
        <w:spacing w:after="0" w:line="240" w:lineRule="auto"/>
        <w:ind w:firstLine="851"/>
        <w:jc w:val="both"/>
        <w:rPr>
          <w:rFonts w:ascii="Times New Roman" w:hAnsi="Times New Roman"/>
          <w:sz w:val="24"/>
          <w:szCs w:val="24"/>
          <w:lang w:val="uk-UA"/>
        </w:rPr>
      </w:pPr>
      <w:r>
        <w:rPr>
          <w:rFonts w:ascii="Times New Roman" w:hAnsi="Times New Roman"/>
          <w:sz w:val="24"/>
          <w:szCs w:val="24"/>
          <w:lang w:val="uk-UA"/>
        </w:rPr>
        <w:t>В цілому, на нашу думку, під</w:t>
      </w:r>
      <w:r w:rsidR="00286654" w:rsidRPr="00591FB1">
        <w:rPr>
          <w:rFonts w:ascii="Times New Roman" w:hAnsi="Times New Roman"/>
          <w:sz w:val="24"/>
          <w:szCs w:val="24"/>
          <w:lang w:val="uk-UA"/>
        </w:rPr>
        <w:t xml:space="preserve"> інвестиційни</w:t>
      </w:r>
      <w:r>
        <w:rPr>
          <w:rFonts w:ascii="Times New Roman" w:hAnsi="Times New Roman"/>
          <w:sz w:val="24"/>
          <w:szCs w:val="24"/>
          <w:lang w:val="uk-UA"/>
        </w:rPr>
        <w:t>м</w:t>
      </w:r>
      <w:r w:rsidR="00286654" w:rsidRPr="00591FB1">
        <w:rPr>
          <w:rFonts w:ascii="Times New Roman" w:hAnsi="Times New Roman"/>
          <w:sz w:val="24"/>
          <w:szCs w:val="24"/>
          <w:lang w:val="uk-UA"/>
        </w:rPr>
        <w:t xml:space="preserve"> потенціал</w:t>
      </w:r>
      <w:r>
        <w:rPr>
          <w:rFonts w:ascii="Times New Roman" w:hAnsi="Times New Roman"/>
          <w:sz w:val="24"/>
          <w:szCs w:val="24"/>
          <w:lang w:val="uk-UA"/>
        </w:rPr>
        <w:t xml:space="preserve">ом </w:t>
      </w:r>
      <w:r w:rsidR="00890D70">
        <w:rPr>
          <w:rFonts w:ascii="Times New Roman" w:hAnsi="Times New Roman"/>
          <w:sz w:val="24"/>
          <w:szCs w:val="24"/>
          <w:lang w:val="uk-UA"/>
        </w:rPr>
        <w:t>країни</w:t>
      </w:r>
      <w:r>
        <w:rPr>
          <w:rFonts w:ascii="Times New Roman" w:hAnsi="Times New Roman"/>
          <w:sz w:val="24"/>
          <w:szCs w:val="24"/>
          <w:lang w:val="uk-UA"/>
        </w:rPr>
        <w:t xml:space="preserve"> слід розуміти </w:t>
      </w:r>
      <w:r w:rsidR="00286654" w:rsidRPr="00591FB1">
        <w:rPr>
          <w:rFonts w:ascii="Times New Roman" w:hAnsi="Times New Roman"/>
          <w:sz w:val="24"/>
          <w:szCs w:val="24"/>
          <w:lang w:val="uk-UA"/>
        </w:rPr>
        <w:t xml:space="preserve"> </w:t>
      </w:r>
      <w:r>
        <w:rPr>
          <w:rFonts w:ascii="Times New Roman" w:hAnsi="Times New Roman"/>
          <w:sz w:val="24"/>
          <w:szCs w:val="24"/>
          <w:lang w:val="uk-UA"/>
        </w:rPr>
        <w:t xml:space="preserve">максимально можливий </w:t>
      </w:r>
      <w:r w:rsidR="00286654" w:rsidRPr="00591FB1">
        <w:rPr>
          <w:rFonts w:ascii="Times New Roman" w:hAnsi="Times New Roman"/>
          <w:sz w:val="24"/>
          <w:szCs w:val="24"/>
          <w:lang w:val="uk-UA"/>
        </w:rPr>
        <w:t xml:space="preserve">обсяг </w:t>
      </w:r>
      <w:r>
        <w:rPr>
          <w:rFonts w:ascii="Times New Roman" w:hAnsi="Times New Roman"/>
          <w:sz w:val="24"/>
          <w:szCs w:val="24"/>
          <w:lang w:val="uk-UA"/>
        </w:rPr>
        <w:t>капіталвкладень, що</w:t>
      </w:r>
      <w:r w:rsidR="00286654" w:rsidRPr="00591FB1">
        <w:rPr>
          <w:rFonts w:ascii="Times New Roman" w:hAnsi="Times New Roman"/>
          <w:sz w:val="24"/>
          <w:szCs w:val="24"/>
          <w:lang w:val="uk-UA"/>
        </w:rPr>
        <w:t xml:space="preserve"> може бути залучений </w:t>
      </w:r>
      <w:r>
        <w:rPr>
          <w:rFonts w:ascii="Times New Roman" w:hAnsi="Times New Roman"/>
          <w:sz w:val="24"/>
          <w:szCs w:val="24"/>
          <w:lang w:val="uk-UA"/>
        </w:rPr>
        <w:t xml:space="preserve">зважаючи </w:t>
      </w:r>
      <w:r w:rsidR="00286654" w:rsidRPr="00591FB1">
        <w:rPr>
          <w:rFonts w:ascii="Times New Roman" w:hAnsi="Times New Roman"/>
          <w:sz w:val="24"/>
          <w:szCs w:val="24"/>
          <w:lang w:val="uk-UA"/>
        </w:rPr>
        <w:t xml:space="preserve"> </w:t>
      </w:r>
      <w:r>
        <w:rPr>
          <w:rFonts w:ascii="Times New Roman" w:hAnsi="Times New Roman"/>
          <w:sz w:val="24"/>
          <w:szCs w:val="24"/>
          <w:lang w:val="uk-UA"/>
        </w:rPr>
        <w:t xml:space="preserve">на наявні </w:t>
      </w:r>
      <w:r w:rsidR="00286654" w:rsidRPr="00591FB1">
        <w:rPr>
          <w:rFonts w:ascii="Times New Roman" w:hAnsi="Times New Roman"/>
          <w:sz w:val="24"/>
          <w:szCs w:val="24"/>
          <w:lang w:val="uk-UA"/>
        </w:rPr>
        <w:t>економічн</w:t>
      </w:r>
      <w:r>
        <w:rPr>
          <w:rFonts w:ascii="Times New Roman" w:hAnsi="Times New Roman"/>
          <w:sz w:val="24"/>
          <w:szCs w:val="24"/>
          <w:lang w:val="uk-UA"/>
        </w:rPr>
        <w:t xml:space="preserve">і, матеріальні та </w:t>
      </w:r>
      <w:r w:rsidR="00286654" w:rsidRPr="00591FB1">
        <w:rPr>
          <w:rFonts w:ascii="Times New Roman" w:hAnsi="Times New Roman"/>
          <w:sz w:val="24"/>
          <w:szCs w:val="24"/>
          <w:lang w:val="uk-UA"/>
        </w:rPr>
        <w:t>природн</w:t>
      </w:r>
      <w:r>
        <w:rPr>
          <w:rFonts w:ascii="Times New Roman" w:hAnsi="Times New Roman"/>
          <w:sz w:val="24"/>
          <w:szCs w:val="24"/>
          <w:lang w:val="uk-UA"/>
        </w:rPr>
        <w:t>і</w:t>
      </w:r>
      <w:r w:rsidR="00286654" w:rsidRPr="00591FB1">
        <w:rPr>
          <w:rFonts w:ascii="Times New Roman" w:hAnsi="Times New Roman"/>
          <w:sz w:val="24"/>
          <w:szCs w:val="24"/>
          <w:lang w:val="uk-UA"/>
        </w:rPr>
        <w:t xml:space="preserve"> ресурс</w:t>
      </w:r>
      <w:r>
        <w:rPr>
          <w:rFonts w:ascii="Times New Roman" w:hAnsi="Times New Roman"/>
          <w:sz w:val="24"/>
          <w:szCs w:val="24"/>
          <w:lang w:val="uk-UA"/>
        </w:rPr>
        <w:t>и та особливості функціонування економіки</w:t>
      </w:r>
      <w:r w:rsidR="00286654" w:rsidRPr="00591FB1">
        <w:rPr>
          <w:rFonts w:ascii="Times New Roman" w:hAnsi="Times New Roman"/>
          <w:sz w:val="24"/>
          <w:szCs w:val="24"/>
          <w:lang w:val="uk-UA"/>
        </w:rPr>
        <w:t xml:space="preserve">. </w:t>
      </w:r>
    </w:p>
    <w:p w14:paraId="42ABA7E4" w14:textId="3F556C36" w:rsidR="00286654" w:rsidRPr="00591FB1" w:rsidRDefault="002A7F40" w:rsidP="00286654">
      <w:pPr>
        <w:pStyle w:val="af8"/>
        <w:spacing w:after="0"/>
        <w:ind w:left="0" w:firstLine="708"/>
        <w:jc w:val="both"/>
      </w:pPr>
      <w:r>
        <w:t>І</w:t>
      </w:r>
      <w:r w:rsidR="00286654" w:rsidRPr="00591FB1">
        <w:t>нвестиційни</w:t>
      </w:r>
      <w:r>
        <w:t>й</w:t>
      </w:r>
      <w:r w:rsidR="00286654" w:rsidRPr="00591FB1">
        <w:t xml:space="preserve"> потенціал підприємства</w:t>
      </w:r>
      <w:r>
        <w:t xml:space="preserve"> являє собою </w:t>
      </w:r>
      <w:r w:rsidR="00286654" w:rsidRPr="00591FB1">
        <w:t xml:space="preserve"> його </w:t>
      </w:r>
      <w:r>
        <w:t xml:space="preserve">здатність </w:t>
      </w:r>
      <w:r w:rsidR="00286654" w:rsidRPr="00591FB1">
        <w:t xml:space="preserve"> впроваджувати </w:t>
      </w:r>
      <w:r>
        <w:t xml:space="preserve">передові </w:t>
      </w:r>
      <w:r w:rsidR="00286654" w:rsidRPr="00591FB1">
        <w:t xml:space="preserve">досягнення науки і техніки </w:t>
      </w:r>
      <w:r>
        <w:t>у</w:t>
      </w:r>
      <w:r w:rsidR="00286654" w:rsidRPr="00591FB1">
        <w:t xml:space="preserve"> </w:t>
      </w:r>
      <w:r>
        <w:t>виробничий процес</w:t>
      </w:r>
      <w:r w:rsidR="00286654" w:rsidRPr="00591FB1">
        <w:t xml:space="preserve">, застосовувати </w:t>
      </w:r>
      <w:r w:rsidRPr="002A7F40">
        <w:t>матеріалозберігаючі</w:t>
      </w:r>
      <w:r>
        <w:rPr>
          <w:rFonts w:ascii="Arial" w:hAnsi="Arial" w:cs="Arial"/>
          <w:color w:val="4D5156"/>
          <w:sz w:val="21"/>
          <w:szCs w:val="21"/>
          <w:shd w:val="clear" w:color="auto" w:fill="FFFFFF"/>
        </w:rPr>
        <w:t> </w:t>
      </w:r>
      <w:r w:rsidRPr="00591FB1">
        <w:t xml:space="preserve"> </w:t>
      </w:r>
      <w:r>
        <w:t>технології</w:t>
      </w:r>
      <w:r w:rsidR="00826922">
        <w:t>.</w:t>
      </w:r>
    </w:p>
    <w:p w14:paraId="338427F4" w14:textId="06CD5B25" w:rsidR="00826922" w:rsidRPr="00826922" w:rsidRDefault="00826922" w:rsidP="00826922">
      <w:pPr>
        <w:spacing w:after="0" w:line="240" w:lineRule="auto"/>
        <w:ind w:firstLine="709"/>
        <w:jc w:val="both"/>
        <w:rPr>
          <w:rFonts w:ascii="Times New Roman" w:eastAsia="Times New Roman" w:hAnsi="Times New Roman" w:cs="Times New Roman"/>
          <w:sz w:val="24"/>
          <w:szCs w:val="24"/>
          <w:lang w:val="uk-UA" w:eastAsia="ru-RU"/>
        </w:rPr>
      </w:pPr>
      <w:r w:rsidRPr="00826922">
        <w:rPr>
          <w:rFonts w:ascii="Times New Roman" w:eastAsia="Times New Roman" w:hAnsi="Times New Roman" w:cs="Times New Roman"/>
          <w:sz w:val="24"/>
          <w:szCs w:val="24"/>
          <w:lang w:val="uk-UA" w:eastAsia="ru-RU"/>
        </w:rPr>
        <w:t>Таким чином, за результатами аналізу можна зробити висновок про суттєву відмінність даних понять між собою та недоцільність їх ототожнення на всії рівнях управління. Порівняльний аналіз даних понять  проведено в таблиці 1.1.</w:t>
      </w:r>
    </w:p>
    <w:p w14:paraId="1CC8863B" w14:textId="6D2B8AE3" w:rsidR="00E6105D" w:rsidRDefault="00826922" w:rsidP="00783E29">
      <w:pPr>
        <w:spacing w:after="0" w:line="240" w:lineRule="auto"/>
        <w:ind w:firstLine="709"/>
        <w:jc w:val="both"/>
        <w:rPr>
          <w:rFonts w:ascii="Times New Roman" w:eastAsia="Times New Roman" w:hAnsi="Times New Roman" w:cs="Times New Roman"/>
          <w:sz w:val="24"/>
          <w:szCs w:val="24"/>
          <w:lang w:val="uk-UA" w:eastAsia="ru-RU"/>
        </w:rPr>
      </w:pPr>
      <w:r w:rsidRPr="00826922">
        <w:rPr>
          <w:rFonts w:ascii="Times New Roman" w:eastAsia="Times New Roman" w:hAnsi="Times New Roman" w:cs="Times New Roman"/>
          <w:sz w:val="24"/>
          <w:szCs w:val="24"/>
          <w:lang w:val="uk-UA" w:eastAsia="ru-RU"/>
        </w:rPr>
        <w:t>В той же час, рівні інвестиційної активності, прива</w:t>
      </w:r>
      <w:r w:rsidR="00507C2A">
        <w:rPr>
          <w:rFonts w:ascii="Times New Roman" w:eastAsia="Times New Roman" w:hAnsi="Times New Roman" w:cs="Times New Roman"/>
          <w:sz w:val="24"/>
          <w:szCs w:val="24"/>
          <w:lang w:val="uk-UA" w:eastAsia="ru-RU"/>
        </w:rPr>
        <w:t>бли</w:t>
      </w:r>
      <w:r w:rsidRPr="00826922">
        <w:rPr>
          <w:rFonts w:ascii="Times New Roman" w:eastAsia="Times New Roman" w:hAnsi="Times New Roman" w:cs="Times New Roman"/>
          <w:sz w:val="24"/>
          <w:szCs w:val="24"/>
          <w:lang w:val="uk-UA" w:eastAsia="ru-RU"/>
        </w:rPr>
        <w:t xml:space="preserve">вості та потенціалу знаходяться під впливом низки факторів та </w:t>
      </w:r>
      <w:r w:rsidR="0055005E" w:rsidRPr="00826922">
        <w:rPr>
          <w:rFonts w:ascii="Times New Roman" w:eastAsia="Times New Roman" w:hAnsi="Times New Roman" w:cs="Times New Roman"/>
          <w:sz w:val="24"/>
          <w:szCs w:val="24"/>
          <w:lang w:val="uk-UA" w:eastAsia="ru-RU"/>
        </w:rPr>
        <w:t xml:space="preserve">ризики, що </w:t>
      </w:r>
      <w:r w:rsidRPr="00826922">
        <w:rPr>
          <w:rFonts w:ascii="Times New Roman" w:eastAsia="Times New Roman" w:hAnsi="Times New Roman" w:cs="Times New Roman"/>
          <w:sz w:val="24"/>
          <w:szCs w:val="24"/>
          <w:lang w:val="uk-UA" w:eastAsia="ru-RU"/>
        </w:rPr>
        <w:t>виступають каталізаторами чи інгііторами їх зростання</w:t>
      </w:r>
      <w:r w:rsidR="0055005E" w:rsidRPr="00826922">
        <w:rPr>
          <w:rFonts w:ascii="Times New Roman" w:eastAsia="Times New Roman" w:hAnsi="Times New Roman" w:cs="Times New Roman"/>
          <w:sz w:val="24"/>
          <w:szCs w:val="24"/>
          <w:lang w:val="uk-UA" w:eastAsia="ru-RU"/>
        </w:rPr>
        <w:t xml:space="preserve">. </w:t>
      </w:r>
      <w:r w:rsidRPr="00826922">
        <w:rPr>
          <w:rFonts w:ascii="Times New Roman" w:eastAsia="Times New Roman" w:hAnsi="Times New Roman" w:cs="Times New Roman"/>
          <w:sz w:val="24"/>
          <w:szCs w:val="24"/>
          <w:lang w:val="uk-UA" w:eastAsia="ru-RU"/>
        </w:rPr>
        <w:t xml:space="preserve">Як правило, вся сукупність таких факторів може бути розділена на внутрішні та зовнішні і </w:t>
      </w:r>
      <w:r w:rsidR="0055005E" w:rsidRPr="00826922">
        <w:rPr>
          <w:rFonts w:ascii="Times New Roman" w:eastAsia="Times New Roman" w:hAnsi="Times New Roman" w:cs="Times New Roman"/>
          <w:sz w:val="24"/>
          <w:szCs w:val="24"/>
          <w:lang w:val="uk-UA" w:eastAsia="ru-RU"/>
        </w:rPr>
        <w:t>включа</w:t>
      </w:r>
      <w:r w:rsidRPr="00826922">
        <w:rPr>
          <w:rFonts w:ascii="Times New Roman" w:eastAsia="Times New Roman" w:hAnsi="Times New Roman" w:cs="Times New Roman"/>
          <w:sz w:val="24"/>
          <w:szCs w:val="24"/>
          <w:lang w:val="uk-UA" w:eastAsia="ru-RU"/>
        </w:rPr>
        <w:t>ти</w:t>
      </w:r>
      <w:r w:rsidR="0055005E" w:rsidRPr="00826922">
        <w:rPr>
          <w:rFonts w:ascii="Times New Roman" w:eastAsia="Times New Roman" w:hAnsi="Times New Roman" w:cs="Times New Roman"/>
          <w:sz w:val="24"/>
          <w:szCs w:val="24"/>
          <w:lang w:val="uk-UA" w:eastAsia="ru-RU"/>
        </w:rPr>
        <w:t xml:space="preserve"> </w:t>
      </w:r>
      <w:r w:rsidRPr="00826922">
        <w:rPr>
          <w:rFonts w:ascii="Times New Roman" w:eastAsia="Times New Roman" w:hAnsi="Times New Roman" w:cs="Times New Roman"/>
          <w:sz w:val="24"/>
          <w:szCs w:val="24"/>
          <w:lang w:val="uk-UA" w:eastAsia="ru-RU"/>
        </w:rPr>
        <w:t>соціально-економічні, нормативно-</w:t>
      </w:r>
      <w:r w:rsidR="0055005E" w:rsidRPr="00826922">
        <w:rPr>
          <w:rFonts w:ascii="Times New Roman" w:eastAsia="Times New Roman" w:hAnsi="Times New Roman" w:cs="Times New Roman"/>
          <w:sz w:val="24"/>
          <w:szCs w:val="24"/>
          <w:lang w:val="uk-UA" w:eastAsia="ru-RU"/>
        </w:rPr>
        <w:t>правов</w:t>
      </w:r>
      <w:r w:rsidRPr="00826922">
        <w:rPr>
          <w:rFonts w:ascii="Times New Roman" w:eastAsia="Times New Roman" w:hAnsi="Times New Roman" w:cs="Times New Roman"/>
          <w:sz w:val="24"/>
          <w:szCs w:val="24"/>
          <w:lang w:val="uk-UA" w:eastAsia="ru-RU"/>
        </w:rPr>
        <w:t>і</w:t>
      </w:r>
      <w:r w:rsidR="0055005E" w:rsidRPr="00826922">
        <w:rPr>
          <w:rFonts w:ascii="Times New Roman" w:eastAsia="Times New Roman" w:hAnsi="Times New Roman" w:cs="Times New Roman"/>
          <w:sz w:val="24"/>
          <w:szCs w:val="24"/>
          <w:lang w:val="uk-UA" w:eastAsia="ru-RU"/>
        </w:rPr>
        <w:t xml:space="preserve">, </w:t>
      </w:r>
      <w:r w:rsidRPr="00826922">
        <w:rPr>
          <w:rFonts w:ascii="Times New Roman" w:eastAsia="Times New Roman" w:hAnsi="Times New Roman" w:cs="Times New Roman"/>
          <w:sz w:val="24"/>
          <w:szCs w:val="24"/>
          <w:lang w:val="uk-UA" w:eastAsia="ru-RU"/>
        </w:rPr>
        <w:t>політичні складові</w:t>
      </w:r>
      <w:r w:rsidR="0055005E" w:rsidRPr="00826922">
        <w:rPr>
          <w:rFonts w:ascii="Times New Roman" w:eastAsia="Times New Roman" w:hAnsi="Times New Roman" w:cs="Times New Roman"/>
          <w:sz w:val="24"/>
          <w:szCs w:val="24"/>
          <w:lang w:val="uk-UA" w:eastAsia="ru-RU"/>
        </w:rPr>
        <w:t xml:space="preserve">. </w:t>
      </w:r>
    </w:p>
    <w:p w14:paraId="7FC8F285" w14:textId="5B0CDC44" w:rsidR="00826922" w:rsidRDefault="00826922" w:rsidP="00783E29">
      <w:pPr>
        <w:spacing w:after="0" w:line="240" w:lineRule="auto"/>
        <w:ind w:firstLine="709"/>
        <w:jc w:val="both"/>
        <w:rPr>
          <w:rFonts w:ascii="Times New Roman" w:eastAsia="Times New Roman" w:hAnsi="Times New Roman" w:cs="Times New Roman"/>
          <w:sz w:val="24"/>
          <w:szCs w:val="24"/>
          <w:lang w:val="uk-UA" w:eastAsia="ru-RU"/>
        </w:rPr>
      </w:pPr>
    </w:p>
    <w:p w14:paraId="176AF19A" w14:textId="7CC34CB3" w:rsidR="00826922" w:rsidRDefault="00826922" w:rsidP="00783E29">
      <w:pPr>
        <w:spacing w:after="0" w:line="240" w:lineRule="auto"/>
        <w:ind w:firstLine="709"/>
        <w:jc w:val="both"/>
        <w:rPr>
          <w:rFonts w:ascii="Times New Roman" w:eastAsia="Times New Roman" w:hAnsi="Times New Roman" w:cs="Times New Roman"/>
          <w:sz w:val="24"/>
          <w:szCs w:val="24"/>
          <w:lang w:val="uk-UA" w:eastAsia="ru-RU"/>
        </w:rPr>
      </w:pPr>
    </w:p>
    <w:p w14:paraId="6B627239" w14:textId="77777777" w:rsidR="00826922" w:rsidRPr="00826922" w:rsidRDefault="00826922" w:rsidP="00783E29">
      <w:pPr>
        <w:spacing w:after="0" w:line="240" w:lineRule="auto"/>
        <w:ind w:firstLine="709"/>
        <w:jc w:val="both"/>
        <w:rPr>
          <w:rFonts w:ascii="Times New Roman" w:eastAsia="Times New Roman" w:hAnsi="Times New Roman" w:cs="Times New Roman"/>
          <w:sz w:val="24"/>
          <w:szCs w:val="24"/>
          <w:lang w:val="uk-UA" w:eastAsia="ru-RU"/>
        </w:rPr>
      </w:pPr>
    </w:p>
    <w:p w14:paraId="48001730" w14:textId="77777777" w:rsidR="00293F7C" w:rsidRPr="003C2C64" w:rsidRDefault="00293F7C" w:rsidP="00783E29">
      <w:pPr>
        <w:spacing w:after="0" w:line="240" w:lineRule="auto"/>
        <w:ind w:firstLine="709"/>
        <w:jc w:val="both"/>
        <w:rPr>
          <w:rFonts w:ascii="Times New Roman" w:eastAsia="Times New Roman" w:hAnsi="Times New Roman" w:cs="Times New Roman"/>
          <w:sz w:val="24"/>
          <w:szCs w:val="24"/>
          <w:highlight w:val="lightGray"/>
          <w:lang w:val="uk-UA" w:eastAsia="ru-RU"/>
        </w:rPr>
      </w:pPr>
    </w:p>
    <w:p w14:paraId="1FA74AE3" w14:textId="6CCA1E80" w:rsidR="004E73FB" w:rsidRPr="000E3B0E" w:rsidRDefault="004E73FB" w:rsidP="00783E29">
      <w:pPr>
        <w:spacing w:after="0" w:line="240" w:lineRule="auto"/>
        <w:ind w:firstLine="709"/>
        <w:jc w:val="both"/>
        <w:rPr>
          <w:rFonts w:ascii="Times New Roman" w:eastAsia="Times New Roman" w:hAnsi="Times New Roman" w:cs="Times New Roman"/>
          <w:sz w:val="24"/>
          <w:szCs w:val="24"/>
          <w:lang w:val="uk-UA" w:eastAsia="ru-RU"/>
        </w:rPr>
      </w:pPr>
      <w:r w:rsidRPr="000E3B0E">
        <w:rPr>
          <w:rFonts w:ascii="Times New Roman" w:eastAsia="Times New Roman" w:hAnsi="Times New Roman" w:cs="Times New Roman"/>
          <w:sz w:val="24"/>
          <w:szCs w:val="24"/>
          <w:lang w:val="uk-UA" w:eastAsia="ru-RU"/>
        </w:rPr>
        <w:lastRenderedPageBreak/>
        <w:t xml:space="preserve">Таблиця 1.1 – </w:t>
      </w:r>
      <w:r w:rsidR="00D75EC1" w:rsidRPr="000E3B0E">
        <w:rPr>
          <w:rFonts w:ascii="Times New Roman" w:eastAsia="Times New Roman" w:hAnsi="Times New Roman" w:cs="Times New Roman"/>
          <w:sz w:val="24"/>
          <w:szCs w:val="24"/>
          <w:lang w:val="uk-UA" w:eastAsia="ru-RU"/>
        </w:rPr>
        <w:t xml:space="preserve">Порівняльна характеристика </w:t>
      </w:r>
      <w:r w:rsidRPr="000E3B0E">
        <w:rPr>
          <w:rFonts w:ascii="Times New Roman" w:eastAsia="Times New Roman" w:hAnsi="Times New Roman" w:cs="Times New Roman"/>
          <w:sz w:val="24"/>
          <w:szCs w:val="24"/>
          <w:lang w:val="uk-UA" w:eastAsia="ru-RU"/>
        </w:rPr>
        <w:t xml:space="preserve"> інвестиційн</w:t>
      </w:r>
      <w:r w:rsidR="00D75EC1" w:rsidRPr="000E3B0E">
        <w:rPr>
          <w:rFonts w:ascii="Times New Roman" w:eastAsia="Times New Roman" w:hAnsi="Times New Roman" w:cs="Times New Roman"/>
          <w:sz w:val="24"/>
          <w:szCs w:val="24"/>
          <w:lang w:val="uk-UA" w:eastAsia="ru-RU"/>
        </w:rPr>
        <w:t>ого</w:t>
      </w:r>
      <w:r w:rsidRPr="000E3B0E">
        <w:rPr>
          <w:rFonts w:ascii="Times New Roman" w:eastAsia="Times New Roman" w:hAnsi="Times New Roman" w:cs="Times New Roman"/>
          <w:sz w:val="24"/>
          <w:szCs w:val="24"/>
          <w:lang w:val="uk-UA" w:eastAsia="ru-RU"/>
        </w:rPr>
        <w:t xml:space="preserve"> клімат</w:t>
      </w:r>
      <w:r w:rsidR="00D75EC1" w:rsidRPr="000E3B0E">
        <w:rPr>
          <w:rFonts w:ascii="Times New Roman" w:eastAsia="Times New Roman" w:hAnsi="Times New Roman" w:cs="Times New Roman"/>
          <w:sz w:val="24"/>
          <w:szCs w:val="24"/>
          <w:lang w:val="uk-UA" w:eastAsia="ru-RU"/>
        </w:rPr>
        <w:t>у</w:t>
      </w:r>
      <w:r w:rsidR="000E3B0E" w:rsidRPr="000E3B0E">
        <w:rPr>
          <w:rFonts w:ascii="Times New Roman" w:eastAsia="Times New Roman" w:hAnsi="Times New Roman" w:cs="Times New Roman"/>
          <w:sz w:val="24"/>
          <w:szCs w:val="24"/>
          <w:lang w:val="uk-UA" w:eastAsia="ru-RU"/>
        </w:rPr>
        <w:t xml:space="preserve">, </w:t>
      </w:r>
      <w:r w:rsidRPr="000E3B0E">
        <w:rPr>
          <w:rFonts w:ascii="Times New Roman" w:eastAsia="Times New Roman" w:hAnsi="Times New Roman" w:cs="Times New Roman"/>
          <w:sz w:val="24"/>
          <w:szCs w:val="24"/>
          <w:lang w:val="uk-UA" w:eastAsia="ru-RU"/>
        </w:rPr>
        <w:t>інвестиційн</w:t>
      </w:r>
      <w:r w:rsidR="00D75EC1" w:rsidRPr="000E3B0E">
        <w:rPr>
          <w:rFonts w:ascii="Times New Roman" w:eastAsia="Times New Roman" w:hAnsi="Times New Roman" w:cs="Times New Roman"/>
          <w:sz w:val="24"/>
          <w:szCs w:val="24"/>
          <w:lang w:val="uk-UA" w:eastAsia="ru-RU"/>
        </w:rPr>
        <w:t>ої</w:t>
      </w:r>
      <w:r w:rsidRPr="000E3B0E">
        <w:rPr>
          <w:rFonts w:ascii="Times New Roman" w:eastAsia="Times New Roman" w:hAnsi="Times New Roman" w:cs="Times New Roman"/>
          <w:sz w:val="24"/>
          <w:szCs w:val="24"/>
          <w:lang w:val="uk-UA" w:eastAsia="ru-RU"/>
        </w:rPr>
        <w:t xml:space="preserve"> приваблив</w:t>
      </w:r>
      <w:r w:rsidR="00D75EC1" w:rsidRPr="000E3B0E">
        <w:rPr>
          <w:rFonts w:ascii="Times New Roman" w:eastAsia="Times New Roman" w:hAnsi="Times New Roman" w:cs="Times New Roman"/>
          <w:sz w:val="24"/>
          <w:szCs w:val="24"/>
          <w:lang w:val="uk-UA" w:eastAsia="ru-RU"/>
        </w:rPr>
        <w:t xml:space="preserve">ості </w:t>
      </w:r>
      <w:r w:rsidRPr="000E3B0E">
        <w:rPr>
          <w:rFonts w:ascii="Times New Roman" w:eastAsia="Times New Roman" w:hAnsi="Times New Roman" w:cs="Times New Roman"/>
          <w:sz w:val="24"/>
          <w:szCs w:val="24"/>
          <w:lang w:val="uk-UA" w:eastAsia="ru-RU"/>
        </w:rPr>
        <w:t xml:space="preserve"> </w:t>
      </w:r>
      <w:r w:rsidR="000E3B0E" w:rsidRPr="000E3B0E">
        <w:rPr>
          <w:rFonts w:ascii="Times New Roman" w:eastAsia="Times New Roman" w:hAnsi="Times New Roman" w:cs="Times New Roman"/>
          <w:sz w:val="24"/>
          <w:szCs w:val="24"/>
          <w:lang w:val="uk-UA" w:eastAsia="ru-RU"/>
        </w:rPr>
        <w:t>та інвестиційного потенціалу</w:t>
      </w:r>
    </w:p>
    <w:tbl>
      <w:tblPr>
        <w:tblW w:w="6227" w:type="dxa"/>
        <w:jc w:val="center"/>
        <w:tblLayout w:type="fixed"/>
        <w:tblCellMar>
          <w:left w:w="0" w:type="dxa"/>
          <w:right w:w="0" w:type="dxa"/>
        </w:tblCellMar>
        <w:tblLook w:val="04A0" w:firstRow="1" w:lastRow="0" w:firstColumn="1" w:lastColumn="0" w:noHBand="0" w:noVBand="1"/>
      </w:tblPr>
      <w:tblGrid>
        <w:gridCol w:w="1550"/>
        <w:gridCol w:w="4677"/>
      </w:tblGrid>
      <w:tr w:rsidR="004E73FB" w:rsidRPr="000E3B0E" w14:paraId="0225260D" w14:textId="77777777" w:rsidTr="00507C2A">
        <w:trPr>
          <w:trHeight w:val="468"/>
          <w:jc w:val="center"/>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4" w:type="dxa"/>
              <w:left w:w="40" w:type="dxa"/>
              <w:bottom w:w="0" w:type="dxa"/>
              <w:right w:w="40" w:type="dxa"/>
            </w:tcMar>
            <w:vAlign w:val="center"/>
            <w:hideMark/>
          </w:tcPr>
          <w:p w14:paraId="6FF0B570" w14:textId="77777777" w:rsidR="004E73FB" w:rsidRPr="000E3B0E" w:rsidRDefault="004E73FB" w:rsidP="00B27FEB">
            <w:pPr>
              <w:tabs>
                <w:tab w:val="left" w:pos="980"/>
              </w:tabs>
              <w:spacing w:after="0" w:line="240" w:lineRule="auto"/>
              <w:jc w:val="center"/>
              <w:rPr>
                <w:rFonts w:ascii="Times New Roman" w:eastAsia="Times New Roman" w:hAnsi="Times New Roman" w:cs="Times New Roman"/>
                <w:color w:val="000000"/>
                <w:lang w:val="uk-UA" w:eastAsia="ru-RU"/>
              </w:rPr>
            </w:pPr>
            <w:r w:rsidRPr="000E3B0E">
              <w:rPr>
                <w:rFonts w:ascii="Times New Roman" w:eastAsia="Times New Roman" w:hAnsi="Times New Roman" w:cs="Times New Roman"/>
                <w:b/>
                <w:bCs/>
                <w:color w:val="000000"/>
                <w:lang w:val="uk-UA" w:eastAsia="ru-RU"/>
              </w:rPr>
              <w:t>Рівень</w:t>
            </w:r>
          </w:p>
        </w:tc>
        <w:tc>
          <w:tcPr>
            <w:tcW w:w="4677" w:type="dxa"/>
            <w:tcBorders>
              <w:top w:val="single" w:sz="8" w:space="0" w:color="000000"/>
              <w:left w:val="nil"/>
              <w:bottom w:val="single" w:sz="8" w:space="0" w:color="000000"/>
              <w:right w:val="single" w:sz="8" w:space="0" w:color="000000"/>
            </w:tcBorders>
            <w:shd w:val="clear" w:color="auto" w:fill="auto"/>
            <w:tcMar>
              <w:top w:w="14" w:type="dxa"/>
              <w:left w:w="40" w:type="dxa"/>
              <w:bottom w:w="0" w:type="dxa"/>
              <w:right w:w="40" w:type="dxa"/>
            </w:tcMar>
            <w:vAlign w:val="center"/>
            <w:hideMark/>
          </w:tcPr>
          <w:p w14:paraId="006D74C4" w14:textId="099D0C70" w:rsidR="004E73FB" w:rsidRPr="000E3B0E" w:rsidRDefault="00D75EC1" w:rsidP="00B27FEB">
            <w:pPr>
              <w:tabs>
                <w:tab w:val="left" w:pos="980"/>
              </w:tabs>
              <w:spacing w:after="0" w:line="240" w:lineRule="auto"/>
              <w:jc w:val="center"/>
              <w:rPr>
                <w:rFonts w:ascii="Times New Roman" w:eastAsia="Times New Roman" w:hAnsi="Times New Roman" w:cs="Times New Roman"/>
                <w:color w:val="000000"/>
                <w:lang w:val="uk-UA" w:eastAsia="ru-RU"/>
              </w:rPr>
            </w:pPr>
            <w:r w:rsidRPr="000E3B0E">
              <w:rPr>
                <w:rFonts w:ascii="Times New Roman" w:eastAsia="Times New Roman" w:hAnsi="Times New Roman" w:cs="Times New Roman"/>
                <w:b/>
                <w:bCs/>
                <w:color w:val="000000"/>
                <w:lang w:val="uk-UA" w:eastAsia="ru-RU"/>
              </w:rPr>
              <w:t>Характеристика</w:t>
            </w:r>
          </w:p>
        </w:tc>
      </w:tr>
      <w:tr w:rsidR="004E73FB" w:rsidRPr="00D75EC1" w14:paraId="0F2D2944" w14:textId="77777777" w:rsidTr="00507C2A">
        <w:trPr>
          <w:trHeight w:val="218"/>
          <w:jc w:val="center"/>
        </w:trPr>
        <w:tc>
          <w:tcPr>
            <w:tcW w:w="6227" w:type="dxa"/>
            <w:gridSpan w:val="2"/>
            <w:tcBorders>
              <w:top w:val="nil"/>
              <w:left w:val="single" w:sz="8" w:space="0" w:color="000000"/>
              <w:bottom w:val="single" w:sz="8" w:space="0" w:color="000000"/>
              <w:right w:val="single" w:sz="8" w:space="0" w:color="000000"/>
            </w:tcBorders>
            <w:shd w:val="clear" w:color="auto" w:fill="auto"/>
            <w:tcMar>
              <w:top w:w="14" w:type="dxa"/>
              <w:left w:w="40" w:type="dxa"/>
              <w:bottom w:w="0" w:type="dxa"/>
              <w:right w:w="40" w:type="dxa"/>
            </w:tcMar>
            <w:vAlign w:val="center"/>
            <w:hideMark/>
          </w:tcPr>
          <w:p w14:paraId="66315F98" w14:textId="77777777" w:rsidR="004E73FB" w:rsidRPr="00D75EC1" w:rsidRDefault="004E73FB" w:rsidP="00B27FEB">
            <w:pPr>
              <w:tabs>
                <w:tab w:val="left" w:pos="980"/>
              </w:tabs>
              <w:spacing w:after="0" w:line="240" w:lineRule="auto"/>
              <w:jc w:val="center"/>
              <w:rPr>
                <w:rFonts w:ascii="Times New Roman" w:eastAsia="Times New Roman" w:hAnsi="Times New Roman" w:cs="Times New Roman"/>
                <w:color w:val="000000"/>
                <w:highlight w:val="lightGray"/>
                <w:lang w:val="uk-UA" w:eastAsia="ru-RU"/>
              </w:rPr>
            </w:pPr>
            <w:r w:rsidRPr="00507C2A">
              <w:rPr>
                <w:rFonts w:ascii="Times New Roman" w:eastAsia="Times New Roman" w:hAnsi="Times New Roman" w:cs="Times New Roman"/>
                <w:b/>
                <w:bCs/>
                <w:color w:val="000000"/>
                <w:lang w:val="uk-UA" w:eastAsia="ru-RU"/>
              </w:rPr>
              <w:t>Інвестиційний клімат</w:t>
            </w:r>
          </w:p>
        </w:tc>
      </w:tr>
      <w:tr w:rsidR="004E73FB" w:rsidRPr="0003797F" w14:paraId="7081A67F" w14:textId="77777777" w:rsidTr="00507C2A">
        <w:trPr>
          <w:trHeight w:val="842"/>
          <w:jc w:val="center"/>
        </w:trPr>
        <w:tc>
          <w:tcPr>
            <w:tcW w:w="1550" w:type="dxa"/>
            <w:tcBorders>
              <w:top w:val="nil"/>
              <w:left w:val="single" w:sz="8" w:space="0" w:color="000000"/>
              <w:bottom w:val="single" w:sz="8" w:space="0" w:color="000000"/>
              <w:right w:val="single" w:sz="8" w:space="0" w:color="000000"/>
            </w:tcBorders>
            <w:shd w:val="clear" w:color="auto" w:fill="auto"/>
            <w:tcMar>
              <w:top w:w="14" w:type="dxa"/>
              <w:left w:w="40" w:type="dxa"/>
              <w:bottom w:w="0" w:type="dxa"/>
              <w:right w:w="40" w:type="dxa"/>
            </w:tcMar>
            <w:vAlign w:val="center"/>
            <w:hideMark/>
          </w:tcPr>
          <w:p w14:paraId="5294D52B" w14:textId="33A5C500" w:rsidR="004E73FB" w:rsidRPr="00890D70" w:rsidRDefault="00507C2A" w:rsidP="00B27FEB">
            <w:pPr>
              <w:tabs>
                <w:tab w:val="left" w:pos="980"/>
              </w:tabs>
              <w:spacing w:after="0" w:line="240" w:lineRule="auto"/>
              <w:jc w:val="center"/>
              <w:rPr>
                <w:rFonts w:ascii="Times New Roman" w:eastAsia="Times New Roman" w:hAnsi="Times New Roman" w:cs="Times New Roman"/>
                <w:color w:val="000000"/>
                <w:lang w:val="uk-UA" w:eastAsia="ru-RU"/>
              </w:rPr>
            </w:pPr>
            <w:r w:rsidRPr="00890D70">
              <w:rPr>
                <w:rFonts w:ascii="Times New Roman" w:eastAsia="Times New Roman" w:hAnsi="Times New Roman" w:cs="Times New Roman"/>
                <w:b/>
                <w:bCs/>
                <w:color w:val="000000"/>
                <w:lang w:val="uk-UA" w:eastAsia="ru-RU"/>
              </w:rPr>
              <w:t>Країна</w:t>
            </w:r>
          </w:p>
        </w:tc>
        <w:tc>
          <w:tcPr>
            <w:tcW w:w="4677" w:type="dxa"/>
            <w:tcBorders>
              <w:top w:val="nil"/>
              <w:left w:val="nil"/>
              <w:bottom w:val="single" w:sz="8" w:space="0" w:color="000000"/>
              <w:right w:val="single" w:sz="8" w:space="0" w:color="000000"/>
            </w:tcBorders>
            <w:shd w:val="clear" w:color="auto" w:fill="auto"/>
            <w:tcMar>
              <w:top w:w="14" w:type="dxa"/>
              <w:left w:w="40" w:type="dxa"/>
              <w:bottom w:w="0" w:type="dxa"/>
              <w:right w:w="40" w:type="dxa"/>
            </w:tcMar>
            <w:vAlign w:val="center"/>
            <w:hideMark/>
          </w:tcPr>
          <w:p w14:paraId="32C2A6B1" w14:textId="6921B026" w:rsidR="004E73FB" w:rsidRPr="00890D70" w:rsidRDefault="00E36953" w:rsidP="00E36953">
            <w:pPr>
              <w:spacing w:after="0" w:line="240" w:lineRule="auto"/>
              <w:jc w:val="both"/>
              <w:rPr>
                <w:rFonts w:ascii="Times New Roman" w:eastAsia="Times New Roman" w:hAnsi="Times New Roman" w:cs="Times New Roman"/>
                <w:sz w:val="24"/>
                <w:szCs w:val="24"/>
                <w:lang w:val="uk-UA" w:eastAsia="ru-RU"/>
              </w:rPr>
            </w:pPr>
            <w:r w:rsidRPr="00890D70">
              <w:rPr>
                <w:rFonts w:ascii="Times New Roman" w:eastAsia="Times New Roman" w:hAnsi="Times New Roman" w:cs="Times New Roman"/>
                <w:color w:val="000000"/>
                <w:lang w:val="uk-UA" w:eastAsia="ru-RU"/>
              </w:rPr>
              <w:t>Сукупність соціа</w:t>
            </w:r>
            <w:r w:rsidR="004F2B5C">
              <w:rPr>
                <w:rFonts w:ascii="Times New Roman" w:eastAsia="Times New Roman" w:hAnsi="Times New Roman" w:cs="Times New Roman"/>
                <w:color w:val="000000"/>
                <w:lang w:val="uk-UA" w:eastAsia="ru-RU"/>
              </w:rPr>
              <w:t>1</w:t>
            </w:r>
            <w:r w:rsidRPr="00890D70">
              <w:rPr>
                <w:rFonts w:ascii="Times New Roman" w:eastAsia="Times New Roman" w:hAnsi="Times New Roman" w:cs="Times New Roman"/>
                <w:color w:val="000000"/>
                <w:lang w:val="uk-UA" w:eastAsia="ru-RU"/>
              </w:rPr>
              <w:t>льно-економічних, політичних, нормативно-правових, культурних умов, які враховуться інвестором при прийнятті рішень щодо доцільності інвестування коштів на певну територію</w:t>
            </w:r>
            <w:r w:rsidRPr="00890D70">
              <w:rPr>
                <w:rFonts w:ascii="Times New Roman" w:eastAsia="Times New Roman" w:hAnsi="Times New Roman" w:cs="Times New Roman"/>
                <w:sz w:val="24"/>
                <w:szCs w:val="24"/>
                <w:lang w:val="uk-UA" w:eastAsia="ru-RU"/>
              </w:rPr>
              <w:t>.</w:t>
            </w:r>
          </w:p>
        </w:tc>
      </w:tr>
      <w:tr w:rsidR="004E73FB" w:rsidRPr="0003797F" w14:paraId="4005CD9F" w14:textId="77777777" w:rsidTr="00507C2A">
        <w:trPr>
          <w:trHeight w:val="842"/>
          <w:jc w:val="center"/>
        </w:trPr>
        <w:tc>
          <w:tcPr>
            <w:tcW w:w="1550" w:type="dxa"/>
            <w:tcBorders>
              <w:top w:val="nil"/>
              <w:left w:val="single" w:sz="8" w:space="0" w:color="000000"/>
              <w:bottom w:val="single" w:sz="8" w:space="0" w:color="000000"/>
              <w:right w:val="single" w:sz="8" w:space="0" w:color="000000"/>
            </w:tcBorders>
            <w:shd w:val="clear" w:color="auto" w:fill="auto"/>
            <w:tcMar>
              <w:top w:w="14" w:type="dxa"/>
              <w:left w:w="40" w:type="dxa"/>
              <w:bottom w:w="0" w:type="dxa"/>
              <w:right w:w="40" w:type="dxa"/>
            </w:tcMar>
            <w:vAlign w:val="center"/>
            <w:hideMark/>
          </w:tcPr>
          <w:p w14:paraId="38DD39F1" w14:textId="6C901C40" w:rsidR="004E73FB" w:rsidRPr="00890D70" w:rsidRDefault="00507C2A" w:rsidP="00B27FEB">
            <w:pPr>
              <w:tabs>
                <w:tab w:val="left" w:pos="980"/>
              </w:tabs>
              <w:spacing w:after="0" w:line="240" w:lineRule="auto"/>
              <w:jc w:val="center"/>
              <w:rPr>
                <w:rFonts w:ascii="Times New Roman" w:eastAsia="Times New Roman" w:hAnsi="Times New Roman" w:cs="Times New Roman"/>
                <w:b/>
                <w:color w:val="000000"/>
                <w:lang w:val="uk-UA" w:eastAsia="ru-RU"/>
              </w:rPr>
            </w:pPr>
            <w:r w:rsidRPr="00890D70">
              <w:rPr>
                <w:rFonts w:ascii="Times New Roman" w:eastAsia="Times New Roman" w:hAnsi="Times New Roman" w:cs="Times New Roman"/>
                <w:b/>
                <w:color w:val="000000"/>
                <w:lang w:val="uk-UA" w:eastAsia="ru-RU"/>
              </w:rPr>
              <w:t>Регіон</w:t>
            </w:r>
          </w:p>
        </w:tc>
        <w:tc>
          <w:tcPr>
            <w:tcW w:w="4677" w:type="dxa"/>
            <w:tcBorders>
              <w:top w:val="nil"/>
              <w:left w:val="nil"/>
              <w:bottom w:val="single" w:sz="8" w:space="0" w:color="000000"/>
              <w:right w:val="single" w:sz="8" w:space="0" w:color="000000"/>
            </w:tcBorders>
            <w:shd w:val="clear" w:color="auto" w:fill="auto"/>
            <w:tcMar>
              <w:top w:w="14" w:type="dxa"/>
              <w:left w:w="40" w:type="dxa"/>
              <w:bottom w:w="0" w:type="dxa"/>
              <w:right w:w="40" w:type="dxa"/>
            </w:tcMar>
            <w:vAlign w:val="center"/>
            <w:hideMark/>
          </w:tcPr>
          <w:p w14:paraId="1A04AA4B" w14:textId="07089153" w:rsidR="004E73FB" w:rsidRPr="00890D70" w:rsidRDefault="00890D70" w:rsidP="00B27FEB">
            <w:pPr>
              <w:tabs>
                <w:tab w:val="left" w:pos="980"/>
              </w:tabs>
              <w:spacing w:after="0" w:line="240" w:lineRule="auto"/>
              <w:jc w:val="both"/>
              <w:rPr>
                <w:rFonts w:ascii="Times New Roman" w:eastAsia="Times New Roman" w:hAnsi="Times New Roman" w:cs="Times New Roman"/>
                <w:color w:val="000000"/>
                <w:lang w:val="uk-UA" w:eastAsia="ru-RU"/>
              </w:rPr>
            </w:pPr>
            <w:r w:rsidRPr="00890D70">
              <w:rPr>
                <w:rFonts w:ascii="Times New Roman" w:eastAsia="Times New Roman" w:hAnsi="Times New Roman" w:cs="Times New Roman"/>
                <w:color w:val="000000"/>
                <w:lang w:val="uk-UA" w:eastAsia="ru-RU"/>
              </w:rPr>
              <w:t>Узагальнення</w:t>
            </w:r>
            <w:r w:rsidR="004E73FB" w:rsidRPr="00890D70">
              <w:rPr>
                <w:rFonts w:ascii="Times New Roman" w:eastAsia="Times New Roman" w:hAnsi="Times New Roman" w:cs="Times New Roman"/>
                <w:color w:val="000000"/>
                <w:lang w:val="uk-UA" w:eastAsia="ru-RU"/>
              </w:rPr>
              <w:t xml:space="preserve"> політичних, економічних, правових, географічних, соціально–культурних </w:t>
            </w:r>
            <w:r w:rsidRPr="00890D70">
              <w:rPr>
                <w:rFonts w:ascii="Times New Roman" w:eastAsia="Times New Roman" w:hAnsi="Times New Roman" w:cs="Times New Roman"/>
                <w:color w:val="000000"/>
                <w:lang w:val="uk-UA" w:eastAsia="ru-RU"/>
              </w:rPr>
              <w:t xml:space="preserve">аспектів функціонування регіону, </w:t>
            </w:r>
            <w:r w:rsidR="004E73FB" w:rsidRPr="00890D70">
              <w:rPr>
                <w:rFonts w:ascii="Times New Roman" w:eastAsia="Times New Roman" w:hAnsi="Times New Roman" w:cs="Times New Roman"/>
                <w:color w:val="000000"/>
                <w:lang w:val="uk-UA" w:eastAsia="ru-RU"/>
              </w:rPr>
              <w:t xml:space="preserve">які </w:t>
            </w:r>
            <w:r w:rsidRPr="00890D70">
              <w:rPr>
                <w:rFonts w:ascii="Times New Roman" w:eastAsia="Times New Roman" w:hAnsi="Times New Roman" w:cs="Times New Roman"/>
                <w:color w:val="000000"/>
                <w:lang w:val="uk-UA" w:eastAsia="ru-RU"/>
              </w:rPr>
              <w:t>обумовлюють обсяги</w:t>
            </w:r>
            <w:r w:rsidR="004E73FB" w:rsidRPr="00890D70">
              <w:rPr>
                <w:rFonts w:ascii="Times New Roman" w:eastAsia="Times New Roman" w:hAnsi="Times New Roman" w:cs="Times New Roman"/>
                <w:color w:val="000000"/>
                <w:lang w:val="uk-UA" w:eastAsia="ru-RU"/>
              </w:rPr>
              <w:t xml:space="preserve"> надходження інвестиційних ресурсів.</w:t>
            </w:r>
          </w:p>
        </w:tc>
      </w:tr>
      <w:tr w:rsidR="004E73FB" w:rsidRPr="00D75EC1" w14:paraId="6905F3E0" w14:textId="77777777" w:rsidTr="00507C2A">
        <w:trPr>
          <w:trHeight w:val="364"/>
          <w:jc w:val="center"/>
        </w:trPr>
        <w:tc>
          <w:tcPr>
            <w:tcW w:w="6227" w:type="dxa"/>
            <w:gridSpan w:val="2"/>
            <w:tcBorders>
              <w:top w:val="nil"/>
              <w:left w:val="single" w:sz="8" w:space="0" w:color="000000"/>
              <w:bottom w:val="single" w:sz="8" w:space="0" w:color="000000"/>
              <w:right w:val="single" w:sz="8" w:space="0" w:color="000000"/>
            </w:tcBorders>
            <w:shd w:val="clear" w:color="auto" w:fill="auto"/>
            <w:tcMar>
              <w:top w:w="14" w:type="dxa"/>
              <w:left w:w="40" w:type="dxa"/>
              <w:bottom w:w="0" w:type="dxa"/>
              <w:right w:w="40" w:type="dxa"/>
            </w:tcMar>
            <w:vAlign w:val="center"/>
            <w:hideMark/>
          </w:tcPr>
          <w:p w14:paraId="39AE2674" w14:textId="77777777" w:rsidR="004E73FB" w:rsidRPr="00D75EC1" w:rsidRDefault="004E73FB" w:rsidP="00B27FEB">
            <w:pPr>
              <w:tabs>
                <w:tab w:val="left" w:pos="980"/>
              </w:tabs>
              <w:spacing w:after="0" w:line="240" w:lineRule="auto"/>
              <w:jc w:val="center"/>
              <w:rPr>
                <w:rFonts w:ascii="Times New Roman" w:eastAsia="Times New Roman" w:hAnsi="Times New Roman" w:cs="Times New Roman"/>
                <w:color w:val="000000"/>
                <w:highlight w:val="lightGray"/>
                <w:lang w:val="uk-UA" w:eastAsia="ru-RU"/>
              </w:rPr>
            </w:pPr>
            <w:r w:rsidRPr="00507C2A">
              <w:rPr>
                <w:rFonts w:ascii="Times New Roman" w:eastAsia="Times New Roman" w:hAnsi="Times New Roman" w:cs="Times New Roman"/>
                <w:b/>
                <w:bCs/>
                <w:color w:val="000000"/>
                <w:lang w:val="uk-UA" w:eastAsia="ru-RU"/>
              </w:rPr>
              <w:t>Інвестиційна привабливість</w:t>
            </w:r>
          </w:p>
        </w:tc>
      </w:tr>
      <w:tr w:rsidR="004E73FB" w:rsidRPr="0003797F" w14:paraId="4C0819B0" w14:textId="77777777" w:rsidTr="00507C2A">
        <w:trPr>
          <w:trHeight w:val="561"/>
          <w:jc w:val="center"/>
        </w:trPr>
        <w:tc>
          <w:tcPr>
            <w:tcW w:w="1550" w:type="dxa"/>
            <w:tcBorders>
              <w:top w:val="nil"/>
              <w:left w:val="single" w:sz="8" w:space="0" w:color="000000"/>
              <w:bottom w:val="single" w:sz="8" w:space="0" w:color="000000"/>
              <w:right w:val="single" w:sz="8" w:space="0" w:color="000000"/>
            </w:tcBorders>
            <w:shd w:val="clear" w:color="auto" w:fill="auto"/>
            <w:tcMar>
              <w:top w:w="14" w:type="dxa"/>
              <w:left w:w="40" w:type="dxa"/>
              <w:bottom w:w="0" w:type="dxa"/>
              <w:right w:w="40" w:type="dxa"/>
            </w:tcMar>
            <w:hideMark/>
          </w:tcPr>
          <w:p w14:paraId="2469BA02" w14:textId="3391B32C" w:rsidR="004E73FB" w:rsidRPr="00890D70" w:rsidRDefault="00507C2A" w:rsidP="00B27FEB">
            <w:pPr>
              <w:tabs>
                <w:tab w:val="left" w:pos="980"/>
              </w:tabs>
              <w:spacing w:after="0" w:line="240" w:lineRule="auto"/>
              <w:jc w:val="center"/>
              <w:rPr>
                <w:rFonts w:ascii="Times New Roman" w:eastAsia="Times New Roman" w:hAnsi="Times New Roman" w:cs="Times New Roman"/>
                <w:color w:val="000000"/>
                <w:lang w:val="uk-UA" w:eastAsia="ru-RU"/>
              </w:rPr>
            </w:pPr>
            <w:r w:rsidRPr="00890D70">
              <w:rPr>
                <w:rFonts w:ascii="Times New Roman" w:eastAsia="Times New Roman" w:hAnsi="Times New Roman" w:cs="Times New Roman"/>
                <w:b/>
                <w:bCs/>
                <w:color w:val="000000"/>
                <w:lang w:val="uk-UA" w:eastAsia="ru-RU"/>
              </w:rPr>
              <w:t>Країна</w:t>
            </w:r>
          </w:p>
        </w:tc>
        <w:tc>
          <w:tcPr>
            <w:tcW w:w="4677" w:type="dxa"/>
            <w:tcBorders>
              <w:top w:val="nil"/>
              <w:left w:val="nil"/>
              <w:bottom w:val="single" w:sz="8" w:space="0" w:color="000000"/>
              <w:right w:val="single" w:sz="8" w:space="0" w:color="000000"/>
            </w:tcBorders>
            <w:shd w:val="clear" w:color="auto" w:fill="auto"/>
            <w:tcMar>
              <w:top w:w="14" w:type="dxa"/>
              <w:left w:w="40" w:type="dxa"/>
              <w:bottom w:w="0" w:type="dxa"/>
              <w:right w:w="40" w:type="dxa"/>
            </w:tcMar>
            <w:hideMark/>
          </w:tcPr>
          <w:p w14:paraId="0711AC35" w14:textId="6D28A6C8" w:rsidR="004E73FB" w:rsidRPr="00890D70" w:rsidRDefault="00890D70" w:rsidP="00B27FEB">
            <w:pPr>
              <w:tabs>
                <w:tab w:val="left" w:pos="980"/>
              </w:tabs>
              <w:spacing w:after="0" w:line="240" w:lineRule="auto"/>
              <w:jc w:val="both"/>
              <w:rPr>
                <w:rFonts w:ascii="Times New Roman" w:eastAsia="Times New Roman" w:hAnsi="Times New Roman" w:cs="Times New Roman"/>
                <w:color w:val="000000"/>
                <w:lang w:val="uk-UA" w:eastAsia="ru-RU"/>
              </w:rPr>
            </w:pPr>
            <w:r w:rsidRPr="00890D70">
              <w:rPr>
                <w:rFonts w:ascii="Times New Roman" w:eastAsia="Times New Roman" w:hAnsi="Times New Roman" w:cs="Times New Roman"/>
                <w:color w:val="000000"/>
                <w:lang w:val="uk-UA" w:eastAsia="ru-RU"/>
              </w:rPr>
              <w:t>Якість</w:t>
            </w:r>
            <w:r w:rsidR="004E73FB" w:rsidRPr="00890D70">
              <w:rPr>
                <w:rFonts w:ascii="Times New Roman" w:eastAsia="Times New Roman" w:hAnsi="Times New Roman" w:cs="Times New Roman"/>
                <w:color w:val="000000"/>
                <w:lang w:val="uk-UA" w:eastAsia="ru-RU"/>
              </w:rPr>
              <w:t xml:space="preserve"> </w:t>
            </w:r>
            <w:r w:rsidRPr="00890D70">
              <w:rPr>
                <w:rFonts w:ascii="Times New Roman" w:eastAsia="Times New Roman" w:hAnsi="Times New Roman" w:cs="Times New Roman"/>
                <w:color w:val="000000"/>
                <w:lang w:val="uk-UA" w:eastAsia="ru-RU"/>
              </w:rPr>
              <w:t>нормативно</w:t>
            </w:r>
            <w:r w:rsidR="004E73FB" w:rsidRPr="00890D70">
              <w:rPr>
                <w:rFonts w:ascii="Times New Roman" w:eastAsia="Times New Roman" w:hAnsi="Times New Roman" w:cs="Times New Roman"/>
                <w:color w:val="000000"/>
                <w:lang w:val="uk-UA" w:eastAsia="ru-RU"/>
              </w:rPr>
              <w:t xml:space="preserve">–правового, </w:t>
            </w:r>
            <w:r w:rsidRPr="00890D70">
              <w:rPr>
                <w:rFonts w:ascii="Times New Roman" w:eastAsia="Times New Roman" w:hAnsi="Times New Roman" w:cs="Times New Roman"/>
                <w:color w:val="000000"/>
                <w:lang w:val="uk-UA" w:eastAsia="ru-RU"/>
              </w:rPr>
              <w:t>політичного, соціо-</w:t>
            </w:r>
            <w:r w:rsidR="004E73FB" w:rsidRPr="00890D70">
              <w:rPr>
                <w:rFonts w:ascii="Times New Roman" w:eastAsia="Times New Roman" w:hAnsi="Times New Roman" w:cs="Times New Roman"/>
                <w:color w:val="000000"/>
                <w:lang w:val="uk-UA" w:eastAsia="ru-RU"/>
              </w:rPr>
              <w:t>економічного,</w:t>
            </w:r>
            <w:r w:rsidRPr="00890D70">
              <w:rPr>
                <w:rFonts w:ascii="Times New Roman" w:eastAsia="Times New Roman" w:hAnsi="Times New Roman" w:cs="Times New Roman"/>
                <w:color w:val="000000"/>
                <w:lang w:val="uk-UA" w:eastAsia="ru-RU"/>
              </w:rPr>
              <w:t xml:space="preserve"> </w:t>
            </w:r>
            <w:r w:rsidR="004E73FB" w:rsidRPr="00890D70">
              <w:rPr>
                <w:rFonts w:ascii="Times New Roman" w:eastAsia="Times New Roman" w:hAnsi="Times New Roman" w:cs="Times New Roman"/>
                <w:color w:val="000000"/>
                <w:lang w:val="uk-UA" w:eastAsia="ru-RU"/>
              </w:rPr>
              <w:t>культурного,</w:t>
            </w:r>
            <w:r w:rsidRPr="00890D70">
              <w:rPr>
                <w:rFonts w:ascii="Times New Roman" w:eastAsia="Times New Roman" w:hAnsi="Times New Roman" w:cs="Times New Roman"/>
                <w:color w:val="000000"/>
                <w:lang w:val="uk-UA" w:eastAsia="ru-RU"/>
              </w:rPr>
              <w:t xml:space="preserve"> </w:t>
            </w:r>
            <w:r w:rsidR="004E73FB" w:rsidRPr="00890D70">
              <w:rPr>
                <w:rFonts w:ascii="Times New Roman" w:eastAsia="Times New Roman" w:hAnsi="Times New Roman" w:cs="Times New Roman"/>
                <w:color w:val="000000"/>
                <w:lang w:val="uk-UA" w:eastAsia="ru-RU"/>
              </w:rPr>
              <w:t xml:space="preserve">інфраструктурного </w:t>
            </w:r>
            <w:r w:rsidRPr="00890D70">
              <w:rPr>
                <w:rFonts w:ascii="Times New Roman" w:eastAsia="Times New Roman" w:hAnsi="Times New Roman" w:cs="Times New Roman"/>
                <w:color w:val="000000"/>
                <w:lang w:val="uk-UA" w:eastAsia="ru-RU"/>
              </w:rPr>
              <w:t>с</w:t>
            </w:r>
            <w:r w:rsidR="004E73FB" w:rsidRPr="00890D70">
              <w:rPr>
                <w:rFonts w:ascii="Times New Roman" w:eastAsia="Times New Roman" w:hAnsi="Times New Roman" w:cs="Times New Roman"/>
                <w:color w:val="000000"/>
                <w:lang w:val="uk-UA" w:eastAsia="ru-RU"/>
              </w:rPr>
              <w:t>ередовища</w:t>
            </w:r>
            <w:r w:rsidRPr="00890D70">
              <w:rPr>
                <w:rFonts w:ascii="Times New Roman" w:eastAsia="Times New Roman" w:hAnsi="Times New Roman" w:cs="Times New Roman"/>
                <w:color w:val="000000"/>
                <w:lang w:val="uk-UA" w:eastAsia="ru-RU"/>
              </w:rPr>
              <w:t xml:space="preserve"> країни</w:t>
            </w:r>
            <w:r w:rsidR="004E73FB" w:rsidRPr="00890D70">
              <w:rPr>
                <w:rFonts w:ascii="Times New Roman" w:eastAsia="Times New Roman" w:hAnsi="Times New Roman" w:cs="Times New Roman"/>
                <w:color w:val="000000"/>
                <w:lang w:val="uk-UA" w:eastAsia="ru-RU"/>
              </w:rPr>
              <w:t>.</w:t>
            </w:r>
          </w:p>
        </w:tc>
      </w:tr>
      <w:tr w:rsidR="004E73FB" w:rsidRPr="0003797F" w14:paraId="34038445" w14:textId="77777777" w:rsidTr="00507C2A">
        <w:trPr>
          <w:trHeight w:val="662"/>
          <w:jc w:val="center"/>
        </w:trPr>
        <w:tc>
          <w:tcPr>
            <w:tcW w:w="1550" w:type="dxa"/>
            <w:tcBorders>
              <w:top w:val="nil"/>
              <w:left w:val="single" w:sz="8" w:space="0" w:color="000000"/>
              <w:bottom w:val="single" w:sz="8" w:space="0" w:color="000000"/>
              <w:right w:val="single" w:sz="8" w:space="0" w:color="000000"/>
            </w:tcBorders>
            <w:shd w:val="clear" w:color="auto" w:fill="auto"/>
            <w:tcMar>
              <w:top w:w="14" w:type="dxa"/>
              <w:left w:w="40" w:type="dxa"/>
              <w:bottom w:w="0" w:type="dxa"/>
              <w:right w:w="40" w:type="dxa"/>
            </w:tcMar>
            <w:hideMark/>
          </w:tcPr>
          <w:p w14:paraId="6DCE43C2" w14:textId="77777777" w:rsidR="004E73FB" w:rsidRPr="004F2B5C" w:rsidRDefault="004E73FB" w:rsidP="00B27FEB">
            <w:pPr>
              <w:tabs>
                <w:tab w:val="left" w:pos="980"/>
              </w:tabs>
              <w:spacing w:after="0" w:line="240" w:lineRule="auto"/>
              <w:jc w:val="center"/>
              <w:rPr>
                <w:rFonts w:ascii="Times New Roman" w:eastAsia="Times New Roman" w:hAnsi="Times New Roman" w:cs="Times New Roman"/>
                <w:color w:val="000000"/>
                <w:lang w:val="uk-UA" w:eastAsia="ru-RU"/>
              </w:rPr>
            </w:pPr>
            <w:r w:rsidRPr="004F2B5C">
              <w:rPr>
                <w:rFonts w:ascii="Times New Roman" w:eastAsia="Times New Roman" w:hAnsi="Times New Roman" w:cs="Times New Roman"/>
                <w:b/>
                <w:bCs/>
                <w:color w:val="000000"/>
                <w:lang w:val="uk-UA" w:eastAsia="ru-RU"/>
              </w:rPr>
              <w:t>Регіон</w:t>
            </w:r>
          </w:p>
        </w:tc>
        <w:tc>
          <w:tcPr>
            <w:tcW w:w="4677" w:type="dxa"/>
            <w:tcBorders>
              <w:top w:val="nil"/>
              <w:left w:val="nil"/>
              <w:bottom w:val="single" w:sz="8" w:space="0" w:color="000000"/>
              <w:right w:val="single" w:sz="8" w:space="0" w:color="000000"/>
            </w:tcBorders>
            <w:shd w:val="clear" w:color="auto" w:fill="auto"/>
            <w:tcMar>
              <w:top w:w="14" w:type="dxa"/>
              <w:left w:w="40" w:type="dxa"/>
              <w:bottom w:w="0" w:type="dxa"/>
              <w:right w:w="40" w:type="dxa"/>
            </w:tcMar>
            <w:hideMark/>
          </w:tcPr>
          <w:p w14:paraId="1D0A6CFA" w14:textId="3502B93B" w:rsidR="004E73FB" w:rsidRPr="004F2B5C" w:rsidRDefault="00890D70" w:rsidP="00B27FEB">
            <w:pPr>
              <w:tabs>
                <w:tab w:val="left" w:pos="980"/>
              </w:tabs>
              <w:spacing w:after="0" w:line="240" w:lineRule="auto"/>
              <w:jc w:val="both"/>
              <w:rPr>
                <w:rFonts w:ascii="Times New Roman" w:eastAsia="Times New Roman" w:hAnsi="Times New Roman" w:cs="Times New Roman"/>
                <w:color w:val="000000"/>
                <w:lang w:val="uk-UA" w:eastAsia="ru-RU"/>
              </w:rPr>
            </w:pPr>
            <w:r w:rsidRPr="004F2B5C">
              <w:rPr>
                <w:rFonts w:ascii="Times New Roman" w:eastAsia="Times New Roman" w:hAnsi="Times New Roman" w:cs="Times New Roman"/>
                <w:color w:val="000000"/>
                <w:lang w:val="uk-UA" w:eastAsia="ru-RU"/>
              </w:rPr>
              <w:t xml:space="preserve">Рівень </w:t>
            </w:r>
            <w:r w:rsidR="004E73FB" w:rsidRPr="004F2B5C">
              <w:rPr>
                <w:rFonts w:ascii="Times New Roman" w:eastAsia="Times New Roman" w:hAnsi="Times New Roman" w:cs="Times New Roman"/>
                <w:color w:val="000000"/>
                <w:lang w:val="uk-UA" w:eastAsia="ru-RU"/>
              </w:rPr>
              <w:t>розвитк</w:t>
            </w:r>
            <w:r w:rsidRPr="004F2B5C">
              <w:rPr>
                <w:rFonts w:ascii="Times New Roman" w:eastAsia="Times New Roman" w:hAnsi="Times New Roman" w:cs="Times New Roman"/>
                <w:color w:val="000000"/>
                <w:lang w:val="uk-UA" w:eastAsia="ru-RU"/>
              </w:rPr>
              <w:t>у</w:t>
            </w:r>
            <w:r w:rsidR="004E73FB" w:rsidRPr="004F2B5C">
              <w:rPr>
                <w:rFonts w:ascii="Times New Roman" w:eastAsia="Times New Roman" w:hAnsi="Times New Roman" w:cs="Times New Roman"/>
                <w:color w:val="000000"/>
                <w:lang w:val="uk-UA" w:eastAsia="ru-RU"/>
              </w:rPr>
              <w:t xml:space="preserve"> регіону</w:t>
            </w:r>
            <w:r w:rsidR="004F2B5C" w:rsidRPr="004F2B5C">
              <w:rPr>
                <w:rFonts w:ascii="Times New Roman" w:eastAsia="Times New Roman" w:hAnsi="Times New Roman" w:cs="Times New Roman"/>
                <w:color w:val="000000"/>
                <w:lang w:val="uk-UA" w:eastAsia="ru-RU"/>
              </w:rPr>
              <w:t>,</w:t>
            </w:r>
            <w:r w:rsidR="004E73FB" w:rsidRPr="004F2B5C">
              <w:rPr>
                <w:rFonts w:ascii="Times New Roman" w:eastAsia="Times New Roman" w:hAnsi="Times New Roman" w:cs="Times New Roman"/>
                <w:color w:val="000000"/>
                <w:lang w:val="uk-UA" w:eastAsia="ru-RU"/>
              </w:rPr>
              <w:t xml:space="preserve"> </w:t>
            </w:r>
            <w:r w:rsidR="004F2B5C" w:rsidRPr="004F2B5C">
              <w:rPr>
                <w:rFonts w:ascii="Times New Roman" w:eastAsia="Times New Roman" w:hAnsi="Times New Roman" w:cs="Times New Roman"/>
                <w:color w:val="000000"/>
                <w:lang w:val="uk-UA" w:eastAsia="ru-RU"/>
              </w:rPr>
              <w:t xml:space="preserve">що визначається сукупність факторів нормативно–правового, політичного, соціо-економічного, культурного, інфраструктурного характеру </w:t>
            </w:r>
            <w:r w:rsidR="004E73FB" w:rsidRPr="004F2B5C">
              <w:rPr>
                <w:rFonts w:ascii="Times New Roman" w:eastAsia="Times New Roman" w:hAnsi="Times New Roman" w:cs="Times New Roman"/>
                <w:color w:val="000000"/>
                <w:lang w:val="uk-UA" w:eastAsia="ru-RU"/>
              </w:rPr>
              <w:t xml:space="preserve">(обсяг </w:t>
            </w:r>
            <w:r w:rsidR="004F2B5C" w:rsidRPr="004F2B5C">
              <w:rPr>
                <w:rFonts w:ascii="Times New Roman" w:eastAsia="Times New Roman" w:hAnsi="Times New Roman" w:cs="Times New Roman"/>
                <w:color w:val="000000"/>
                <w:lang w:val="uk-UA" w:eastAsia="ru-RU"/>
              </w:rPr>
              <w:t>ВРП</w:t>
            </w:r>
            <w:r w:rsidR="004E73FB" w:rsidRPr="004F2B5C">
              <w:rPr>
                <w:rFonts w:ascii="Times New Roman" w:eastAsia="Times New Roman" w:hAnsi="Times New Roman" w:cs="Times New Roman"/>
                <w:color w:val="000000"/>
                <w:lang w:val="uk-UA" w:eastAsia="ru-RU"/>
              </w:rPr>
              <w:t xml:space="preserve"> на душу населення, рівень заробітної плати, кількість</w:t>
            </w:r>
            <w:r w:rsidR="004F2B5C" w:rsidRPr="004F2B5C">
              <w:rPr>
                <w:rFonts w:ascii="Times New Roman" w:eastAsia="Times New Roman" w:hAnsi="Times New Roman" w:cs="Times New Roman"/>
                <w:color w:val="000000"/>
                <w:lang w:val="uk-UA" w:eastAsia="ru-RU"/>
              </w:rPr>
              <w:t xml:space="preserve"> платоспроможних</w:t>
            </w:r>
            <w:r w:rsidR="004E73FB" w:rsidRPr="004F2B5C">
              <w:rPr>
                <w:rFonts w:ascii="Times New Roman" w:eastAsia="Times New Roman" w:hAnsi="Times New Roman" w:cs="Times New Roman"/>
                <w:color w:val="000000"/>
                <w:lang w:val="uk-UA" w:eastAsia="ru-RU"/>
              </w:rPr>
              <w:t xml:space="preserve"> підприємств, </w:t>
            </w:r>
            <w:r w:rsidR="004F2B5C" w:rsidRPr="004F2B5C">
              <w:rPr>
                <w:rFonts w:ascii="Times New Roman" w:eastAsia="Times New Roman" w:hAnsi="Times New Roman" w:cs="Times New Roman"/>
                <w:color w:val="000000"/>
                <w:lang w:val="uk-UA" w:eastAsia="ru-RU"/>
              </w:rPr>
              <w:t xml:space="preserve">чискельність працездатного населення, </w:t>
            </w:r>
            <w:r w:rsidR="004E73FB" w:rsidRPr="004F2B5C">
              <w:rPr>
                <w:rFonts w:ascii="Times New Roman" w:eastAsia="Times New Roman" w:hAnsi="Times New Roman" w:cs="Times New Roman"/>
                <w:color w:val="000000"/>
                <w:lang w:val="uk-UA" w:eastAsia="ru-RU"/>
              </w:rPr>
              <w:t xml:space="preserve"> </w:t>
            </w:r>
            <w:r w:rsidR="004F2B5C" w:rsidRPr="004F2B5C">
              <w:rPr>
                <w:rFonts w:ascii="Times New Roman" w:eastAsia="Times New Roman" w:hAnsi="Times New Roman" w:cs="Times New Roman"/>
                <w:color w:val="000000"/>
                <w:lang w:val="uk-UA" w:eastAsia="ru-RU"/>
              </w:rPr>
              <w:t>кількість фінансових установ, розвиток інфрастурктури тощо)</w:t>
            </w:r>
            <w:r w:rsidR="004E73FB" w:rsidRPr="004F2B5C">
              <w:rPr>
                <w:rFonts w:ascii="Times New Roman" w:eastAsia="Times New Roman" w:hAnsi="Times New Roman" w:cs="Times New Roman"/>
                <w:color w:val="000000"/>
                <w:lang w:val="uk-UA" w:eastAsia="ru-RU"/>
              </w:rPr>
              <w:t>.</w:t>
            </w:r>
          </w:p>
        </w:tc>
      </w:tr>
      <w:tr w:rsidR="004E73FB" w:rsidRPr="0003797F" w14:paraId="092E0374" w14:textId="77777777" w:rsidTr="00507C2A">
        <w:trPr>
          <w:trHeight w:val="704"/>
          <w:jc w:val="center"/>
        </w:trPr>
        <w:tc>
          <w:tcPr>
            <w:tcW w:w="1550" w:type="dxa"/>
            <w:tcBorders>
              <w:top w:val="nil"/>
              <w:left w:val="single" w:sz="8" w:space="0" w:color="000000"/>
              <w:bottom w:val="single" w:sz="8" w:space="0" w:color="000000"/>
              <w:right w:val="single" w:sz="8" w:space="0" w:color="000000"/>
            </w:tcBorders>
            <w:shd w:val="clear" w:color="auto" w:fill="auto"/>
            <w:tcMar>
              <w:top w:w="14" w:type="dxa"/>
              <w:left w:w="40" w:type="dxa"/>
              <w:bottom w:w="0" w:type="dxa"/>
              <w:right w:w="40" w:type="dxa"/>
            </w:tcMar>
            <w:hideMark/>
          </w:tcPr>
          <w:p w14:paraId="6013EA57" w14:textId="59613F74" w:rsidR="004E73FB" w:rsidRPr="004F2B5C" w:rsidRDefault="00507C2A" w:rsidP="00B27FEB">
            <w:pPr>
              <w:tabs>
                <w:tab w:val="left" w:pos="980"/>
              </w:tabs>
              <w:spacing w:after="0" w:line="240" w:lineRule="auto"/>
              <w:jc w:val="center"/>
              <w:rPr>
                <w:rFonts w:ascii="Times New Roman" w:eastAsia="Times New Roman" w:hAnsi="Times New Roman" w:cs="Times New Roman"/>
                <w:color w:val="000000"/>
                <w:lang w:val="uk-UA" w:eastAsia="ru-RU"/>
              </w:rPr>
            </w:pPr>
            <w:r w:rsidRPr="004F2B5C">
              <w:rPr>
                <w:rFonts w:ascii="Times New Roman" w:eastAsia="Times New Roman" w:hAnsi="Times New Roman" w:cs="Times New Roman"/>
                <w:b/>
                <w:bCs/>
                <w:color w:val="000000"/>
                <w:lang w:val="uk-UA" w:eastAsia="ru-RU"/>
              </w:rPr>
              <w:t>Субєкт господарювання</w:t>
            </w:r>
          </w:p>
        </w:tc>
        <w:tc>
          <w:tcPr>
            <w:tcW w:w="4677" w:type="dxa"/>
            <w:tcBorders>
              <w:top w:val="nil"/>
              <w:left w:val="nil"/>
              <w:bottom w:val="single" w:sz="8" w:space="0" w:color="000000"/>
              <w:right w:val="single" w:sz="8" w:space="0" w:color="000000"/>
            </w:tcBorders>
            <w:shd w:val="clear" w:color="auto" w:fill="auto"/>
            <w:tcMar>
              <w:top w:w="14" w:type="dxa"/>
              <w:left w:w="40" w:type="dxa"/>
              <w:bottom w:w="0" w:type="dxa"/>
              <w:right w:w="40" w:type="dxa"/>
            </w:tcMar>
            <w:hideMark/>
          </w:tcPr>
          <w:p w14:paraId="771203F0" w14:textId="1B7EC393" w:rsidR="004E73FB" w:rsidRPr="004F2B5C" w:rsidRDefault="004F2B5C" w:rsidP="00B27FEB">
            <w:pPr>
              <w:tabs>
                <w:tab w:val="left" w:pos="980"/>
              </w:tabs>
              <w:spacing w:after="0" w:line="240" w:lineRule="auto"/>
              <w:jc w:val="both"/>
              <w:rPr>
                <w:rFonts w:ascii="Times New Roman" w:eastAsia="Times New Roman" w:hAnsi="Times New Roman" w:cs="Times New Roman"/>
                <w:color w:val="000000"/>
                <w:lang w:val="uk-UA" w:eastAsia="ru-RU"/>
              </w:rPr>
            </w:pPr>
            <w:r w:rsidRPr="004F2B5C">
              <w:rPr>
                <w:rFonts w:ascii="Times New Roman" w:eastAsia="Times New Roman" w:hAnsi="Times New Roman" w:cs="Times New Roman"/>
                <w:color w:val="000000"/>
                <w:lang w:val="uk-UA" w:eastAsia="ru-RU"/>
              </w:rPr>
              <w:t xml:space="preserve">Рівень </w:t>
            </w:r>
            <w:r w:rsidR="004E73FB" w:rsidRPr="004F2B5C">
              <w:rPr>
                <w:rFonts w:ascii="Times New Roman" w:eastAsia="Times New Roman" w:hAnsi="Times New Roman" w:cs="Times New Roman"/>
                <w:color w:val="000000"/>
                <w:lang w:val="uk-UA" w:eastAsia="ru-RU"/>
              </w:rPr>
              <w:t>конкурентоспроможн</w:t>
            </w:r>
            <w:r w:rsidRPr="004F2B5C">
              <w:rPr>
                <w:rFonts w:ascii="Times New Roman" w:eastAsia="Times New Roman" w:hAnsi="Times New Roman" w:cs="Times New Roman"/>
                <w:color w:val="000000"/>
                <w:lang w:val="uk-UA" w:eastAsia="ru-RU"/>
              </w:rPr>
              <w:t>о</w:t>
            </w:r>
            <w:r w:rsidR="004E73FB" w:rsidRPr="004F2B5C">
              <w:rPr>
                <w:rFonts w:ascii="Times New Roman" w:eastAsia="Times New Roman" w:hAnsi="Times New Roman" w:cs="Times New Roman"/>
                <w:color w:val="000000"/>
                <w:lang w:val="uk-UA" w:eastAsia="ru-RU"/>
              </w:rPr>
              <w:t>ст</w:t>
            </w:r>
            <w:r w:rsidRPr="004F2B5C">
              <w:rPr>
                <w:rFonts w:ascii="Times New Roman" w:eastAsia="Times New Roman" w:hAnsi="Times New Roman" w:cs="Times New Roman"/>
                <w:color w:val="000000"/>
                <w:lang w:val="uk-UA" w:eastAsia="ru-RU"/>
              </w:rPr>
              <w:t>і</w:t>
            </w:r>
            <w:r w:rsidR="004E73FB" w:rsidRPr="004F2B5C">
              <w:rPr>
                <w:rFonts w:ascii="Times New Roman" w:eastAsia="Times New Roman" w:hAnsi="Times New Roman" w:cs="Times New Roman"/>
                <w:color w:val="000000"/>
                <w:lang w:val="uk-UA" w:eastAsia="ru-RU"/>
              </w:rPr>
              <w:t xml:space="preserve"> суб’єкт</w:t>
            </w:r>
            <w:r w:rsidRPr="004F2B5C">
              <w:rPr>
                <w:rFonts w:ascii="Times New Roman" w:eastAsia="Times New Roman" w:hAnsi="Times New Roman" w:cs="Times New Roman"/>
                <w:color w:val="000000"/>
                <w:lang w:val="uk-UA" w:eastAsia="ru-RU"/>
              </w:rPr>
              <w:t>а</w:t>
            </w:r>
            <w:r w:rsidR="004E73FB" w:rsidRPr="004F2B5C">
              <w:rPr>
                <w:rFonts w:ascii="Times New Roman" w:eastAsia="Times New Roman" w:hAnsi="Times New Roman" w:cs="Times New Roman"/>
                <w:color w:val="000000"/>
                <w:lang w:val="uk-UA" w:eastAsia="ru-RU"/>
              </w:rPr>
              <w:t xml:space="preserve"> господарювання, </w:t>
            </w:r>
            <w:r w:rsidRPr="004F2B5C">
              <w:rPr>
                <w:rFonts w:ascii="Times New Roman" w:eastAsia="Times New Roman" w:hAnsi="Times New Roman" w:cs="Times New Roman"/>
                <w:color w:val="000000"/>
                <w:lang w:val="uk-UA" w:eastAsia="ru-RU"/>
              </w:rPr>
              <w:t xml:space="preserve">варість його активів, ділова репутація, вартість гудвілу, плинність </w:t>
            </w:r>
            <w:r w:rsidR="004E73FB" w:rsidRPr="004F2B5C">
              <w:rPr>
                <w:rFonts w:ascii="Times New Roman" w:eastAsia="Times New Roman" w:hAnsi="Times New Roman" w:cs="Times New Roman"/>
                <w:color w:val="000000"/>
                <w:lang w:val="uk-UA" w:eastAsia="ru-RU"/>
              </w:rPr>
              <w:t>кад</w:t>
            </w:r>
            <w:r w:rsidRPr="004F2B5C">
              <w:rPr>
                <w:rFonts w:ascii="Times New Roman" w:eastAsia="Times New Roman" w:hAnsi="Times New Roman" w:cs="Times New Roman"/>
                <w:color w:val="000000"/>
                <w:lang w:val="uk-UA" w:eastAsia="ru-RU"/>
              </w:rPr>
              <w:t>рів</w:t>
            </w:r>
            <w:r w:rsidR="004E73FB" w:rsidRPr="004F2B5C">
              <w:rPr>
                <w:rFonts w:ascii="Times New Roman" w:eastAsia="Times New Roman" w:hAnsi="Times New Roman" w:cs="Times New Roman"/>
                <w:color w:val="000000"/>
                <w:lang w:val="uk-UA" w:eastAsia="ru-RU"/>
              </w:rPr>
              <w:t xml:space="preserve">, </w:t>
            </w:r>
            <w:r w:rsidRPr="004F2B5C">
              <w:rPr>
                <w:rFonts w:ascii="Times New Roman" w:eastAsia="Times New Roman" w:hAnsi="Times New Roman" w:cs="Times New Roman"/>
                <w:color w:val="000000"/>
                <w:lang w:val="uk-UA" w:eastAsia="ru-RU"/>
              </w:rPr>
              <w:t xml:space="preserve">рівень його </w:t>
            </w:r>
            <w:r w:rsidR="004E73FB" w:rsidRPr="004F2B5C">
              <w:rPr>
                <w:rFonts w:ascii="Times New Roman" w:eastAsia="Times New Roman" w:hAnsi="Times New Roman" w:cs="Times New Roman"/>
                <w:color w:val="000000"/>
                <w:lang w:val="uk-UA" w:eastAsia="ru-RU"/>
              </w:rPr>
              <w:t>фінансов</w:t>
            </w:r>
            <w:r w:rsidRPr="004F2B5C">
              <w:rPr>
                <w:rFonts w:ascii="Times New Roman" w:eastAsia="Times New Roman" w:hAnsi="Times New Roman" w:cs="Times New Roman"/>
                <w:color w:val="000000"/>
                <w:lang w:val="uk-UA" w:eastAsia="ru-RU"/>
              </w:rPr>
              <w:t>ого</w:t>
            </w:r>
            <w:r w:rsidR="004E73FB" w:rsidRPr="004F2B5C">
              <w:rPr>
                <w:rFonts w:ascii="Times New Roman" w:eastAsia="Times New Roman" w:hAnsi="Times New Roman" w:cs="Times New Roman"/>
                <w:color w:val="000000"/>
                <w:lang w:val="uk-UA" w:eastAsia="ru-RU"/>
              </w:rPr>
              <w:t xml:space="preserve"> стан</w:t>
            </w:r>
            <w:r w:rsidRPr="004F2B5C">
              <w:rPr>
                <w:rFonts w:ascii="Times New Roman" w:eastAsia="Times New Roman" w:hAnsi="Times New Roman" w:cs="Times New Roman"/>
                <w:color w:val="000000"/>
                <w:lang w:val="uk-UA" w:eastAsia="ru-RU"/>
              </w:rPr>
              <w:t>у, георгафічне положення тощо.</w:t>
            </w:r>
          </w:p>
        </w:tc>
      </w:tr>
    </w:tbl>
    <w:p w14:paraId="48110140" w14:textId="4F69D79B" w:rsidR="004F2B5C" w:rsidRPr="0003797F" w:rsidRDefault="004F2B5C">
      <w:pPr>
        <w:rPr>
          <w:lang w:val="uk-UA"/>
        </w:rPr>
      </w:pPr>
    </w:p>
    <w:p w14:paraId="2A81299B" w14:textId="59D07E23" w:rsidR="004F2B5C" w:rsidRPr="004F2B5C" w:rsidRDefault="004F2B5C" w:rsidP="004F2B5C">
      <w:pPr>
        <w:jc w:val="right"/>
        <w:rPr>
          <w:rFonts w:ascii="Times New Roman" w:eastAsia="Times New Roman" w:hAnsi="Times New Roman" w:cs="Times New Roman"/>
          <w:color w:val="000000"/>
          <w:sz w:val="24"/>
          <w:szCs w:val="24"/>
          <w:lang w:val="uk-UA" w:eastAsia="ru-RU"/>
        </w:rPr>
      </w:pPr>
      <w:r w:rsidRPr="004F2B5C">
        <w:rPr>
          <w:rFonts w:ascii="Times New Roman" w:eastAsia="Times New Roman" w:hAnsi="Times New Roman" w:cs="Times New Roman"/>
          <w:color w:val="000000"/>
          <w:sz w:val="24"/>
          <w:szCs w:val="24"/>
          <w:lang w:val="uk-UA" w:eastAsia="ru-RU"/>
        </w:rPr>
        <w:lastRenderedPageBreak/>
        <w:t>Продовження таблиці 1.1</w:t>
      </w:r>
    </w:p>
    <w:tbl>
      <w:tblPr>
        <w:tblW w:w="6227" w:type="dxa"/>
        <w:jc w:val="center"/>
        <w:tblLayout w:type="fixed"/>
        <w:tblCellMar>
          <w:left w:w="0" w:type="dxa"/>
          <w:right w:w="0" w:type="dxa"/>
        </w:tblCellMar>
        <w:tblLook w:val="04A0" w:firstRow="1" w:lastRow="0" w:firstColumn="1" w:lastColumn="0" w:noHBand="0" w:noVBand="1"/>
      </w:tblPr>
      <w:tblGrid>
        <w:gridCol w:w="1550"/>
        <w:gridCol w:w="4677"/>
      </w:tblGrid>
      <w:tr w:rsidR="004F2B5C" w:rsidRPr="000E3B0E" w14:paraId="43F278CC" w14:textId="77777777" w:rsidTr="00137DD8">
        <w:trPr>
          <w:trHeight w:val="468"/>
          <w:jc w:val="center"/>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4" w:type="dxa"/>
              <w:left w:w="40" w:type="dxa"/>
              <w:bottom w:w="0" w:type="dxa"/>
              <w:right w:w="40" w:type="dxa"/>
            </w:tcMar>
            <w:vAlign w:val="center"/>
            <w:hideMark/>
          </w:tcPr>
          <w:p w14:paraId="61E0D481" w14:textId="77777777" w:rsidR="004F2B5C" w:rsidRPr="000E3B0E" w:rsidRDefault="004F2B5C" w:rsidP="00137DD8">
            <w:pPr>
              <w:tabs>
                <w:tab w:val="left" w:pos="980"/>
              </w:tabs>
              <w:spacing w:after="0" w:line="240" w:lineRule="auto"/>
              <w:jc w:val="center"/>
              <w:rPr>
                <w:rFonts w:ascii="Times New Roman" w:eastAsia="Times New Roman" w:hAnsi="Times New Roman" w:cs="Times New Roman"/>
                <w:color w:val="000000"/>
                <w:lang w:val="uk-UA" w:eastAsia="ru-RU"/>
              </w:rPr>
            </w:pPr>
            <w:r w:rsidRPr="000E3B0E">
              <w:rPr>
                <w:rFonts w:ascii="Times New Roman" w:eastAsia="Times New Roman" w:hAnsi="Times New Roman" w:cs="Times New Roman"/>
                <w:b/>
                <w:bCs/>
                <w:color w:val="000000"/>
                <w:lang w:val="uk-UA" w:eastAsia="ru-RU"/>
              </w:rPr>
              <w:t>Рівень</w:t>
            </w:r>
          </w:p>
        </w:tc>
        <w:tc>
          <w:tcPr>
            <w:tcW w:w="4677" w:type="dxa"/>
            <w:tcBorders>
              <w:top w:val="single" w:sz="8" w:space="0" w:color="000000"/>
              <w:left w:val="nil"/>
              <w:bottom w:val="single" w:sz="8" w:space="0" w:color="000000"/>
              <w:right w:val="single" w:sz="8" w:space="0" w:color="000000"/>
            </w:tcBorders>
            <w:shd w:val="clear" w:color="auto" w:fill="auto"/>
            <w:tcMar>
              <w:top w:w="14" w:type="dxa"/>
              <w:left w:w="40" w:type="dxa"/>
              <w:bottom w:w="0" w:type="dxa"/>
              <w:right w:w="40" w:type="dxa"/>
            </w:tcMar>
            <w:vAlign w:val="center"/>
            <w:hideMark/>
          </w:tcPr>
          <w:p w14:paraId="0945559F" w14:textId="77777777" w:rsidR="004F2B5C" w:rsidRPr="000E3B0E" w:rsidRDefault="004F2B5C" w:rsidP="00137DD8">
            <w:pPr>
              <w:tabs>
                <w:tab w:val="left" w:pos="980"/>
              </w:tabs>
              <w:spacing w:after="0" w:line="240" w:lineRule="auto"/>
              <w:jc w:val="center"/>
              <w:rPr>
                <w:rFonts w:ascii="Times New Roman" w:eastAsia="Times New Roman" w:hAnsi="Times New Roman" w:cs="Times New Roman"/>
                <w:color w:val="000000"/>
                <w:lang w:val="uk-UA" w:eastAsia="ru-RU"/>
              </w:rPr>
            </w:pPr>
            <w:r w:rsidRPr="000E3B0E">
              <w:rPr>
                <w:rFonts w:ascii="Times New Roman" w:eastAsia="Times New Roman" w:hAnsi="Times New Roman" w:cs="Times New Roman"/>
                <w:b/>
                <w:bCs/>
                <w:color w:val="000000"/>
                <w:lang w:val="uk-UA" w:eastAsia="ru-RU"/>
              </w:rPr>
              <w:t>Характеристика</w:t>
            </w:r>
          </w:p>
        </w:tc>
      </w:tr>
      <w:tr w:rsidR="00507C2A" w:rsidRPr="00D75EC1" w14:paraId="5AD351DC" w14:textId="77777777" w:rsidTr="00507C2A">
        <w:trPr>
          <w:trHeight w:val="364"/>
          <w:jc w:val="center"/>
        </w:trPr>
        <w:tc>
          <w:tcPr>
            <w:tcW w:w="6227" w:type="dxa"/>
            <w:gridSpan w:val="2"/>
            <w:tcBorders>
              <w:top w:val="nil"/>
              <w:left w:val="single" w:sz="8" w:space="0" w:color="000000"/>
              <w:bottom w:val="single" w:sz="8" w:space="0" w:color="000000"/>
              <w:right w:val="single" w:sz="8" w:space="0" w:color="000000"/>
            </w:tcBorders>
            <w:shd w:val="clear" w:color="auto" w:fill="auto"/>
            <w:tcMar>
              <w:top w:w="14" w:type="dxa"/>
              <w:left w:w="40" w:type="dxa"/>
              <w:bottom w:w="0" w:type="dxa"/>
              <w:right w:w="40" w:type="dxa"/>
            </w:tcMar>
            <w:vAlign w:val="center"/>
            <w:hideMark/>
          </w:tcPr>
          <w:p w14:paraId="285187CB" w14:textId="2D6A2EC3" w:rsidR="00507C2A" w:rsidRPr="00507C2A" w:rsidRDefault="00507C2A" w:rsidP="00137DD8">
            <w:pPr>
              <w:tabs>
                <w:tab w:val="left" w:pos="980"/>
              </w:tabs>
              <w:spacing w:after="0" w:line="240" w:lineRule="auto"/>
              <w:jc w:val="center"/>
              <w:rPr>
                <w:rFonts w:ascii="Times New Roman" w:eastAsia="Times New Roman" w:hAnsi="Times New Roman" w:cs="Times New Roman"/>
                <w:color w:val="000000"/>
                <w:lang w:val="uk-UA" w:eastAsia="ru-RU"/>
              </w:rPr>
            </w:pPr>
            <w:r w:rsidRPr="00507C2A">
              <w:rPr>
                <w:rFonts w:ascii="Times New Roman" w:eastAsia="Times New Roman" w:hAnsi="Times New Roman" w:cs="Times New Roman"/>
                <w:b/>
                <w:bCs/>
                <w:color w:val="000000"/>
                <w:lang w:val="uk-UA" w:eastAsia="ru-RU"/>
              </w:rPr>
              <w:t>Інвестиційний потенціал</w:t>
            </w:r>
          </w:p>
        </w:tc>
      </w:tr>
      <w:tr w:rsidR="00507C2A" w:rsidRPr="0003797F" w14:paraId="5EF65220" w14:textId="77777777" w:rsidTr="00507C2A">
        <w:trPr>
          <w:trHeight w:val="561"/>
          <w:jc w:val="center"/>
        </w:trPr>
        <w:tc>
          <w:tcPr>
            <w:tcW w:w="1550" w:type="dxa"/>
            <w:tcBorders>
              <w:top w:val="nil"/>
              <w:left w:val="single" w:sz="8" w:space="0" w:color="000000"/>
              <w:bottom w:val="single" w:sz="8" w:space="0" w:color="000000"/>
              <w:right w:val="single" w:sz="8" w:space="0" w:color="000000"/>
            </w:tcBorders>
            <w:shd w:val="clear" w:color="auto" w:fill="auto"/>
            <w:tcMar>
              <w:top w:w="14" w:type="dxa"/>
              <w:left w:w="40" w:type="dxa"/>
              <w:bottom w:w="0" w:type="dxa"/>
              <w:right w:w="40" w:type="dxa"/>
            </w:tcMar>
            <w:hideMark/>
          </w:tcPr>
          <w:p w14:paraId="77F839F6" w14:textId="68476F0D" w:rsidR="00507C2A" w:rsidRPr="00890D70" w:rsidRDefault="00507C2A" w:rsidP="00137DD8">
            <w:pPr>
              <w:tabs>
                <w:tab w:val="left" w:pos="980"/>
              </w:tabs>
              <w:spacing w:after="0" w:line="240" w:lineRule="auto"/>
              <w:jc w:val="center"/>
              <w:rPr>
                <w:rFonts w:ascii="Times New Roman" w:eastAsia="Times New Roman" w:hAnsi="Times New Roman" w:cs="Times New Roman"/>
                <w:color w:val="000000"/>
                <w:lang w:val="uk-UA" w:eastAsia="ru-RU"/>
              </w:rPr>
            </w:pPr>
            <w:r w:rsidRPr="00890D70">
              <w:rPr>
                <w:rFonts w:ascii="Times New Roman" w:eastAsia="Times New Roman" w:hAnsi="Times New Roman" w:cs="Times New Roman"/>
                <w:b/>
                <w:bCs/>
                <w:color w:val="000000"/>
                <w:lang w:val="uk-UA" w:eastAsia="ru-RU"/>
              </w:rPr>
              <w:t>Країна</w:t>
            </w:r>
          </w:p>
        </w:tc>
        <w:tc>
          <w:tcPr>
            <w:tcW w:w="4677" w:type="dxa"/>
            <w:tcBorders>
              <w:top w:val="nil"/>
              <w:left w:val="nil"/>
              <w:bottom w:val="single" w:sz="8" w:space="0" w:color="000000"/>
              <w:right w:val="single" w:sz="8" w:space="0" w:color="000000"/>
            </w:tcBorders>
            <w:shd w:val="clear" w:color="auto" w:fill="auto"/>
            <w:tcMar>
              <w:top w:w="14" w:type="dxa"/>
              <w:left w:w="40" w:type="dxa"/>
              <w:bottom w:w="0" w:type="dxa"/>
              <w:right w:w="40" w:type="dxa"/>
            </w:tcMar>
            <w:hideMark/>
          </w:tcPr>
          <w:p w14:paraId="08D498CB" w14:textId="0AFF0048" w:rsidR="00507C2A" w:rsidRPr="00890D70" w:rsidRDefault="00890D70" w:rsidP="00890D70">
            <w:pPr>
              <w:spacing w:after="0" w:line="240" w:lineRule="auto"/>
              <w:jc w:val="both"/>
              <w:rPr>
                <w:rFonts w:ascii="Times New Roman" w:hAnsi="Times New Roman"/>
                <w:sz w:val="24"/>
                <w:szCs w:val="24"/>
                <w:lang w:val="uk-UA"/>
              </w:rPr>
            </w:pPr>
            <w:r w:rsidRPr="00890D70">
              <w:rPr>
                <w:rFonts w:ascii="Times New Roman" w:hAnsi="Times New Roman"/>
                <w:sz w:val="24"/>
                <w:szCs w:val="24"/>
                <w:lang w:val="uk-UA"/>
              </w:rPr>
              <w:t xml:space="preserve">Максимально можливий обсяг капіталвкладень, що може бути залучений зважаючи  на наявні економічні, матеріальні та природні ресурси та особливості функціонування економіки. </w:t>
            </w:r>
          </w:p>
        </w:tc>
      </w:tr>
      <w:tr w:rsidR="00507C2A" w:rsidRPr="0003797F" w14:paraId="54D729ED" w14:textId="77777777" w:rsidTr="00507C2A">
        <w:trPr>
          <w:trHeight w:val="662"/>
          <w:jc w:val="center"/>
        </w:trPr>
        <w:tc>
          <w:tcPr>
            <w:tcW w:w="1550" w:type="dxa"/>
            <w:tcBorders>
              <w:top w:val="nil"/>
              <w:left w:val="single" w:sz="8" w:space="0" w:color="000000"/>
              <w:bottom w:val="single" w:sz="8" w:space="0" w:color="000000"/>
              <w:right w:val="single" w:sz="8" w:space="0" w:color="000000"/>
            </w:tcBorders>
            <w:shd w:val="clear" w:color="auto" w:fill="auto"/>
            <w:tcMar>
              <w:top w:w="14" w:type="dxa"/>
              <w:left w:w="40" w:type="dxa"/>
              <w:bottom w:w="0" w:type="dxa"/>
              <w:right w:w="40" w:type="dxa"/>
            </w:tcMar>
            <w:hideMark/>
          </w:tcPr>
          <w:p w14:paraId="2AB9802D" w14:textId="77777777" w:rsidR="00507C2A" w:rsidRPr="00890D70" w:rsidRDefault="00507C2A" w:rsidP="00137DD8">
            <w:pPr>
              <w:tabs>
                <w:tab w:val="left" w:pos="980"/>
              </w:tabs>
              <w:spacing w:after="0" w:line="240" w:lineRule="auto"/>
              <w:jc w:val="center"/>
              <w:rPr>
                <w:rFonts w:ascii="Times New Roman" w:eastAsia="Times New Roman" w:hAnsi="Times New Roman" w:cs="Times New Roman"/>
                <w:color w:val="000000"/>
                <w:lang w:val="uk-UA" w:eastAsia="ru-RU"/>
              </w:rPr>
            </w:pPr>
            <w:r w:rsidRPr="00890D70">
              <w:rPr>
                <w:rFonts w:ascii="Times New Roman" w:eastAsia="Times New Roman" w:hAnsi="Times New Roman" w:cs="Times New Roman"/>
                <w:b/>
                <w:bCs/>
                <w:color w:val="000000"/>
                <w:lang w:val="uk-UA" w:eastAsia="ru-RU"/>
              </w:rPr>
              <w:t>Регіон</w:t>
            </w:r>
          </w:p>
        </w:tc>
        <w:tc>
          <w:tcPr>
            <w:tcW w:w="4677" w:type="dxa"/>
            <w:tcBorders>
              <w:top w:val="nil"/>
              <w:left w:val="nil"/>
              <w:bottom w:val="single" w:sz="8" w:space="0" w:color="000000"/>
              <w:right w:val="single" w:sz="8" w:space="0" w:color="000000"/>
            </w:tcBorders>
            <w:shd w:val="clear" w:color="auto" w:fill="auto"/>
            <w:tcMar>
              <w:top w:w="14" w:type="dxa"/>
              <w:left w:w="40" w:type="dxa"/>
              <w:bottom w:w="0" w:type="dxa"/>
              <w:right w:w="40" w:type="dxa"/>
            </w:tcMar>
            <w:hideMark/>
          </w:tcPr>
          <w:p w14:paraId="4A2BBFC7" w14:textId="0EAA85ED" w:rsidR="00890D70" w:rsidRPr="00591FB1" w:rsidRDefault="00890D70" w:rsidP="00890D70">
            <w:pPr>
              <w:spacing w:after="0" w:line="240" w:lineRule="auto"/>
              <w:jc w:val="both"/>
              <w:rPr>
                <w:rFonts w:ascii="Times New Roman" w:hAnsi="Times New Roman"/>
                <w:sz w:val="24"/>
                <w:szCs w:val="24"/>
                <w:lang w:val="uk-UA"/>
              </w:rPr>
            </w:pPr>
            <w:r>
              <w:rPr>
                <w:rFonts w:ascii="Times New Roman" w:hAnsi="Times New Roman"/>
                <w:sz w:val="24"/>
                <w:szCs w:val="24"/>
                <w:lang w:val="uk-UA"/>
              </w:rPr>
              <w:t>С</w:t>
            </w:r>
            <w:r w:rsidRPr="00591FB1">
              <w:rPr>
                <w:rFonts w:ascii="Times New Roman" w:hAnsi="Times New Roman"/>
                <w:sz w:val="24"/>
                <w:szCs w:val="24"/>
                <w:lang w:val="uk-UA"/>
              </w:rPr>
              <w:t xml:space="preserve">укупність наявних </w:t>
            </w:r>
            <w:r>
              <w:rPr>
                <w:rFonts w:ascii="Times New Roman" w:hAnsi="Times New Roman"/>
                <w:sz w:val="24"/>
                <w:szCs w:val="24"/>
                <w:lang w:val="uk-UA"/>
              </w:rPr>
              <w:t>в регіоні</w:t>
            </w:r>
            <w:r w:rsidRPr="00591FB1">
              <w:rPr>
                <w:rFonts w:ascii="Times New Roman" w:hAnsi="Times New Roman"/>
                <w:sz w:val="24"/>
                <w:szCs w:val="24"/>
                <w:lang w:val="uk-UA"/>
              </w:rPr>
              <w:t xml:space="preserve"> факторів виробництва </w:t>
            </w:r>
            <w:r>
              <w:rPr>
                <w:rFonts w:ascii="Times New Roman" w:hAnsi="Times New Roman"/>
                <w:sz w:val="24"/>
                <w:szCs w:val="24"/>
                <w:lang w:val="uk-UA"/>
              </w:rPr>
              <w:t>та напрямків вкладення коштів</w:t>
            </w:r>
            <w:r w:rsidRPr="00591FB1">
              <w:rPr>
                <w:rFonts w:ascii="Times New Roman" w:hAnsi="Times New Roman"/>
                <w:sz w:val="24"/>
                <w:szCs w:val="24"/>
                <w:lang w:val="uk-UA"/>
              </w:rPr>
              <w:t>.</w:t>
            </w:r>
          </w:p>
          <w:p w14:paraId="2976FD10" w14:textId="7EA2E4AD" w:rsidR="00507C2A" w:rsidRPr="00D75EC1" w:rsidRDefault="00507C2A" w:rsidP="00137DD8">
            <w:pPr>
              <w:tabs>
                <w:tab w:val="left" w:pos="980"/>
              </w:tabs>
              <w:spacing w:after="0" w:line="240" w:lineRule="auto"/>
              <w:jc w:val="both"/>
              <w:rPr>
                <w:rFonts w:ascii="Times New Roman" w:eastAsia="Times New Roman" w:hAnsi="Times New Roman" w:cs="Times New Roman"/>
                <w:color w:val="000000"/>
                <w:highlight w:val="lightGray"/>
                <w:lang w:val="uk-UA" w:eastAsia="ru-RU"/>
              </w:rPr>
            </w:pPr>
          </w:p>
        </w:tc>
      </w:tr>
      <w:tr w:rsidR="00507C2A" w:rsidRPr="0003797F" w14:paraId="25017342" w14:textId="77777777" w:rsidTr="00507C2A">
        <w:trPr>
          <w:trHeight w:val="704"/>
          <w:jc w:val="center"/>
        </w:trPr>
        <w:tc>
          <w:tcPr>
            <w:tcW w:w="1550" w:type="dxa"/>
            <w:tcBorders>
              <w:top w:val="nil"/>
              <w:left w:val="single" w:sz="8" w:space="0" w:color="000000"/>
              <w:bottom w:val="single" w:sz="8" w:space="0" w:color="000000"/>
              <w:right w:val="single" w:sz="8" w:space="0" w:color="000000"/>
            </w:tcBorders>
            <w:shd w:val="clear" w:color="auto" w:fill="auto"/>
            <w:tcMar>
              <w:top w:w="14" w:type="dxa"/>
              <w:left w:w="40" w:type="dxa"/>
              <w:bottom w:w="0" w:type="dxa"/>
              <w:right w:w="40" w:type="dxa"/>
            </w:tcMar>
            <w:hideMark/>
          </w:tcPr>
          <w:p w14:paraId="7665FD4F" w14:textId="12350D92" w:rsidR="00507C2A" w:rsidRPr="00890D70" w:rsidRDefault="00507C2A" w:rsidP="00137DD8">
            <w:pPr>
              <w:tabs>
                <w:tab w:val="left" w:pos="980"/>
              </w:tabs>
              <w:spacing w:after="0" w:line="240" w:lineRule="auto"/>
              <w:jc w:val="center"/>
              <w:rPr>
                <w:rFonts w:ascii="Times New Roman" w:eastAsia="Times New Roman" w:hAnsi="Times New Roman" w:cs="Times New Roman"/>
                <w:color w:val="000000"/>
                <w:lang w:val="uk-UA" w:eastAsia="ru-RU"/>
              </w:rPr>
            </w:pPr>
            <w:r w:rsidRPr="00890D70">
              <w:rPr>
                <w:rFonts w:ascii="Times New Roman" w:eastAsia="Times New Roman" w:hAnsi="Times New Roman" w:cs="Times New Roman"/>
                <w:b/>
                <w:bCs/>
                <w:color w:val="000000"/>
                <w:lang w:val="uk-UA" w:eastAsia="ru-RU"/>
              </w:rPr>
              <w:t>Субєкт господарювання</w:t>
            </w:r>
          </w:p>
        </w:tc>
        <w:tc>
          <w:tcPr>
            <w:tcW w:w="4677" w:type="dxa"/>
            <w:tcBorders>
              <w:top w:val="nil"/>
              <w:left w:val="nil"/>
              <w:bottom w:val="single" w:sz="8" w:space="0" w:color="000000"/>
              <w:right w:val="single" w:sz="8" w:space="0" w:color="000000"/>
            </w:tcBorders>
            <w:shd w:val="clear" w:color="auto" w:fill="auto"/>
            <w:tcMar>
              <w:top w:w="14" w:type="dxa"/>
              <w:left w:w="40" w:type="dxa"/>
              <w:bottom w:w="0" w:type="dxa"/>
              <w:right w:w="40" w:type="dxa"/>
            </w:tcMar>
            <w:hideMark/>
          </w:tcPr>
          <w:p w14:paraId="41B3AD05" w14:textId="2243C834" w:rsidR="00507C2A" w:rsidRPr="00890D70" w:rsidRDefault="00890D70" w:rsidP="00890D70">
            <w:pPr>
              <w:pStyle w:val="af8"/>
              <w:spacing w:after="0"/>
              <w:ind w:left="0"/>
              <w:jc w:val="both"/>
            </w:pPr>
            <w:r w:rsidRPr="00890D70">
              <w:t>Його здатність  впроваджувати передові досягнення науки і техніки у виробничий процес, застосовувати матеріалозберігаючі</w:t>
            </w:r>
            <w:r w:rsidRPr="00890D70">
              <w:rPr>
                <w:rFonts w:ascii="Arial" w:hAnsi="Arial" w:cs="Arial"/>
                <w:color w:val="4D5156"/>
                <w:sz w:val="21"/>
                <w:szCs w:val="21"/>
                <w:shd w:val="clear" w:color="auto" w:fill="FFFFFF"/>
              </w:rPr>
              <w:t> </w:t>
            </w:r>
            <w:r w:rsidRPr="00890D70">
              <w:t xml:space="preserve"> технології.</w:t>
            </w:r>
          </w:p>
        </w:tc>
      </w:tr>
    </w:tbl>
    <w:p w14:paraId="58142939" w14:textId="73AA2332" w:rsidR="004E73FB" w:rsidRDefault="00D75EC1" w:rsidP="00783E29">
      <w:pPr>
        <w:spacing w:after="0" w:line="240" w:lineRule="auto"/>
        <w:ind w:firstLine="709"/>
        <w:jc w:val="both"/>
        <w:rPr>
          <w:rFonts w:ascii="Times New Roman" w:eastAsia="Times New Roman" w:hAnsi="Times New Roman" w:cs="Times New Roman"/>
          <w:sz w:val="24"/>
          <w:szCs w:val="24"/>
          <w:lang w:val="uk-UA" w:eastAsia="ru-RU"/>
        </w:rPr>
      </w:pPr>
      <w:r w:rsidRPr="00D75EC1">
        <w:rPr>
          <w:rFonts w:ascii="Times New Roman" w:eastAsia="Times New Roman" w:hAnsi="Times New Roman" w:cs="Times New Roman"/>
          <w:sz w:val="24"/>
          <w:szCs w:val="24"/>
          <w:lang w:val="uk-UA" w:eastAsia="ru-RU"/>
        </w:rPr>
        <w:t>Джерело: розроблено авторами</w:t>
      </w:r>
    </w:p>
    <w:p w14:paraId="611520E9" w14:textId="029C6C48" w:rsidR="00D75EC1" w:rsidRDefault="00D75EC1" w:rsidP="00783E29">
      <w:pPr>
        <w:spacing w:after="0" w:line="240" w:lineRule="auto"/>
        <w:ind w:firstLine="709"/>
        <w:jc w:val="both"/>
        <w:rPr>
          <w:rFonts w:ascii="Times New Roman" w:eastAsia="Times New Roman" w:hAnsi="Times New Roman" w:cs="Times New Roman"/>
          <w:sz w:val="24"/>
          <w:szCs w:val="24"/>
          <w:lang w:val="uk-UA" w:eastAsia="ru-RU"/>
        </w:rPr>
      </w:pPr>
    </w:p>
    <w:p w14:paraId="45F2AD45" w14:textId="77777777" w:rsidR="00D75EC1" w:rsidRPr="00D75EC1" w:rsidRDefault="00D75EC1" w:rsidP="00783E29">
      <w:pPr>
        <w:spacing w:after="0" w:line="240" w:lineRule="auto"/>
        <w:ind w:firstLine="709"/>
        <w:jc w:val="both"/>
        <w:rPr>
          <w:rFonts w:ascii="Times New Roman" w:eastAsia="Times New Roman" w:hAnsi="Times New Roman" w:cs="Times New Roman"/>
          <w:sz w:val="24"/>
          <w:szCs w:val="24"/>
          <w:lang w:val="uk-UA" w:eastAsia="ru-RU"/>
        </w:rPr>
      </w:pPr>
    </w:p>
    <w:p w14:paraId="663B40EF" w14:textId="2308A228" w:rsidR="009D3FAB" w:rsidRPr="004F2B5C" w:rsidRDefault="009D3FAB" w:rsidP="00783E29">
      <w:pPr>
        <w:spacing w:after="0" w:line="240" w:lineRule="auto"/>
        <w:ind w:firstLine="709"/>
        <w:jc w:val="both"/>
        <w:rPr>
          <w:rFonts w:ascii="Times New Roman" w:eastAsia="Times New Roman" w:hAnsi="Times New Roman" w:cs="Times New Roman"/>
          <w:sz w:val="24"/>
          <w:szCs w:val="24"/>
          <w:lang w:val="uk-UA" w:eastAsia="ru-RU"/>
        </w:rPr>
      </w:pPr>
      <w:r w:rsidRPr="004F2B5C">
        <w:rPr>
          <w:rFonts w:ascii="Times New Roman" w:eastAsia="Times New Roman" w:hAnsi="Times New Roman" w:cs="Times New Roman"/>
          <w:sz w:val="24"/>
          <w:szCs w:val="24"/>
          <w:lang w:val="uk-UA" w:eastAsia="ru-RU"/>
        </w:rPr>
        <w:t>Підсумовуючи</w:t>
      </w:r>
      <w:r w:rsidR="0014464F" w:rsidRPr="004F2B5C">
        <w:rPr>
          <w:rFonts w:ascii="Times New Roman" w:eastAsia="Times New Roman" w:hAnsi="Times New Roman" w:cs="Times New Roman"/>
          <w:sz w:val="24"/>
          <w:szCs w:val="24"/>
          <w:lang w:val="uk-UA" w:eastAsia="ru-RU"/>
        </w:rPr>
        <w:t xml:space="preserve"> вище</w:t>
      </w:r>
      <w:r w:rsidR="004F2B5C" w:rsidRPr="004F2B5C">
        <w:rPr>
          <w:rFonts w:ascii="Times New Roman" w:eastAsia="Times New Roman" w:hAnsi="Times New Roman" w:cs="Times New Roman"/>
          <w:sz w:val="24"/>
          <w:szCs w:val="24"/>
          <w:lang w:val="uk-UA" w:eastAsia="ru-RU"/>
        </w:rPr>
        <w:t xml:space="preserve"> зазначене</w:t>
      </w:r>
      <w:r w:rsidRPr="004F2B5C">
        <w:rPr>
          <w:rFonts w:ascii="Times New Roman" w:eastAsia="Times New Roman" w:hAnsi="Times New Roman" w:cs="Times New Roman"/>
          <w:sz w:val="24"/>
          <w:szCs w:val="24"/>
          <w:lang w:val="uk-UA" w:eastAsia="ru-RU"/>
        </w:rPr>
        <w:t xml:space="preserve">, можна </w:t>
      </w:r>
      <w:r w:rsidR="0014464F" w:rsidRPr="004F2B5C">
        <w:rPr>
          <w:rFonts w:ascii="Times New Roman" w:eastAsia="Times New Roman" w:hAnsi="Times New Roman" w:cs="Times New Roman"/>
          <w:sz w:val="24"/>
          <w:szCs w:val="24"/>
          <w:lang w:val="uk-UA" w:eastAsia="ru-RU"/>
        </w:rPr>
        <w:t>дійти висновку,</w:t>
      </w:r>
      <w:r w:rsidRPr="004F2B5C">
        <w:rPr>
          <w:rFonts w:ascii="Times New Roman" w:eastAsia="Times New Roman" w:hAnsi="Times New Roman" w:cs="Times New Roman"/>
          <w:sz w:val="24"/>
          <w:szCs w:val="24"/>
          <w:lang w:val="uk-UA" w:eastAsia="ru-RU"/>
        </w:rPr>
        <w:t xml:space="preserve"> що інвестиційна активність</w:t>
      </w:r>
      <w:r w:rsidR="004F2B5C" w:rsidRPr="004F2B5C">
        <w:rPr>
          <w:rFonts w:ascii="Times New Roman" w:eastAsia="Times New Roman" w:hAnsi="Times New Roman" w:cs="Times New Roman"/>
          <w:sz w:val="24"/>
          <w:szCs w:val="24"/>
          <w:lang w:val="uk-UA" w:eastAsia="ru-RU"/>
        </w:rPr>
        <w:t xml:space="preserve"> являє собою </w:t>
      </w:r>
      <w:r w:rsidRPr="004F2B5C">
        <w:rPr>
          <w:rFonts w:ascii="Times New Roman" w:eastAsia="Times New Roman" w:hAnsi="Times New Roman" w:cs="Times New Roman"/>
          <w:sz w:val="24"/>
          <w:szCs w:val="24"/>
          <w:lang w:val="uk-UA" w:eastAsia="ru-RU"/>
        </w:rPr>
        <w:t xml:space="preserve"> </w:t>
      </w:r>
      <w:r w:rsidR="0014464F" w:rsidRPr="004F2B5C">
        <w:rPr>
          <w:rFonts w:ascii="Times New Roman" w:eastAsia="Times New Roman" w:hAnsi="Times New Roman" w:cs="Times New Roman"/>
          <w:sz w:val="24"/>
          <w:szCs w:val="24"/>
          <w:lang w:val="uk-UA" w:eastAsia="ru-RU"/>
        </w:rPr>
        <w:t>сукупність</w:t>
      </w:r>
      <w:r w:rsidRPr="004F2B5C">
        <w:rPr>
          <w:rFonts w:ascii="Times New Roman" w:eastAsia="Times New Roman" w:hAnsi="Times New Roman" w:cs="Times New Roman"/>
          <w:sz w:val="24"/>
          <w:szCs w:val="24"/>
          <w:lang w:val="uk-UA" w:eastAsia="ru-RU"/>
        </w:rPr>
        <w:t xml:space="preserve"> внутрішніх </w:t>
      </w:r>
      <w:r w:rsidR="004F2B5C" w:rsidRPr="004F2B5C">
        <w:rPr>
          <w:rFonts w:ascii="Times New Roman" w:eastAsia="Times New Roman" w:hAnsi="Times New Roman" w:cs="Times New Roman"/>
          <w:sz w:val="24"/>
          <w:szCs w:val="24"/>
          <w:lang w:val="uk-UA" w:eastAsia="ru-RU"/>
        </w:rPr>
        <w:t xml:space="preserve">(інвестиційний потенціал) </w:t>
      </w:r>
      <w:r w:rsidRPr="004F2B5C">
        <w:rPr>
          <w:rFonts w:ascii="Times New Roman" w:eastAsia="Times New Roman" w:hAnsi="Times New Roman" w:cs="Times New Roman"/>
          <w:sz w:val="24"/>
          <w:szCs w:val="24"/>
          <w:lang w:val="uk-UA" w:eastAsia="ru-RU"/>
        </w:rPr>
        <w:t>і зовнішніх факторів розвитку</w:t>
      </w:r>
      <w:r w:rsidR="004F2B5C" w:rsidRPr="004F2B5C">
        <w:rPr>
          <w:rFonts w:ascii="Times New Roman" w:eastAsia="Times New Roman" w:hAnsi="Times New Roman" w:cs="Times New Roman"/>
          <w:sz w:val="24"/>
          <w:szCs w:val="24"/>
          <w:lang w:val="uk-UA" w:eastAsia="ru-RU"/>
        </w:rPr>
        <w:t>, що визначають ступінь привабливості даного об’єкта для інвестора та е</w:t>
      </w:r>
      <w:r w:rsidR="004F2B5C">
        <w:rPr>
          <w:rFonts w:ascii="Times New Roman" w:eastAsia="Times New Roman" w:hAnsi="Times New Roman" w:cs="Times New Roman"/>
          <w:sz w:val="24"/>
          <w:szCs w:val="24"/>
          <w:lang w:val="uk-UA" w:eastAsia="ru-RU"/>
        </w:rPr>
        <w:t>ф</w:t>
      </w:r>
      <w:r w:rsidR="004F2B5C" w:rsidRPr="004F2B5C">
        <w:rPr>
          <w:rFonts w:ascii="Times New Roman" w:eastAsia="Times New Roman" w:hAnsi="Times New Roman" w:cs="Times New Roman"/>
          <w:sz w:val="24"/>
          <w:szCs w:val="24"/>
          <w:lang w:val="uk-UA" w:eastAsia="ru-RU"/>
        </w:rPr>
        <w:t xml:space="preserve">ективність використання наяявних катіпаловкладень. </w:t>
      </w:r>
    </w:p>
    <w:p w14:paraId="5558BAE4" w14:textId="721D1A33" w:rsidR="007725DB" w:rsidRDefault="007725DB" w:rsidP="007725DB">
      <w:pPr>
        <w:spacing w:after="0" w:line="240" w:lineRule="auto"/>
        <w:ind w:firstLine="709"/>
        <w:jc w:val="both"/>
        <w:rPr>
          <w:rFonts w:ascii="Times New Roman" w:eastAsia="Times New Roman" w:hAnsi="Times New Roman" w:cs="Times New Roman"/>
          <w:sz w:val="24"/>
          <w:szCs w:val="24"/>
          <w:highlight w:val="lightGray"/>
          <w:lang w:val="uk-UA" w:eastAsia="ru-RU"/>
        </w:rPr>
      </w:pPr>
    </w:p>
    <w:p w14:paraId="61831C93" w14:textId="77777777" w:rsidR="00E55E11" w:rsidRDefault="00E55E11" w:rsidP="007725DB">
      <w:pPr>
        <w:spacing w:after="0" w:line="240" w:lineRule="auto"/>
        <w:ind w:firstLine="709"/>
        <w:jc w:val="both"/>
        <w:rPr>
          <w:rFonts w:ascii="Times New Roman" w:eastAsia="Times New Roman" w:hAnsi="Times New Roman" w:cs="Times New Roman"/>
          <w:sz w:val="24"/>
          <w:szCs w:val="24"/>
          <w:highlight w:val="lightGray"/>
          <w:lang w:val="uk-UA" w:eastAsia="ru-RU"/>
        </w:rPr>
      </w:pPr>
    </w:p>
    <w:p w14:paraId="35667615" w14:textId="173F2D37" w:rsidR="007725DB" w:rsidRPr="00830E38" w:rsidRDefault="007725DB" w:rsidP="00E55E11">
      <w:pPr>
        <w:pStyle w:val="2"/>
        <w:spacing w:before="0" w:beforeAutospacing="0" w:after="0" w:afterAutospacing="0"/>
        <w:ind w:firstLine="720"/>
        <w:jc w:val="both"/>
        <w:rPr>
          <w:sz w:val="24"/>
          <w:szCs w:val="24"/>
          <w:lang w:val="uk-UA"/>
        </w:rPr>
      </w:pPr>
      <w:bookmarkStart w:id="20" w:name="_Toc90144781"/>
      <w:r w:rsidRPr="00830E38">
        <w:rPr>
          <w:sz w:val="24"/>
          <w:szCs w:val="24"/>
          <w:lang w:val="uk-UA"/>
        </w:rPr>
        <w:t>1.</w:t>
      </w:r>
      <w:r>
        <w:rPr>
          <w:sz w:val="24"/>
          <w:szCs w:val="24"/>
          <w:lang w:val="uk-UA"/>
        </w:rPr>
        <w:t>3</w:t>
      </w:r>
      <w:r w:rsidRPr="00830E38">
        <w:rPr>
          <w:sz w:val="24"/>
          <w:szCs w:val="24"/>
          <w:lang w:val="uk-UA"/>
        </w:rPr>
        <w:t xml:space="preserve">. </w:t>
      </w:r>
      <w:r>
        <w:rPr>
          <w:sz w:val="24"/>
          <w:szCs w:val="24"/>
          <w:lang w:val="uk-UA"/>
        </w:rPr>
        <w:t>Інструментарій реалізації тіньових фінансових опеацій  на інвестиційному ринку країни</w:t>
      </w:r>
      <w:bookmarkEnd w:id="20"/>
      <w:r>
        <w:rPr>
          <w:sz w:val="24"/>
          <w:szCs w:val="24"/>
          <w:lang w:val="uk-UA"/>
        </w:rPr>
        <w:t xml:space="preserve">  </w:t>
      </w:r>
    </w:p>
    <w:p w14:paraId="2334A339" w14:textId="77777777" w:rsidR="007725DB" w:rsidRPr="007725DB" w:rsidRDefault="007725DB" w:rsidP="007725DB">
      <w:pPr>
        <w:spacing w:after="0" w:line="240" w:lineRule="auto"/>
        <w:ind w:firstLine="709"/>
        <w:jc w:val="both"/>
        <w:rPr>
          <w:rFonts w:ascii="Times New Roman" w:eastAsia="Times New Roman" w:hAnsi="Times New Roman" w:cs="Times New Roman"/>
          <w:sz w:val="24"/>
          <w:szCs w:val="24"/>
          <w:lang w:val="uk-UA" w:eastAsia="ru-RU"/>
        </w:rPr>
      </w:pPr>
    </w:p>
    <w:p w14:paraId="41A67B31" w14:textId="77777777" w:rsidR="007725DB" w:rsidRPr="007725DB" w:rsidRDefault="007725DB" w:rsidP="007725DB">
      <w:pPr>
        <w:tabs>
          <w:tab w:val="left" w:pos="2383"/>
        </w:tabs>
        <w:spacing w:after="0" w:line="240" w:lineRule="auto"/>
        <w:ind w:firstLine="709"/>
        <w:jc w:val="both"/>
        <w:rPr>
          <w:rFonts w:ascii="Times New Roman" w:hAnsi="Times New Roman" w:cs="Times New Roman"/>
          <w:sz w:val="24"/>
          <w:szCs w:val="24"/>
          <w:lang w:val="uk-UA"/>
        </w:rPr>
      </w:pPr>
      <w:r w:rsidRPr="007725DB">
        <w:rPr>
          <w:rFonts w:ascii="Times New Roman" w:hAnsi="Times New Roman" w:cs="Times New Roman"/>
          <w:sz w:val="24"/>
          <w:szCs w:val="24"/>
          <w:lang w:val="uk-UA"/>
        </w:rPr>
        <w:t xml:space="preserve">Ринкова трансформація національної економіки супроводжується не лише функціональною зміною зв’язків між окремими суб’єктами економічної системи, </w:t>
      </w:r>
      <w:r w:rsidRPr="007725DB">
        <w:rPr>
          <w:rFonts w:ascii="Times New Roman" w:hAnsi="Times New Roman" w:cs="Times New Roman"/>
          <w:sz w:val="24"/>
          <w:szCs w:val="24"/>
          <w:lang w:val="uk-UA"/>
        </w:rPr>
        <w:lastRenderedPageBreak/>
        <w:t>структурною перебудовою секторів економіки, а й зростанням загроз її економічній стабільності, головне місце серед яких займає тіньова економіка.</w:t>
      </w:r>
    </w:p>
    <w:p w14:paraId="2AD0CF7C" w14:textId="77777777" w:rsidR="007725DB" w:rsidRPr="007725DB" w:rsidRDefault="007725DB" w:rsidP="007725DB">
      <w:pPr>
        <w:tabs>
          <w:tab w:val="left" w:pos="2383"/>
        </w:tabs>
        <w:spacing w:after="0" w:line="240" w:lineRule="auto"/>
        <w:ind w:firstLine="709"/>
        <w:jc w:val="both"/>
        <w:rPr>
          <w:rFonts w:ascii="Times New Roman" w:hAnsi="Times New Roman" w:cs="Times New Roman"/>
          <w:sz w:val="24"/>
          <w:szCs w:val="24"/>
          <w:lang w:val="uk-UA"/>
        </w:rPr>
      </w:pPr>
      <w:r w:rsidRPr="007725DB">
        <w:rPr>
          <w:rFonts w:ascii="Times New Roman" w:hAnsi="Times New Roman" w:cs="Times New Roman"/>
          <w:sz w:val="24"/>
          <w:szCs w:val="24"/>
          <w:lang w:val="uk-UA"/>
        </w:rPr>
        <w:t>Активне поширення тіньових операцій активізує необхідність імплементації заходів спрямованих на превенцію участі економічних суб’єктів в неофіційному секторі економіки. Однак, як свідчать показники розвитку тіньового сектору економіки існуючі заходи держави носять скоріше несистемний  характер,  а за своїм змістом не відповідають девіативним проявам поведінки економічних суб’єктів, що маргіналізуються в суспільстві.</w:t>
      </w:r>
    </w:p>
    <w:p w14:paraId="27B482DE" w14:textId="77777777" w:rsidR="007725DB" w:rsidRPr="007725DB" w:rsidRDefault="007725DB" w:rsidP="007725DB">
      <w:pPr>
        <w:tabs>
          <w:tab w:val="left" w:pos="2383"/>
        </w:tabs>
        <w:spacing w:after="0" w:line="240" w:lineRule="auto"/>
        <w:ind w:firstLine="709"/>
        <w:jc w:val="both"/>
        <w:rPr>
          <w:rFonts w:ascii="Times New Roman" w:hAnsi="Times New Roman" w:cs="Times New Roman"/>
          <w:sz w:val="24"/>
          <w:szCs w:val="24"/>
          <w:lang w:val="uk-UA"/>
        </w:rPr>
      </w:pPr>
      <w:r w:rsidRPr="007725DB">
        <w:rPr>
          <w:rFonts w:ascii="Times New Roman" w:hAnsi="Times New Roman" w:cs="Times New Roman"/>
          <w:sz w:val="24"/>
          <w:szCs w:val="24"/>
          <w:lang w:val="uk-UA"/>
        </w:rPr>
        <w:t>Значна диверсифікація видів економічної діяльності, вихід на міжнародні ринки капіталу лише загострюють проблему постійного зростання кількості тіньових операцій в країні, роблячи при цьому структуру тіньового сектору економіки більш розгалуженою та диферсифікованою, з превалюванням  в ній секторів економіки – активних учасників вторинних тіньових процесів.</w:t>
      </w:r>
    </w:p>
    <w:p w14:paraId="530D48AD" w14:textId="77777777" w:rsidR="007725DB" w:rsidRPr="007725DB" w:rsidRDefault="007725DB" w:rsidP="007725DB">
      <w:pPr>
        <w:autoSpaceDE w:val="0"/>
        <w:autoSpaceDN w:val="0"/>
        <w:adjustRightInd w:val="0"/>
        <w:spacing w:after="0" w:line="240" w:lineRule="auto"/>
        <w:ind w:firstLine="709"/>
        <w:jc w:val="both"/>
        <w:rPr>
          <w:rFonts w:ascii="Times New Roman" w:hAnsi="Times New Roman" w:cs="Times New Roman"/>
          <w:sz w:val="24"/>
          <w:szCs w:val="24"/>
          <w:lang w:val="ru-RU"/>
        </w:rPr>
      </w:pPr>
      <w:r w:rsidRPr="007725DB">
        <w:rPr>
          <w:rFonts w:ascii="Times New Roman" w:hAnsi="Times New Roman" w:cs="Times New Roman"/>
          <w:sz w:val="24"/>
          <w:szCs w:val="24"/>
          <w:lang w:val="ru-RU"/>
        </w:rPr>
        <w:t>Аналіз реалій вітчизняного тіньового сектору економіки свідчить про значну його розгалуженість, що зумовлено застосуванням широкого спектру тіньових операцій. Найбільшу питому вагу серед операцій з приховування доходів займають інвестиційні. Аналіз показників інвестиційного розвитку Україні, свідчить про значну роль прямих іноземних інвестицій в тіньових схемах виведення капіталу. Так, за результатами 2018-2019 рр. більше половини інвестицій надходить в Україну з офшорних територій. За результатами 2018 року майже 25 млрд дол. США надійшло в Україну з країн Європейського Союзу, в тому числі 9 млрд дол. США з Кіпру та більше 6,5</w:t>
      </w:r>
      <w:r w:rsidRPr="007725DB">
        <w:rPr>
          <w:rFonts w:ascii="Times New Roman" w:hAnsi="Times New Roman" w:cs="Times New Roman"/>
          <w:sz w:val="24"/>
          <w:szCs w:val="24"/>
        </w:rPr>
        <w:t> </w:t>
      </w:r>
      <w:r w:rsidRPr="007725DB">
        <w:rPr>
          <w:rFonts w:ascii="Times New Roman" w:hAnsi="Times New Roman" w:cs="Times New Roman"/>
          <w:sz w:val="24"/>
          <w:szCs w:val="24"/>
          <w:lang w:val="ru-RU"/>
        </w:rPr>
        <w:t>млрд дол. США  з Нідерландів. Аналогічна ситуація прослідковується щодо інвестицій з України, майже 90</w:t>
      </w:r>
      <w:r w:rsidRPr="007725DB">
        <w:rPr>
          <w:rFonts w:ascii="Times New Roman" w:hAnsi="Times New Roman" w:cs="Times New Roman"/>
          <w:sz w:val="24"/>
          <w:szCs w:val="24"/>
        </w:rPr>
        <w:t> </w:t>
      </w:r>
      <w:r w:rsidRPr="007725DB">
        <w:rPr>
          <w:rFonts w:ascii="Times New Roman" w:hAnsi="Times New Roman" w:cs="Times New Roman"/>
          <w:sz w:val="24"/>
          <w:szCs w:val="24"/>
          <w:lang w:val="ru-RU"/>
        </w:rPr>
        <w:t xml:space="preserve">% яких направляються в офшорні зони (6 млрд дол. США було інвестовано в економіки Кіпру; 0,06 – Віргінських </w:t>
      </w:r>
      <w:r w:rsidRPr="007725DB">
        <w:rPr>
          <w:rFonts w:ascii="Times New Roman" w:hAnsi="Times New Roman" w:cs="Times New Roman"/>
          <w:sz w:val="24"/>
          <w:szCs w:val="24"/>
          <w:lang w:val="ru-RU"/>
        </w:rPr>
        <w:lastRenderedPageBreak/>
        <w:t xml:space="preserve">Британських Островів тощо). Зважаючи на особливі умови оподаткування, що діють на території офшорних зон, значні обсяги коштів, що спрямовуються в дані території можуть слугувати індикатором реалізації схем по уникненню від оподаткування. </w:t>
      </w:r>
    </w:p>
    <w:p w14:paraId="3FAA005F" w14:textId="77777777" w:rsidR="007725DB" w:rsidRPr="007725DB" w:rsidRDefault="007725DB" w:rsidP="007725DB">
      <w:pPr>
        <w:autoSpaceDE w:val="0"/>
        <w:autoSpaceDN w:val="0"/>
        <w:adjustRightInd w:val="0"/>
        <w:spacing w:after="0" w:line="240" w:lineRule="auto"/>
        <w:ind w:firstLine="709"/>
        <w:jc w:val="both"/>
        <w:rPr>
          <w:rFonts w:ascii="Times New Roman" w:hAnsi="Times New Roman" w:cs="Times New Roman"/>
          <w:sz w:val="24"/>
          <w:szCs w:val="24"/>
          <w:lang w:val="ru-RU"/>
        </w:rPr>
      </w:pPr>
      <w:r w:rsidRPr="007725DB">
        <w:rPr>
          <w:rFonts w:ascii="Times New Roman" w:hAnsi="Times New Roman" w:cs="Times New Roman"/>
          <w:sz w:val="24"/>
          <w:szCs w:val="24"/>
          <w:lang w:val="ru-RU"/>
        </w:rPr>
        <w:t xml:space="preserve">На сьогодні економічними суб’єктами застосовується цілий спектр інструментів тіньового виведення коштів, вагоме місце серед яких займають інвестиційні, всю сукупність яких можна розділити на три основні типи: прямі, портфельні та фінансові. </w:t>
      </w:r>
    </w:p>
    <w:p w14:paraId="77DD0916" w14:textId="77777777" w:rsidR="007725DB" w:rsidRPr="007725DB" w:rsidRDefault="007725DB" w:rsidP="007725DB">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val="ru-RU"/>
        </w:rPr>
      </w:pPr>
      <w:r w:rsidRPr="007725DB">
        <w:rPr>
          <w:rFonts w:ascii="Times New Roman" w:hAnsi="Times New Roman" w:cs="Times New Roman"/>
          <w:sz w:val="24"/>
          <w:szCs w:val="24"/>
          <w:lang w:val="ru-RU"/>
        </w:rPr>
        <w:t>Портфельні інвестиції передбачають інвестування коштів в боргові або пайові цінні папери. Операції з інвестування коштів у похідні цінні папери (придбання прав на купівлю чи продаж активу) є досить поширеною практикою в процесі тінізації доходів через інвестиційні канали.  Здійснення портфельного інвестування створює додаткові можливості  для виведення прибутку до країни походження реципієнта з подальшою їх тінізацією або ухиленням від оподаткування.</w:t>
      </w:r>
    </w:p>
    <w:p w14:paraId="75B28341" w14:textId="77777777" w:rsidR="007725DB" w:rsidRPr="007725DB" w:rsidRDefault="007725DB" w:rsidP="007725DB">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val="ru-RU"/>
        </w:rPr>
      </w:pPr>
      <w:r w:rsidRPr="007725DB">
        <w:rPr>
          <w:rFonts w:ascii="Times New Roman" w:hAnsi="Times New Roman" w:cs="Times New Roman"/>
          <w:sz w:val="24"/>
          <w:szCs w:val="24"/>
          <w:lang w:val="ru-RU"/>
        </w:rPr>
        <w:t>Вагому роль серед інвестиційних інструментів тінізації доходів та подальшої їх легалізації займають операції з технічними цінними паперами.  Досить часто вартість таких цінних паперів не забезпечена реальними активами, а отже виступає об’єктом маніпулювання з боку учасників тіньового сектору  економіки за рахунок реалізації наступних схем:</w:t>
      </w:r>
    </w:p>
    <w:p w14:paraId="5C6254F7" w14:textId="77777777" w:rsidR="007725DB" w:rsidRPr="007725DB" w:rsidRDefault="007725DB" w:rsidP="007725DB">
      <w:pPr>
        <w:pStyle w:val="aff"/>
        <w:numPr>
          <w:ilvl w:val="0"/>
          <w:numId w:val="40"/>
        </w:numPr>
        <w:tabs>
          <w:tab w:val="left" w:pos="1134"/>
        </w:tabs>
        <w:autoSpaceDE w:val="0"/>
        <w:autoSpaceDN w:val="0"/>
        <w:adjustRightInd w:val="0"/>
        <w:ind w:left="0" w:firstLine="709"/>
        <w:jc w:val="both"/>
      </w:pPr>
      <w:r w:rsidRPr="007725DB">
        <w:t xml:space="preserve">Реалізація технічних цінних паперів за вартістю, що у декілька разів нижча за їх номінальну вартість.  Після цього дані цінні папери можуть реалізовуватися на ринку за завищеними цінами. </w:t>
      </w:r>
    </w:p>
    <w:p w14:paraId="4362676A" w14:textId="77777777" w:rsidR="007725DB" w:rsidRPr="007725DB" w:rsidRDefault="007725DB" w:rsidP="007725DB">
      <w:pPr>
        <w:pStyle w:val="aff"/>
        <w:numPr>
          <w:ilvl w:val="0"/>
          <w:numId w:val="40"/>
        </w:numPr>
        <w:tabs>
          <w:tab w:val="left" w:pos="1134"/>
        </w:tabs>
        <w:autoSpaceDE w:val="0"/>
        <w:autoSpaceDN w:val="0"/>
        <w:adjustRightInd w:val="0"/>
        <w:ind w:left="0" w:firstLine="709"/>
        <w:jc w:val="both"/>
      </w:pPr>
      <w:r w:rsidRPr="007725DB">
        <w:t xml:space="preserve"> Випуск фіктивних (реально не існуючих) цінних паперів. Так, за даними Державної податкової служби України</w:t>
      </w:r>
      <w:hyperlink r:id="rId12" w:anchor="_ftn1" w:history="1"/>
      <w:r w:rsidRPr="007725DB">
        <w:t xml:space="preserve">, в країні більше ніж 400 суб’єктів економічної </w:t>
      </w:r>
      <w:r w:rsidRPr="007725DB">
        <w:lastRenderedPageBreak/>
        <w:t>діяльності здійснюють операції з підробленими векселями номінальна вартість яких перевищує 16 млрд грн. </w:t>
      </w:r>
    </w:p>
    <w:p w14:paraId="312625A0" w14:textId="77777777" w:rsidR="007725DB" w:rsidRPr="007725DB" w:rsidRDefault="007725DB" w:rsidP="007725DB">
      <w:pPr>
        <w:pStyle w:val="aff"/>
        <w:numPr>
          <w:ilvl w:val="0"/>
          <w:numId w:val="40"/>
        </w:numPr>
        <w:tabs>
          <w:tab w:val="left" w:pos="1134"/>
        </w:tabs>
        <w:autoSpaceDE w:val="0"/>
        <w:autoSpaceDN w:val="0"/>
        <w:adjustRightInd w:val="0"/>
        <w:ind w:left="0" w:firstLine="709"/>
        <w:jc w:val="both"/>
      </w:pPr>
      <w:r w:rsidRPr="007725DB">
        <w:t>Здійснення економічними суб’єктами операцій з технічними цінними паперами з метою збільшення своїх витрат, а отже мінімізації зобов’язань з податку на прибуток підприємств. Частка даних операцій на ринку цінних паперів протягом останніх років перевищує 15%.</w:t>
      </w:r>
    </w:p>
    <w:p w14:paraId="1F7E35FB" w14:textId="77777777" w:rsidR="007725DB" w:rsidRPr="007725DB" w:rsidRDefault="007725DB" w:rsidP="007725DB">
      <w:pPr>
        <w:pStyle w:val="aff"/>
        <w:numPr>
          <w:ilvl w:val="0"/>
          <w:numId w:val="40"/>
        </w:numPr>
        <w:tabs>
          <w:tab w:val="left" w:pos="1134"/>
        </w:tabs>
        <w:autoSpaceDE w:val="0"/>
        <w:autoSpaceDN w:val="0"/>
        <w:adjustRightInd w:val="0"/>
        <w:ind w:left="0" w:firstLine="709"/>
        <w:jc w:val="both"/>
      </w:pPr>
      <w:r w:rsidRPr="007725DB">
        <w:t>Емісія технічних цінних паперів з метою збільшення розміру статутного капіталу такого підприємства. Дані економічні суб’єкти формують власний статутний капітал з подальшим виведенням коштів шляхом купівлі технічних цінних паперів.</w:t>
      </w:r>
    </w:p>
    <w:p w14:paraId="47E9A344" w14:textId="77777777" w:rsidR="007725DB" w:rsidRPr="007725DB" w:rsidRDefault="007725DB" w:rsidP="007725DB">
      <w:pPr>
        <w:pStyle w:val="aff"/>
        <w:numPr>
          <w:ilvl w:val="0"/>
          <w:numId w:val="40"/>
        </w:numPr>
        <w:tabs>
          <w:tab w:val="left" w:pos="1134"/>
        </w:tabs>
        <w:autoSpaceDE w:val="0"/>
        <w:autoSpaceDN w:val="0"/>
        <w:adjustRightInd w:val="0"/>
        <w:ind w:left="0" w:firstLine="709"/>
        <w:jc w:val="both"/>
      </w:pPr>
      <w:r w:rsidRPr="007725DB">
        <w:t>Реалізація вітчизняними економічними суб’єктами нерезиденту технічних цінних паперів за заниженою вартістю з подальшим їх придбанням у нерезидента за ціною вище ринкової. Реалізація даних операцій дозволяє виводити кошти за кордон, в тому числі на території країн офшорів. Окрім безпосереднього виведення коштів за кордон дані операцій сприяють ухиленню економічними суб’єктами від оподаткування.</w:t>
      </w:r>
    </w:p>
    <w:p w14:paraId="692953AC" w14:textId="1134D70F" w:rsidR="007725DB" w:rsidRPr="007725DB" w:rsidRDefault="007725DB" w:rsidP="007725DB">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val="ru-RU"/>
        </w:rPr>
      </w:pPr>
      <w:r w:rsidRPr="007725DB">
        <w:rPr>
          <w:rFonts w:ascii="Times New Roman" w:hAnsi="Times New Roman" w:cs="Times New Roman"/>
          <w:sz w:val="24"/>
          <w:szCs w:val="24"/>
          <w:lang w:val="ru-RU"/>
        </w:rPr>
        <w:t>На сьогодні саме остання складова займає найбільшу питому вагу  в незаконних фінансових потоках спрямованих на ухилення від оподаткування.</w:t>
      </w:r>
      <w:r w:rsidRPr="007725DB">
        <w:rPr>
          <w:rFonts w:ascii="Times New Roman" w:eastAsia="Calibri" w:hAnsi="Times New Roman" w:cs="Times New Roman"/>
          <w:sz w:val="24"/>
          <w:szCs w:val="24"/>
          <w:lang w:val="ru-RU"/>
        </w:rPr>
        <w:t xml:space="preserve"> Згідно з дослідженнями «</w:t>
      </w:r>
      <w:r w:rsidRPr="007725DB">
        <w:rPr>
          <w:rFonts w:ascii="Times New Roman" w:eastAsia="Calibri" w:hAnsi="Times New Roman" w:cs="Times New Roman"/>
          <w:sz w:val="24"/>
          <w:szCs w:val="24"/>
        </w:rPr>
        <w:t>Tax</w:t>
      </w:r>
      <w:r w:rsidRPr="007725DB">
        <w:rPr>
          <w:rFonts w:ascii="Times New Roman" w:eastAsia="Calibri" w:hAnsi="Times New Roman" w:cs="Times New Roman"/>
          <w:sz w:val="24"/>
          <w:szCs w:val="24"/>
          <w:lang w:val="ru-RU"/>
        </w:rPr>
        <w:t xml:space="preserve"> </w:t>
      </w:r>
      <w:r w:rsidRPr="007725DB">
        <w:rPr>
          <w:rFonts w:ascii="Times New Roman" w:eastAsia="Calibri" w:hAnsi="Times New Roman" w:cs="Times New Roman"/>
          <w:sz w:val="24"/>
          <w:szCs w:val="24"/>
        </w:rPr>
        <w:t>Justice</w:t>
      </w:r>
      <w:r w:rsidRPr="007725DB">
        <w:rPr>
          <w:rFonts w:ascii="Times New Roman" w:eastAsia="Calibri" w:hAnsi="Times New Roman" w:cs="Times New Roman"/>
          <w:sz w:val="24"/>
          <w:szCs w:val="24"/>
          <w:lang w:val="ru-RU"/>
        </w:rPr>
        <w:t xml:space="preserve"> </w:t>
      </w:r>
      <w:r w:rsidRPr="007725DB">
        <w:rPr>
          <w:rFonts w:ascii="Times New Roman" w:eastAsia="Calibri" w:hAnsi="Times New Roman" w:cs="Times New Roman"/>
          <w:sz w:val="24"/>
          <w:szCs w:val="24"/>
        </w:rPr>
        <w:t>Network</w:t>
      </w:r>
      <w:r w:rsidRPr="007725DB">
        <w:rPr>
          <w:rFonts w:ascii="Times New Roman" w:eastAsia="Calibri" w:hAnsi="Times New Roman" w:cs="Times New Roman"/>
          <w:sz w:val="24"/>
          <w:szCs w:val="24"/>
          <w:lang w:val="ru-RU"/>
        </w:rPr>
        <w:t>» загальна сума виведеного в офшори вітчизняного капіталу за результатами 2018 року становить 170</w:t>
      </w:r>
      <w:r w:rsidRPr="007725DB">
        <w:rPr>
          <w:rFonts w:ascii="Times New Roman" w:eastAsia="Calibri" w:hAnsi="Times New Roman" w:cs="Times New Roman"/>
          <w:sz w:val="24"/>
          <w:szCs w:val="24"/>
        </w:rPr>
        <w:t> </w:t>
      </w:r>
      <w:r w:rsidRPr="007725DB">
        <w:rPr>
          <w:rFonts w:ascii="Times New Roman" w:eastAsia="Calibri" w:hAnsi="Times New Roman" w:cs="Times New Roman"/>
          <w:sz w:val="24"/>
          <w:szCs w:val="24"/>
          <w:lang w:val="ru-RU"/>
        </w:rPr>
        <w:t>млрд</w:t>
      </w:r>
      <w:r w:rsidRPr="007725DB">
        <w:rPr>
          <w:rFonts w:ascii="Times New Roman" w:eastAsia="Calibri" w:hAnsi="Times New Roman" w:cs="Times New Roman"/>
          <w:sz w:val="24"/>
          <w:szCs w:val="24"/>
        </w:rPr>
        <w:t> </w:t>
      </w:r>
      <w:r w:rsidRPr="007725DB">
        <w:rPr>
          <w:rFonts w:ascii="Times New Roman" w:eastAsia="Calibri" w:hAnsi="Times New Roman" w:cs="Times New Roman"/>
          <w:sz w:val="24"/>
          <w:szCs w:val="24"/>
          <w:lang w:val="ru-RU"/>
        </w:rPr>
        <w:t>дол. та в декілька разів розмір сукупного зовнішнього боргу України</w:t>
      </w:r>
      <w:r w:rsidRPr="007725DB">
        <w:rPr>
          <w:rFonts w:ascii="Times New Roman" w:eastAsia="Calibri" w:hAnsi="Times New Roman" w:cs="Times New Roman"/>
          <w:sz w:val="24"/>
          <w:szCs w:val="24"/>
        </w:rPr>
        <w:t> </w:t>
      </w:r>
      <w:r w:rsidRPr="007725DB">
        <w:rPr>
          <w:rFonts w:ascii="Times New Roman" w:eastAsia="Calibri" w:hAnsi="Times New Roman" w:cs="Times New Roman"/>
          <w:sz w:val="24"/>
          <w:szCs w:val="24"/>
          <w:lang w:val="ru-RU"/>
        </w:rPr>
        <w:t xml:space="preserve"> [</w:t>
      </w:r>
      <w:r w:rsidRPr="007725DB">
        <w:rPr>
          <w:rFonts w:ascii="Times New Roman" w:eastAsia="Calibri" w:hAnsi="Times New Roman" w:cs="Times New Roman"/>
          <w:sz w:val="24"/>
          <w:szCs w:val="24"/>
        </w:rPr>
        <w:fldChar w:fldCharType="begin"/>
      </w:r>
      <w:r w:rsidRPr="007725DB">
        <w:rPr>
          <w:rFonts w:ascii="Times New Roman" w:eastAsia="Calibri" w:hAnsi="Times New Roman" w:cs="Times New Roman"/>
          <w:sz w:val="24"/>
          <w:szCs w:val="24"/>
          <w:lang w:val="ru-RU"/>
        </w:rPr>
        <w:instrText xml:space="preserve"> </w:instrText>
      </w:r>
      <w:r w:rsidRPr="007725DB">
        <w:rPr>
          <w:rFonts w:ascii="Times New Roman" w:eastAsia="Calibri" w:hAnsi="Times New Roman" w:cs="Times New Roman"/>
          <w:sz w:val="24"/>
          <w:szCs w:val="24"/>
        </w:rPr>
        <w:instrText>REF</w:instrText>
      </w:r>
      <w:r w:rsidRPr="007725DB">
        <w:rPr>
          <w:rFonts w:ascii="Times New Roman" w:eastAsia="Calibri" w:hAnsi="Times New Roman" w:cs="Times New Roman"/>
          <w:sz w:val="24"/>
          <w:szCs w:val="24"/>
          <w:lang w:val="ru-RU"/>
        </w:rPr>
        <w:instrText xml:space="preserve"> _</w:instrText>
      </w:r>
      <w:r w:rsidRPr="007725DB">
        <w:rPr>
          <w:rFonts w:ascii="Times New Roman" w:eastAsia="Calibri" w:hAnsi="Times New Roman" w:cs="Times New Roman"/>
          <w:sz w:val="24"/>
          <w:szCs w:val="24"/>
        </w:rPr>
        <w:instrText>Ref</w:instrText>
      </w:r>
      <w:r w:rsidRPr="007725DB">
        <w:rPr>
          <w:rFonts w:ascii="Times New Roman" w:eastAsia="Calibri" w:hAnsi="Times New Roman" w:cs="Times New Roman"/>
          <w:sz w:val="24"/>
          <w:szCs w:val="24"/>
          <w:lang w:val="ru-RU"/>
        </w:rPr>
        <w:instrText>58769907 \</w:instrText>
      </w:r>
      <w:r w:rsidRPr="007725DB">
        <w:rPr>
          <w:rFonts w:ascii="Times New Roman" w:eastAsia="Calibri" w:hAnsi="Times New Roman" w:cs="Times New Roman"/>
          <w:sz w:val="24"/>
          <w:szCs w:val="24"/>
        </w:rPr>
        <w:instrText>r</w:instrText>
      </w:r>
      <w:r w:rsidRPr="007725DB">
        <w:rPr>
          <w:rFonts w:ascii="Times New Roman" w:eastAsia="Calibri" w:hAnsi="Times New Roman" w:cs="Times New Roman"/>
          <w:sz w:val="24"/>
          <w:szCs w:val="24"/>
          <w:lang w:val="ru-RU"/>
        </w:rPr>
        <w:instrText xml:space="preserve"> \</w:instrText>
      </w:r>
      <w:r w:rsidRPr="007725DB">
        <w:rPr>
          <w:rFonts w:ascii="Times New Roman" w:eastAsia="Calibri" w:hAnsi="Times New Roman" w:cs="Times New Roman"/>
          <w:sz w:val="24"/>
          <w:szCs w:val="24"/>
        </w:rPr>
        <w:instrText>h</w:instrText>
      </w:r>
      <w:r w:rsidRPr="007725DB">
        <w:rPr>
          <w:rFonts w:ascii="Times New Roman" w:eastAsia="Calibri" w:hAnsi="Times New Roman" w:cs="Times New Roman"/>
          <w:sz w:val="24"/>
          <w:szCs w:val="24"/>
          <w:lang w:val="ru-RU"/>
        </w:rPr>
        <w:instrText xml:space="preserve">  \* </w:instrText>
      </w:r>
      <w:r>
        <w:rPr>
          <w:rFonts w:ascii="Times New Roman" w:eastAsia="Calibri" w:hAnsi="Times New Roman" w:cs="Times New Roman"/>
          <w:sz w:val="24"/>
          <w:szCs w:val="24"/>
        </w:rPr>
        <w:instrText>MERGEFORMAT</w:instrText>
      </w:r>
      <w:r w:rsidRPr="007725DB">
        <w:rPr>
          <w:rFonts w:ascii="Times New Roman" w:eastAsia="Calibri" w:hAnsi="Times New Roman" w:cs="Times New Roman"/>
          <w:sz w:val="24"/>
          <w:szCs w:val="24"/>
          <w:lang w:val="ru-RU"/>
        </w:rPr>
        <w:instrText xml:space="preserve"> </w:instrText>
      </w:r>
      <w:r w:rsidRPr="007725DB">
        <w:rPr>
          <w:rFonts w:ascii="Times New Roman" w:eastAsia="Calibri" w:hAnsi="Times New Roman" w:cs="Times New Roman"/>
          <w:sz w:val="24"/>
          <w:szCs w:val="24"/>
        </w:rPr>
      </w:r>
      <w:r w:rsidRPr="007725DB">
        <w:rPr>
          <w:rFonts w:ascii="Times New Roman" w:eastAsia="Calibri" w:hAnsi="Times New Roman" w:cs="Times New Roman"/>
          <w:sz w:val="24"/>
          <w:szCs w:val="24"/>
        </w:rPr>
        <w:fldChar w:fldCharType="separate"/>
      </w:r>
      <w:r w:rsidRPr="007725DB">
        <w:rPr>
          <w:rFonts w:ascii="Times New Roman" w:eastAsia="Calibri" w:hAnsi="Times New Roman" w:cs="Times New Roman"/>
          <w:sz w:val="24"/>
          <w:szCs w:val="24"/>
          <w:lang w:val="ru-RU"/>
        </w:rPr>
        <w:t>5</w:t>
      </w:r>
      <w:r w:rsidRPr="007725DB">
        <w:rPr>
          <w:rFonts w:ascii="Times New Roman" w:eastAsia="Calibri" w:hAnsi="Times New Roman" w:cs="Times New Roman"/>
          <w:sz w:val="24"/>
          <w:szCs w:val="24"/>
        </w:rPr>
        <w:fldChar w:fldCharType="end"/>
      </w:r>
      <w:r w:rsidRPr="007725DB">
        <w:rPr>
          <w:rFonts w:ascii="Times New Roman" w:eastAsia="Calibri" w:hAnsi="Times New Roman" w:cs="Times New Roman"/>
          <w:sz w:val="24"/>
          <w:szCs w:val="24"/>
          <w:lang w:val="ru-RU"/>
        </w:rPr>
        <w:t>].</w:t>
      </w:r>
    </w:p>
    <w:p w14:paraId="717BE3DE" w14:textId="77777777" w:rsidR="007725DB" w:rsidRPr="007725DB" w:rsidRDefault="007725DB" w:rsidP="007725DB">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val="ru-RU"/>
        </w:rPr>
      </w:pPr>
      <w:r w:rsidRPr="007725DB">
        <w:rPr>
          <w:rFonts w:ascii="Times New Roman" w:eastAsia="Calibri" w:hAnsi="Times New Roman" w:cs="Times New Roman"/>
          <w:sz w:val="24"/>
          <w:szCs w:val="24"/>
          <w:lang w:val="ru-RU"/>
        </w:rPr>
        <w:t xml:space="preserve"> Найбільшою загрозою існування офшорних територій, за умови низького рівня ефективності державних превентивних механізмів є те, що більша частина операцій, які реалізуються на їх території передбачають не лише виведення прибутку але й заробітної плати, амортизаційних відрахувань,  інвестиційних ресурсів щодо.</w:t>
      </w:r>
    </w:p>
    <w:p w14:paraId="6385980A" w14:textId="77777777" w:rsidR="00E55E11" w:rsidRDefault="007725DB" w:rsidP="007725DB">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val="ru-RU"/>
        </w:rPr>
      </w:pPr>
      <w:r w:rsidRPr="007725DB">
        <w:rPr>
          <w:rFonts w:ascii="Times New Roman" w:eastAsia="Calibri" w:hAnsi="Times New Roman" w:cs="Times New Roman"/>
          <w:sz w:val="24"/>
          <w:szCs w:val="24"/>
          <w:lang w:val="ru-RU"/>
        </w:rPr>
        <w:lastRenderedPageBreak/>
        <w:t xml:space="preserve">На сьогодні науковцями напрацьований широкий інструментарій тіньового виведення капіталу на території офшорів, систематизація якого здійснена на рисунку 2.1. </w:t>
      </w:r>
    </w:p>
    <w:p w14:paraId="38E1BB8D" w14:textId="7DEC0B97" w:rsidR="007725DB" w:rsidRDefault="007725DB" w:rsidP="007725DB">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val="ru-RU"/>
        </w:rPr>
      </w:pPr>
      <w:r w:rsidRPr="007725DB">
        <w:rPr>
          <w:rFonts w:ascii="Times New Roman" w:eastAsia="Calibri" w:hAnsi="Times New Roman" w:cs="Times New Roman"/>
          <w:sz w:val="24"/>
          <w:szCs w:val="24"/>
          <w:lang w:val="ru-RU"/>
        </w:rPr>
        <w:t xml:space="preserve"> </w:t>
      </w:r>
    </w:p>
    <w:p w14:paraId="397EC192" w14:textId="391F63E4" w:rsidR="007725DB" w:rsidRDefault="007725DB" w:rsidP="007725DB">
      <w:pPr>
        <w:tabs>
          <w:tab w:val="left" w:pos="567"/>
        </w:tabs>
        <w:spacing w:after="0" w:line="240" w:lineRule="auto"/>
        <w:ind w:firstLine="709"/>
        <w:jc w:val="both"/>
        <w:rPr>
          <w:rFonts w:ascii="Times New Roman" w:hAnsi="Times New Roman" w:cs="Times New Roman"/>
          <w:sz w:val="24"/>
          <w:szCs w:val="24"/>
          <w:lang w:val="ru-RU"/>
        </w:rPr>
      </w:pPr>
      <w:r w:rsidRPr="007725DB">
        <w:rPr>
          <w:rFonts w:ascii="Times New Roman" w:hAnsi="Times New Roman" w:cs="Times New Roman"/>
          <w:noProof/>
          <w:sz w:val="24"/>
          <w:szCs w:val="24"/>
          <w:lang w:eastAsia="ru-RU"/>
        </w:rPr>
        <mc:AlternateContent>
          <mc:Choice Requires="wpg">
            <w:drawing>
              <wp:anchor distT="0" distB="0" distL="114300" distR="114300" simplePos="0" relativeHeight="251713536" behindDoc="0" locked="0" layoutInCell="1" allowOverlap="1" wp14:anchorId="154682A0" wp14:editId="74518973">
                <wp:simplePos x="0" y="0"/>
                <wp:positionH relativeFrom="margin">
                  <wp:posOffset>140970</wp:posOffset>
                </wp:positionH>
                <wp:positionV relativeFrom="paragraph">
                  <wp:posOffset>97155</wp:posOffset>
                </wp:positionV>
                <wp:extent cx="3795395" cy="3093720"/>
                <wp:effectExtent l="0" t="0" r="14605" b="11430"/>
                <wp:wrapNone/>
                <wp:docPr id="230"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5395" cy="3093720"/>
                          <a:chOff x="1397" y="1557"/>
                          <a:chExt cx="9693" cy="3617"/>
                        </a:xfrm>
                      </wpg:grpSpPr>
                      <wps:wsp>
                        <wps:cNvPr id="231" name="Text Box 339"/>
                        <wps:cNvSpPr txBox="1">
                          <a:spLocks noChangeArrowheads="1"/>
                        </wps:cNvSpPr>
                        <wps:spPr bwMode="auto">
                          <a:xfrm>
                            <a:off x="3531" y="1557"/>
                            <a:ext cx="5330" cy="513"/>
                          </a:xfrm>
                          <a:prstGeom prst="rect">
                            <a:avLst/>
                          </a:prstGeom>
                          <a:solidFill>
                            <a:srgbClr val="FFFFFF"/>
                          </a:solidFill>
                          <a:ln w="9525">
                            <a:solidFill>
                              <a:srgbClr val="000000"/>
                            </a:solidFill>
                            <a:miter lim="800000"/>
                            <a:headEnd/>
                            <a:tailEnd/>
                          </a:ln>
                        </wps:spPr>
                        <wps:txbx>
                          <w:txbxContent>
                            <w:p w14:paraId="196722E6" w14:textId="77777777" w:rsidR="00761395" w:rsidRPr="007725DB" w:rsidRDefault="00761395" w:rsidP="007725DB">
                              <w:pPr>
                                <w:jc w:val="center"/>
                                <w:rPr>
                                  <w:b/>
                                  <w:sz w:val="20"/>
                                  <w:szCs w:val="20"/>
                                </w:rPr>
                              </w:pPr>
                              <w:r w:rsidRPr="007725DB">
                                <w:rPr>
                                  <w:rFonts w:ascii="Times New Roman" w:hAnsi="Times New Roman" w:cs="Times New Roman"/>
                                  <w:b/>
                                  <w:sz w:val="20"/>
                                  <w:szCs w:val="20"/>
                                </w:rPr>
                                <w:t>Офшорні схеми виведення капіталу</w:t>
                              </w:r>
                            </w:p>
                          </w:txbxContent>
                        </wps:txbx>
                        <wps:bodyPr rot="0" vert="horz" wrap="square" lIns="91440" tIns="45720" rIns="91440" bIns="45720" anchor="t" anchorCtr="0" upright="1">
                          <a:noAutofit/>
                        </wps:bodyPr>
                      </wps:wsp>
                      <wps:wsp>
                        <wps:cNvPr id="232" name="AutoShape 340"/>
                        <wps:cNvCnPr>
                          <a:cxnSpLocks noChangeShapeType="1"/>
                        </wps:cNvCnPr>
                        <wps:spPr bwMode="auto">
                          <a:xfrm>
                            <a:off x="6232" y="2054"/>
                            <a:ext cx="0" cy="1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AutoShape 341"/>
                        <wps:cNvCnPr>
                          <a:cxnSpLocks noChangeShapeType="1"/>
                        </wps:cNvCnPr>
                        <wps:spPr bwMode="auto">
                          <a:xfrm>
                            <a:off x="2897" y="2226"/>
                            <a:ext cx="66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AutoShape 342"/>
                        <wps:cNvCnPr>
                          <a:cxnSpLocks noChangeShapeType="1"/>
                        </wps:cNvCnPr>
                        <wps:spPr bwMode="auto">
                          <a:xfrm>
                            <a:off x="2897" y="2226"/>
                            <a:ext cx="0" cy="2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5" name="AutoShape 343"/>
                        <wps:cNvCnPr>
                          <a:cxnSpLocks noChangeShapeType="1"/>
                        </wps:cNvCnPr>
                        <wps:spPr bwMode="auto">
                          <a:xfrm>
                            <a:off x="6233" y="2226"/>
                            <a:ext cx="0" cy="2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6" name="AutoShape 344"/>
                        <wps:cNvCnPr>
                          <a:cxnSpLocks noChangeShapeType="1"/>
                        </wps:cNvCnPr>
                        <wps:spPr bwMode="auto">
                          <a:xfrm>
                            <a:off x="9561" y="2226"/>
                            <a:ext cx="0" cy="2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7" name="Text Box 345"/>
                        <wps:cNvSpPr txBox="1">
                          <a:spLocks noChangeArrowheads="1"/>
                        </wps:cNvSpPr>
                        <wps:spPr bwMode="auto">
                          <a:xfrm>
                            <a:off x="1397" y="2505"/>
                            <a:ext cx="3409" cy="2669"/>
                          </a:xfrm>
                          <a:prstGeom prst="rect">
                            <a:avLst/>
                          </a:prstGeom>
                          <a:solidFill>
                            <a:srgbClr val="FFFFFF"/>
                          </a:solidFill>
                          <a:ln w="9525">
                            <a:solidFill>
                              <a:srgbClr val="000000"/>
                            </a:solidFill>
                            <a:miter lim="800000"/>
                            <a:headEnd/>
                            <a:tailEnd/>
                          </a:ln>
                        </wps:spPr>
                        <wps:txbx>
                          <w:txbxContent>
                            <w:p w14:paraId="24B29E6F" w14:textId="77777777" w:rsidR="00761395" w:rsidRPr="007725DB" w:rsidRDefault="00761395" w:rsidP="007725DB">
                              <w:pPr>
                                <w:spacing w:after="0" w:line="240" w:lineRule="auto"/>
                                <w:jc w:val="center"/>
                                <w:rPr>
                                  <w:sz w:val="20"/>
                                  <w:szCs w:val="20"/>
                                </w:rPr>
                              </w:pPr>
                              <w:r w:rsidRPr="007725DB">
                                <w:rPr>
                                  <w:rFonts w:ascii="Times New Roman" w:hAnsi="Times New Roman"/>
                                  <w:sz w:val="20"/>
                                  <w:szCs w:val="20"/>
                                </w:rPr>
                                <w:t>реєстрація компанії на території  офшорних зон без ведення подальшої діяльності на ній,  а відповідно і повному звільнені від оподаткування, ведення бухгалтерської та фінансової звітності в обмін на сплату фіксованого збору</w:t>
                              </w:r>
                            </w:p>
                          </w:txbxContent>
                        </wps:txbx>
                        <wps:bodyPr rot="0" vert="horz" wrap="square" lIns="91440" tIns="45720" rIns="91440" bIns="45720" anchor="t" anchorCtr="0" upright="1">
                          <a:noAutofit/>
                        </wps:bodyPr>
                      </wps:wsp>
                      <wps:wsp>
                        <wps:cNvPr id="238" name="Text Box 346"/>
                        <wps:cNvSpPr txBox="1">
                          <a:spLocks noChangeArrowheads="1"/>
                        </wps:cNvSpPr>
                        <wps:spPr bwMode="auto">
                          <a:xfrm>
                            <a:off x="4956" y="2505"/>
                            <a:ext cx="2679" cy="2669"/>
                          </a:xfrm>
                          <a:prstGeom prst="rect">
                            <a:avLst/>
                          </a:prstGeom>
                          <a:solidFill>
                            <a:srgbClr val="FFFFFF"/>
                          </a:solidFill>
                          <a:ln w="9525">
                            <a:solidFill>
                              <a:srgbClr val="000000"/>
                            </a:solidFill>
                            <a:miter lim="800000"/>
                            <a:headEnd/>
                            <a:tailEnd/>
                          </a:ln>
                        </wps:spPr>
                        <wps:txbx>
                          <w:txbxContent>
                            <w:p w14:paraId="7374C9BC" w14:textId="77777777" w:rsidR="00761395" w:rsidRPr="007725DB" w:rsidRDefault="00761395" w:rsidP="007725DB">
                              <w:pPr>
                                <w:spacing w:after="0" w:line="240" w:lineRule="auto"/>
                                <w:jc w:val="center"/>
                                <w:rPr>
                                  <w:sz w:val="20"/>
                                  <w:szCs w:val="20"/>
                                  <w:lang w:val="ru-RU"/>
                                </w:rPr>
                              </w:pPr>
                              <w:r w:rsidRPr="007725DB">
                                <w:rPr>
                                  <w:rFonts w:ascii="Times New Roman" w:hAnsi="Times New Roman"/>
                                  <w:sz w:val="20"/>
                                  <w:szCs w:val="20"/>
                                  <w:lang w:val="ru-RU"/>
                                </w:rPr>
                                <w:t>реєстрація компанії на юрисдикціях із низькими ставками оподаткування для визначених типів компаній, зокрема: нерезидентських, міжнародних</w:t>
                              </w:r>
                            </w:p>
                          </w:txbxContent>
                        </wps:txbx>
                        <wps:bodyPr rot="0" vert="horz" wrap="square" lIns="91440" tIns="45720" rIns="91440" bIns="45720" anchor="t" anchorCtr="0" upright="1">
                          <a:noAutofit/>
                        </wps:bodyPr>
                      </wps:wsp>
                      <wps:wsp>
                        <wps:cNvPr id="239" name="Text Box 347"/>
                        <wps:cNvSpPr txBox="1">
                          <a:spLocks noChangeArrowheads="1"/>
                        </wps:cNvSpPr>
                        <wps:spPr bwMode="auto">
                          <a:xfrm>
                            <a:off x="7753" y="2505"/>
                            <a:ext cx="3337" cy="2669"/>
                          </a:xfrm>
                          <a:prstGeom prst="rect">
                            <a:avLst/>
                          </a:prstGeom>
                          <a:solidFill>
                            <a:srgbClr val="FFFFFF"/>
                          </a:solidFill>
                          <a:ln w="9525">
                            <a:solidFill>
                              <a:srgbClr val="000000"/>
                            </a:solidFill>
                            <a:miter lim="800000"/>
                            <a:headEnd/>
                            <a:tailEnd/>
                          </a:ln>
                        </wps:spPr>
                        <wps:txbx>
                          <w:txbxContent>
                            <w:p w14:paraId="693E497E" w14:textId="77777777" w:rsidR="00761395" w:rsidRPr="007725DB" w:rsidRDefault="00761395" w:rsidP="007725DB">
                              <w:pPr>
                                <w:spacing w:after="0" w:line="240" w:lineRule="auto"/>
                                <w:jc w:val="center"/>
                                <w:rPr>
                                  <w:sz w:val="20"/>
                                  <w:szCs w:val="20"/>
                                </w:rPr>
                              </w:pPr>
                              <w:r w:rsidRPr="007725DB">
                                <w:rPr>
                                  <w:rFonts w:ascii="Times New Roman" w:hAnsi="Times New Roman"/>
                                  <w:sz w:val="20"/>
                                  <w:szCs w:val="20"/>
                                </w:rPr>
                                <w:t>використання юрисдикцій із лояльним валютним та банківським контролем, в яких відсутні обмеження для банківських установ на діяльність з офшорними компаніями або відкриття для своїх клієнтів рахунків на територіях країн-офшорів</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682A0" id="Group 349" o:spid="_x0000_s1037" style="position:absolute;left:0;text-align:left;margin-left:11.1pt;margin-top:7.65pt;width:298.85pt;height:243.6pt;z-index:251713536;mso-position-horizontal-relative:margin" coordorigin="1397,1557" coordsize="9693,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">
                <v:shapetype id="_x0000_t202" coordsize="21600,21600" o:spt="202" path="m,l,21600r21600,l21600,xe">
                  <v:stroke joinstyle="miter"/>
                  <v:path gradientshapeok="t" o:connecttype="rect"/>
                </v:shapetype>
                <v:shape id="Text Box 339" o:spid="_x0000_s1038" type="#_x0000_t202" style="position:absolute;left:3531;top:1557;width:5330;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">
                  <v:textbox>
                    <w:txbxContent>
                      <w:p w14:paraId="196722E6" w14:textId="77777777" w:rsidR="00761395" w:rsidRPr="007725DB" w:rsidRDefault="00761395" w:rsidP="007725DB">
                        <w:pPr>
                          <w:jc w:val="center"/>
                          <w:rPr>
                            <w:b/>
                            <w:sz w:val="20"/>
                            <w:szCs w:val="20"/>
                          </w:rPr>
                        </w:pPr>
                        <w:r w:rsidRPr="007725DB">
                          <w:rPr>
                            <w:rFonts w:ascii="Times New Roman" w:hAnsi="Times New Roman" w:cs="Times New Roman"/>
                            <w:b/>
                            <w:sz w:val="20"/>
                            <w:szCs w:val="20"/>
                          </w:rPr>
                          <w:t>Офшорні схеми виведення капіталу</w:t>
                        </w:r>
                      </w:p>
                    </w:txbxContent>
                  </v:textbox>
                </v:shape>
                <v:shapetype id="_x0000_t32" coordsize="21600,21600" o:spt="32" o:oned="t" path="m,l21600,21600e" filled="f">
                  <v:path arrowok="t" fillok="f" o:connecttype="none"/>
                  <o:lock v:ext="edit" shapetype="t"/>
                </v:shapetype>
                <v:shape id="AutoShape 340" o:spid="_x0000_s1039" type="#_x0000_t32" style="position:absolute;left:6232;top:2054;width:0;height:1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"/>
                <v:shape id="AutoShape 341" o:spid="_x0000_s1040" type="#_x0000_t32" style="position:absolute;left:2897;top:2226;width:66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"/>
                <v:shape id="AutoShape 342" o:spid="_x0000_s1041" type="#_x0000_t32" style="position:absolute;left:2897;top:2226;width:0;height:2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">
                  <v:stroke endarrow="block"/>
                </v:shape>
                <v:shape id="AutoShape 343" o:spid="_x0000_s1042" type="#_x0000_t32" style="position:absolute;left:6233;top:2226;width:0;height:2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">
                  <v:stroke endarrow="block"/>
                </v:shape>
                <v:shape id="AutoShape 344" o:spid="_x0000_s1043" type="#_x0000_t32" style="position:absolute;left:9561;top:2226;width:0;height:2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">
                  <v:stroke endarrow="block"/>
                </v:shape>
                <v:shape id="Text Box 345" o:spid="_x0000_s1044" type="#_x0000_t202" style="position:absolute;left:1397;top:2505;width:3409;height:2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">
                  <v:textbox>
                    <w:txbxContent>
                      <w:p w14:paraId="24B29E6F" w14:textId="77777777" w:rsidR="00761395" w:rsidRPr="007725DB" w:rsidRDefault="00761395" w:rsidP="007725DB">
                        <w:pPr>
                          <w:spacing w:after="0" w:line="240" w:lineRule="auto"/>
                          <w:jc w:val="center"/>
                          <w:rPr>
                            <w:sz w:val="20"/>
                            <w:szCs w:val="20"/>
                          </w:rPr>
                        </w:pPr>
                        <w:r w:rsidRPr="007725DB">
                          <w:rPr>
                            <w:rFonts w:ascii="Times New Roman" w:hAnsi="Times New Roman"/>
                            <w:sz w:val="20"/>
                            <w:szCs w:val="20"/>
                          </w:rPr>
                          <w:t>реєстрація компанії на території  офшорних зон без ведення подальшої діяльності на ній,  а відповідно і повному звільнені від оподаткування, ведення бухгалтерської та фінансової звітності в обмін на сплату фіксованого збору</w:t>
                        </w:r>
                      </w:p>
                    </w:txbxContent>
                  </v:textbox>
                </v:shape>
                <v:shape id="Text Box 346" o:spid="_x0000_s1045" type="#_x0000_t202" style="position:absolute;left:4956;top:2505;width:2679;height:2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">
                  <v:textbox>
                    <w:txbxContent>
                      <w:p w14:paraId="7374C9BC" w14:textId="77777777" w:rsidR="00761395" w:rsidRPr="007725DB" w:rsidRDefault="00761395" w:rsidP="007725DB">
                        <w:pPr>
                          <w:spacing w:after="0" w:line="240" w:lineRule="auto"/>
                          <w:jc w:val="center"/>
                          <w:rPr>
                            <w:sz w:val="20"/>
                            <w:szCs w:val="20"/>
                            <w:lang w:val="ru-RU"/>
                          </w:rPr>
                        </w:pPr>
                        <w:r w:rsidRPr="007725DB">
                          <w:rPr>
                            <w:rFonts w:ascii="Times New Roman" w:hAnsi="Times New Roman"/>
                            <w:sz w:val="20"/>
                            <w:szCs w:val="20"/>
                            <w:lang w:val="ru-RU"/>
                          </w:rPr>
                          <w:t>реєстрація компанії на юрисдикціях із низькими ставками оподаткування для визначених типів компаній, зокрема: нерезидентських, міжнародних</w:t>
                        </w:r>
                      </w:p>
                    </w:txbxContent>
                  </v:textbox>
                </v:shape>
                <v:shape id="Text Box 347" o:spid="_x0000_s1046" type="#_x0000_t202" style="position:absolute;left:7753;top:2505;width:3337;height:2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">
                  <v:textbox>
                    <w:txbxContent>
                      <w:p w14:paraId="693E497E" w14:textId="77777777" w:rsidR="00761395" w:rsidRPr="007725DB" w:rsidRDefault="00761395" w:rsidP="007725DB">
                        <w:pPr>
                          <w:spacing w:after="0" w:line="240" w:lineRule="auto"/>
                          <w:jc w:val="center"/>
                          <w:rPr>
                            <w:sz w:val="20"/>
                            <w:szCs w:val="20"/>
                          </w:rPr>
                        </w:pPr>
                        <w:r w:rsidRPr="007725DB">
                          <w:rPr>
                            <w:rFonts w:ascii="Times New Roman" w:hAnsi="Times New Roman"/>
                            <w:sz w:val="20"/>
                            <w:szCs w:val="20"/>
                          </w:rPr>
                          <w:t>використання юрисдикцій із лояльним валютним та банківським контролем, в яких відсутні обмеження для банківських установ на діяльність з офшорними компаніями або відкриття для своїх клієнтів рахунків на територіях країн-офшорів</w:t>
                        </w:r>
                      </w:p>
                    </w:txbxContent>
                  </v:textbox>
                </v:shape>
                <w10:wrap anchorx="margin"/>
              </v:group>
            </w:pict>
          </mc:Fallback>
        </mc:AlternateContent>
      </w:r>
    </w:p>
    <w:p w14:paraId="0447F707" w14:textId="77777777" w:rsidR="007725DB" w:rsidRPr="007725DB" w:rsidRDefault="007725DB" w:rsidP="007725DB">
      <w:pPr>
        <w:tabs>
          <w:tab w:val="left" w:pos="567"/>
        </w:tabs>
        <w:spacing w:after="0" w:line="240" w:lineRule="auto"/>
        <w:ind w:firstLine="709"/>
        <w:jc w:val="both"/>
        <w:rPr>
          <w:rFonts w:ascii="Times New Roman" w:hAnsi="Times New Roman" w:cs="Times New Roman"/>
          <w:sz w:val="24"/>
          <w:szCs w:val="24"/>
          <w:lang w:val="ru-RU"/>
        </w:rPr>
      </w:pPr>
    </w:p>
    <w:p w14:paraId="4ED4C2D3" w14:textId="7F33BC99" w:rsidR="007725DB" w:rsidRPr="007725DB" w:rsidRDefault="007725DB" w:rsidP="007725DB">
      <w:pPr>
        <w:spacing w:after="0" w:line="240" w:lineRule="auto"/>
        <w:ind w:firstLine="709"/>
        <w:jc w:val="both"/>
        <w:rPr>
          <w:rFonts w:ascii="Times New Roman" w:hAnsi="Times New Roman" w:cs="Times New Roman"/>
          <w:sz w:val="24"/>
          <w:szCs w:val="24"/>
          <w:lang w:val="ru-RU"/>
        </w:rPr>
      </w:pPr>
    </w:p>
    <w:p w14:paraId="5342E8C0" w14:textId="5964C361" w:rsidR="007725DB" w:rsidRPr="007725DB" w:rsidRDefault="007725DB" w:rsidP="007725DB">
      <w:pPr>
        <w:spacing w:after="0" w:line="240" w:lineRule="auto"/>
        <w:ind w:firstLine="709"/>
        <w:jc w:val="both"/>
        <w:rPr>
          <w:rFonts w:ascii="Times New Roman" w:hAnsi="Times New Roman" w:cs="Times New Roman"/>
          <w:sz w:val="24"/>
          <w:szCs w:val="24"/>
          <w:lang w:val="ru-RU"/>
        </w:rPr>
      </w:pPr>
    </w:p>
    <w:p w14:paraId="48E7EE42" w14:textId="77777777" w:rsidR="007725DB" w:rsidRPr="007725DB" w:rsidRDefault="007725DB" w:rsidP="007725DB">
      <w:pPr>
        <w:spacing w:after="0" w:line="240" w:lineRule="auto"/>
        <w:ind w:firstLine="709"/>
        <w:jc w:val="both"/>
        <w:rPr>
          <w:rFonts w:ascii="Times New Roman" w:hAnsi="Times New Roman" w:cs="Times New Roman"/>
          <w:sz w:val="24"/>
          <w:szCs w:val="24"/>
          <w:lang w:val="ru-RU"/>
        </w:rPr>
      </w:pPr>
    </w:p>
    <w:p w14:paraId="04AC3205" w14:textId="77777777" w:rsidR="007725DB" w:rsidRPr="007725DB" w:rsidRDefault="007725DB" w:rsidP="007725DB">
      <w:pPr>
        <w:spacing w:after="0" w:line="240" w:lineRule="auto"/>
        <w:ind w:firstLine="709"/>
        <w:jc w:val="both"/>
        <w:rPr>
          <w:rFonts w:ascii="Times New Roman" w:hAnsi="Times New Roman" w:cs="Times New Roman"/>
          <w:sz w:val="24"/>
          <w:szCs w:val="24"/>
          <w:lang w:val="ru-RU"/>
        </w:rPr>
      </w:pPr>
    </w:p>
    <w:p w14:paraId="5D07ADB3" w14:textId="77777777" w:rsidR="007725DB" w:rsidRPr="007725DB" w:rsidRDefault="007725DB" w:rsidP="007725DB">
      <w:pPr>
        <w:spacing w:after="0" w:line="240" w:lineRule="auto"/>
        <w:ind w:firstLine="709"/>
        <w:jc w:val="both"/>
        <w:rPr>
          <w:rFonts w:ascii="Times New Roman" w:hAnsi="Times New Roman" w:cs="Times New Roman"/>
          <w:sz w:val="24"/>
          <w:szCs w:val="24"/>
          <w:lang w:val="ru-RU"/>
        </w:rPr>
      </w:pPr>
    </w:p>
    <w:p w14:paraId="0A9F9B99" w14:textId="77777777" w:rsidR="007725DB" w:rsidRPr="007725DB" w:rsidRDefault="007725DB" w:rsidP="007725DB">
      <w:pPr>
        <w:spacing w:after="0" w:line="240" w:lineRule="auto"/>
        <w:ind w:firstLine="709"/>
        <w:jc w:val="both"/>
        <w:rPr>
          <w:rFonts w:ascii="Times New Roman" w:hAnsi="Times New Roman" w:cs="Times New Roman"/>
          <w:sz w:val="24"/>
          <w:szCs w:val="24"/>
          <w:lang w:val="ru-RU"/>
        </w:rPr>
      </w:pPr>
    </w:p>
    <w:p w14:paraId="282101D1" w14:textId="77777777" w:rsidR="007725DB" w:rsidRPr="007725DB" w:rsidRDefault="007725DB" w:rsidP="007725DB">
      <w:pPr>
        <w:pStyle w:val="aff9"/>
        <w:tabs>
          <w:tab w:val="left" w:pos="567"/>
        </w:tabs>
        <w:spacing w:before="0" w:after="0"/>
        <w:ind w:firstLine="709"/>
        <w:jc w:val="both"/>
        <w:rPr>
          <w:b w:val="0"/>
          <w:sz w:val="24"/>
          <w:szCs w:val="24"/>
          <w:lang w:val="uk-UA"/>
        </w:rPr>
      </w:pPr>
    </w:p>
    <w:p w14:paraId="154F8279" w14:textId="77777777" w:rsidR="007725DB" w:rsidRPr="007725DB" w:rsidRDefault="007725DB" w:rsidP="007725DB">
      <w:pPr>
        <w:pStyle w:val="aff9"/>
        <w:tabs>
          <w:tab w:val="left" w:pos="567"/>
        </w:tabs>
        <w:spacing w:before="0" w:after="0"/>
        <w:ind w:firstLine="709"/>
        <w:jc w:val="both"/>
        <w:rPr>
          <w:b w:val="0"/>
          <w:sz w:val="24"/>
          <w:szCs w:val="24"/>
          <w:lang w:val="uk-UA"/>
        </w:rPr>
      </w:pPr>
    </w:p>
    <w:p w14:paraId="264D23BD" w14:textId="557CB09E" w:rsidR="007725DB" w:rsidRDefault="007725DB" w:rsidP="007725DB">
      <w:pPr>
        <w:pStyle w:val="aff9"/>
        <w:tabs>
          <w:tab w:val="left" w:pos="567"/>
        </w:tabs>
        <w:spacing w:before="0" w:after="0"/>
        <w:ind w:firstLine="709"/>
        <w:jc w:val="both"/>
        <w:rPr>
          <w:b w:val="0"/>
          <w:sz w:val="24"/>
          <w:szCs w:val="24"/>
          <w:lang w:val="uk-UA"/>
        </w:rPr>
      </w:pPr>
    </w:p>
    <w:p w14:paraId="2B90821B" w14:textId="61DBFE14" w:rsidR="007725DB" w:rsidRDefault="007725DB" w:rsidP="007725DB">
      <w:pPr>
        <w:rPr>
          <w:lang w:val="uk-UA" w:eastAsia="ru-RU"/>
        </w:rPr>
      </w:pPr>
    </w:p>
    <w:p w14:paraId="4FAF2EEA" w14:textId="0EA7A532" w:rsidR="007725DB" w:rsidRDefault="007725DB" w:rsidP="007725DB">
      <w:pPr>
        <w:rPr>
          <w:lang w:val="uk-UA" w:eastAsia="ru-RU"/>
        </w:rPr>
      </w:pPr>
    </w:p>
    <w:p w14:paraId="50792F01" w14:textId="77777777" w:rsidR="007725DB" w:rsidRPr="007725DB" w:rsidRDefault="007725DB" w:rsidP="007725DB">
      <w:pPr>
        <w:rPr>
          <w:lang w:val="uk-UA" w:eastAsia="ru-RU"/>
        </w:rPr>
      </w:pPr>
    </w:p>
    <w:p w14:paraId="7860E3F2" w14:textId="77777777" w:rsidR="007725DB" w:rsidRPr="007725DB" w:rsidRDefault="007725DB" w:rsidP="007725DB">
      <w:pPr>
        <w:pStyle w:val="aff9"/>
        <w:tabs>
          <w:tab w:val="left" w:pos="567"/>
        </w:tabs>
        <w:spacing w:before="0" w:after="0"/>
        <w:ind w:firstLine="709"/>
        <w:jc w:val="both"/>
        <w:rPr>
          <w:b w:val="0"/>
          <w:sz w:val="24"/>
          <w:szCs w:val="24"/>
          <w:lang w:val="uk-UA"/>
        </w:rPr>
      </w:pPr>
    </w:p>
    <w:p w14:paraId="47ED01B8" w14:textId="77777777" w:rsidR="007725DB" w:rsidRDefault="007725DB" w:rsidP="007725DB">
      <w:pPr>
        <w:pStyle w:val="aff9"/>
        <w:tabs>
          <w:tab w:val="left" w:pos="567"/>
        </w:tabs>
        <w:spacing w:before="0" w:after="0"/>
        <w:ind w:firstLine="709"/>
        <w:jc w:val="both"/>
        <w:rPr>
          <w:b w:val="0"/>
          <w:sz w:val="24"/>
          <w:szCs w:val="24"/>
          <w:lang w:val="uk-UA"/>
        </w:rPr>
      </w:pPr>
    </w:p>
    <w:p w14:paraId="29E7D94D" w14:textId="77777777" w:rsidR="007725DB" w:rsidRDefault="007725DB" w:rsidP="007725DB">
      <w:pPr>
        <w:pStyle w:val="aff9"/>
        <w:tabs>
          <w:tab w:val="left" w:pos="567"/>
        </w:tabs>
        <w:spacing w:before="0" w:after="0"/>
        <w:ind w:firstLine="709"/>
        <w:jc w:val="both"/>
        <w:rPr>
          <w:b w:val="0"/>
          <w:sz w:val="24"/>
          <w:szCs w:val="24"/>
          <w:lang w:val="uk-UA"/>
        </w:rPr>
      </w:pPr>
    </w:p>
    <w:p w14:paraId="3815B666" w14:textId="78125F85" w:rsidR="007725DB" w:rsidRPr="007725DB" w:rsidRDefault="007725DB" w:rsidP="007725DB">
      <w:pPr>
        <w:pStyle w:val="aff9"/>
        <w:tabs>
          <w:tab w:val="left" w:pos="567"/>
        </w:tabs>
        <w:spacing w:before="0" w:after="0"/>
        <w:ind w:firstLine="709"/>
        <w:jc w:val="both"/>
        <w:rPr>
          <w:b w:val="0"/>
          <w:sz w:val="24"/>
          <w:szCs w:val="24"/>
          <w:lang w:val="uk-UA"/>
        </w:rPr>
      </w:pPr>
      <w:r w:rsidRPr="007725DB">
        <w:rPr>
          <w:b w:val="0"/>
          <w:sz w:val="24"/>
          <w:szCs w:val="24"/>
          <w:lang w:val="uk-UA"/>
        </w:rPr>
        <w:t xml:space="preserve">Рисунок  2.1 – Інструментарій використання офшорних зон у тіньових схемах виведення капіталу </w:t>
      </w:r>
    </w:p>
    <w:p w14:paraId="3FAD095A" w14:textId="77777777" w:rsidR="00E55E11" w:rsidRDefault="00E55E11" w:rsidP="007725DB">
      <w:pPr>
        <w:spacing w:after="0" w:line="240" w:lineRule="auto"/>
        <w:ind w:firstLine="709"/>
        <w:jc w:val="both"/>
        <w:rPr>
          <w:rFonts w:ascii="Times New Roman" w:hAnsi="Times New Roman" w:cs="Times New Roman"/>
          <w:sz w:val="24"/>
          <w:szCs w:val="24"/>
          <w:lang w:val="ru-RU"/>
        </w:rPr>
      </w:pPr>
    </w:p>
    <w:p w14:paraId="340327B8" w14:textId="17269EF6" w:rsidR="007725DB" w:rsidRPr="007725DB" w:rsidRDefault="007725DB" w:rsidP="007725DB">
      <w:pPr>
        <w:spacing w:after="0" w:line="240" w:lineRule="auto"/>
        <w:ind w:firstLine="709"/>
        <w:jc w:val="both"/>
        <w:rPr>
          <w:rFonts w:ascii="Times New Roman" w:hAnsi="Times New Roman" w:cs="Times New Roman"/>
          <w:sz w:val="24"/>
          <w:szCs w:val="24"/>
          <w:lang w:val="ru-RU"/>
        </w:rPr>
      </w:pPr>
      <w:r w:rsidRPr="007725DB">
        <w:rPr>
          <w:rFonts w:ascii="Times New Roman" w:hAnsi="Times New Roman" w:cs="Times New Roman"/>
          <w:sz w:val="24"/>
          <w:szCs w:val="24"/>
          <w:lang w:val="ru-RU"/>
        </w:rPr>
        <w:t>Джерело: побудовано автором за даними [</w:t>
      </w:r>
      <w:r w:rsidRPr="007725DB">
        <w:rPr>
          <w:rFonts w:ascii="Times New Roman" w:hAnsi="Times New Roman" w:cs="Times New Roman"/>
          <w:sz w:val="24"/>
          <w:szCs w:val="24"/>
        </w:rPr>
        <w:fldChar w:fldCharType="begin"/>
      </w:r>
      <w:r w:rsidRPr="007725DB">
        <w:rPr>
          <w:rFonts w:ascii="Times New Roman" w:hAnsi="Times New Roman" w:cs="Times New Roman"/>
          <w:sz w:val="24"/>
          <w:szCs w:val="24"/>
          <w:lang w:val="ru-RU"/>
        </w:rPr>
        <w:instrText xml:space="preserve"> </w:instrText>
      </w:r>
      <w:r w:rsidRPr="007725DB">
        <w:rPr>
          <w:rFonts w:ascii="Times New Roman" w:hAnsi="Times New Roman" w:cs="Times New Roman"/>
          <w:sz w:val="24"/>
          <w:szCs w:val="24"/>
        </w:rPr>
        <w:instrText>REF</w:instrText>
      </w:r>
      <w:r w:rsidRPr="007725DB">
        <w:rPr>
          <w:rFonts w:ascii="Times New Roman" w:hAnsi="Times New Roman" w:cs="Times New Roman"/>
          <w:sz w:val="24"/>
          <w:szCs w:val="24"/>
          <w:lang w:val="ru-RU"/>
        </w:rPr>
        <w:instrText xml:space="preserve"> _</w:instrText>
      </w:r>
      <w:r w:rsidRPr="007725DB">
        <w:rPr>
          <w:rFonts w:ascii="Times New Roman" w:hAnsi="Times New Roman" w:cs="Times New Roman"/>
          <w:sz w:val="24"/>
          <w:szCs w:val="24"/>
        </w:rPr>
        <w:instrText>Ref</w:instrText>
      </w:r>
      <w:r w:rsidRPr="007725DB">
        <w:rPr>
          <w:rFonts w:ascii="Times New Roman" w:hAnsi="Times New Roman" w:cs="Times New Roman"/>
          <w:sz w:val="24"/>
          <w:szCs w:val="24"/>
          <w:lang w:val="ru-RU"/>
        </w:rPr>
        <w:instrText>58769987 \</w:instrText>
      </w:r>
      <w:r w:rsidRPr="007725DB">
        <w:rPr>
          <w:rFonts w:ascii="Times New Roman" w:hAnsi="Times New Roman" w:cs="Times New Roman"/>
          <w:sz w:val="24"/>
          <w:szCs w:val="24"/>
        </w:rPr>
        <w:instrText>r</w:instrText>
      </w:r>
      <w:r w:rsidRPr="007725DB">
        <w:rPr>
          <w:rFonts w:ascii="Times New Roman" w:hAnsi="Times New Roman" w:cs="Times New Roman"/>
          <w:sz w:val="24"/>
          <w:szCs w:val="24"/>
          <w:lang w:val="ru-RU"/>
        </w:rPr>
        <w:instrText xml:space="preserve"> \</w:instrText>
      </w:r>
      <w:r w:rsidRPr="007725DB">
        <w:rPr>
          <w:rFonts w:ascii="Times New Roman" w:hAnsi="Times New Roman" w:cs="Times New Roman"/>
          <w:sz w:val="24"/>
          <w:szCs w:val="24"/>
        </w:rPr>
        <w:instrText>h</w:instrText>
      </w:r>
      <w:r w:rsidRPr="007725DB">
        <w:rPr>
          <w:rFonts w:ascii="Times New Roman" w:hAnsi="Times New Roman" w:cs="Times New Roman"/>
          <w:sz w:val="24"/>
          <w:szCs w:val="24"/>
          <w:lang w:val="ru-RU"/>
        </w:rPr>
        <w:instrText xml:space="preserve">  \* </w:instrText>
      </w:r>
      <w:r>
        <w:rPr>
          <w:rFonts w:ascii="Times New Roman" w:hAnsi="Times New Roman" w:cs="Times New Roman"/>
          <w:sz w:val="24"/>
          <w:szCs w:val="24"/>
        </w:rPr>
        <w:instrText>MERGEFORMAT</w:instrText>
      </w:r>
      <w:r w:rsidRPr="007725DB">
        <w:rPr>
          <w:rFonts w:ascii="Times New Roman" w:hAnsi="Times New Roman" w:cs="Times New Roman"/>
          <w:sz w:val="24"/>
          <w:szCs w:val="24"/>
          <w:lang w:val="ru-RU"/>
        </w:rPr>
        <w:instrText xml:space="preserve"> </w:instrText>
      </w:r>
      <w:r w:rsidRPr="007725DB">
        <w:rPr>
          <w:rFonts w:ascii="Times New Roman" w:hAnsi="Times New Roman" w:cs="Times New Roman"/>
          <w:sz w:val="24"/>
          <w:szCs w:val="24"/>
        </w:rPr>
      </w:r>
      <w:r w:rsidRPr="007725DB">
        <w:rPr>
          <w:rFonts w:ascii="Times New Roman" w:hAnsi="Times New Roman" w:cs="Times New Roman"/>
          <w:sz w:val="24"/>
          <w:szCs w:val="24"/>
        </w:rPr>
        <w:fldChar w:fldCharType="separate"/>
      </w:r>
      <w:r w:rsidRPr="007725DB">
        <w:rPr>
          <w:rFonts w:ascii="Times New Roman" w:hAnsi="Times New Roman" w:cs="Times New Roman"/>
          <w:sz w:val="24"/>
          <w:szCs w:val="24"/>
          <w:lang w:val="ru-RU"/>
        </w:rPr>
        <w:t>4</w:t>
      </w:r>
      <w:r w:rsidRPr="007725DB">
        <w:rPr>
          <w:rFonts w:ascii="Times New Roman" w:hAnsi="Times New Roman" w:cs="Times New Roman"/>
          <w:sz w:val="24"/>
          <w:szCs w:val="24"/>
        </w:rPr>
        <w:fldChar w:fldCharType="end"/>
      </w:r>
      <w:r w:rsidRPr="007725DB">
        <w:rPr>
          <w:rFonts w:ascii="Times New Roman" w:hAnsi="Times New Roman" w:cs="Times New Roman"/>
          <w:sz w:val="24"/>
          <w:szCs w:val="24"/>
          <w:lang w:val="ru-RU"/>
        </w:rPr>
        <w:t>].</w:t>
      </w:r>
    </w:p>
    <w:p w14:paraId="4FF7FF76" w14:textId="77777777" w:rsidR="00E55E11" w:rsidRDefault="00E55E11" w:rsidP="007725DB">
      <w:pPr>
        <w:autoSpaceDE w:val="0"/>
        <w:autoSpaceDN w:val="0"/>
        <w:adjustRightInd w:val="0"/>
        <w:spacing w:after="0" w:line="240" w:lineRule="auto"/>
        <w:ind w:firstLine="709"/>
        <w:jc w:val="both"/>
        <w:rPr>
          <w:rFonts w:ascii="Times New Roman" w:hAnsi="Times New Roman" w:cs="Times New Roman"/>
          <w:sz w:val="24"/>
          <w:szCs w:val="24"/>
          <w:lang w:val="ru-RU"/>
        </w:rPr>
      </w:pPr>
    </w:p>
    <w:p w14:paraId="3F92F3FF" w14:textId="6C4C8E32" w:rsidR="007725DB" w:rsidRPr="007725DB" w:rsidRDefault="007725DB" w:rsidP="007725DB">
      <w:pPr>
        <w:autoSpaceDE w:val="0"/>
        <w:autoSpaceDN w:val="0"/>
        <w:adjustRightInd w:val="0"/>
        <w:spacing w:after="0" w:line="240" w:lineRule="auto"/>
        <w:ind w:firstLine="709"/>
        <w:jc w:val="both"/>
        <w:rPr>
          <w:rFonts w:ascii="Times New Roman" w:hAnsi="Times New Roman" w:cs="Times New Roman"/>
          <w:sz w:val="24"/>
          <w:szCs w:val="24"/>
          <w:lang w:val="ru-RU"/>
        </w:rPr>
      </w:pPr>
      <w:r w:rsidRPr="007725DB">
        <w:rPr>
          <w:rFonts w:ascii="Times New Roman" w:hAnsi="Times New Roman" w:cs="Times New Roman"/>
          <w:sz w:val="24"/>
          <w:szCs w:val="24"/>
          <w:lang w:val="ru-RU"/>
        </w:rPr>
        <w:t>Наявність значного різноманіття схем тіньового виведення кошів зумовлює наявність диверсифікованого інструментарію реалізації державної політики детінізації економіки, який був би спрямований на весь спектр тіньових операцій, що реалізуються в країні.</w:t>
      </w:r>
    </w:p>
    <w:p w14:paraId="03A75E00" w14:textId="77777777" w:rsidR="007725DB" w:rsidRPr="007725DB" w:rsidRDefault="007725DB" w:rsidP="007725DB">
      <w:pPr>
        <w:autoSpaceDE w:val="0"/>
        <w:autoSpaceDN w:val="0"/>
        <w:adjustRightInd w:val="0"/>
        <w:spacing w:after="0" w:line="240" w:lineRule="auto"/>
        <w:ind w:firstLine="709"/>
        <w:jc w:val="both"/>
        <w:rPr>
          <w:rFonts w:ascii="Times New Roman" w:hAnsi="Times New Roman" w:cs="Times New Roman"/>
          <w:sz w:val="24"/>
          <w:szCs w:val="24"/>
          <w:lang w:val="ru-RU"/>
        </w:rPr>
      </w:pPr>
      <w:r w:rsidRPr="007725DB">
        <w:rPr>
          <w:rFonts w:ascii="Times New Roman" w:hAnsi="Times New Roman" w:cs="Times New Roman"/>
          <w:sz w:val="24"/>
          <w:szCs w:val="24"/>
          <w:lang w:val="ru-RU"/>
        </w:rPr>
        <w:lastRenderedPageBreak/>
        <w:t xml:space="preserve">Одним із стримуючих факторів на шляху детінізації економіки є відсутність механізмів що регулюють діяльність учасників фондового ринку, нерозвинена нормативна база, низький рівень обізнаності щодо особливостей обігу основних та похідних цінних паперів тощо. </w:t>
      </w:r>
    </w:p>
    <w:p w14:paraId="46CDC9BE" w14:textId="77777777" w:rsidR="007725DB" w:rsidRPr="007725DB" w:rsidRDefault="007725DB" w:rsidP="007725DB">
      <w:pPr>
        <w:autoSpaceDE w:val="0"/>
        <w:autoSpaceDN w:val="0"/>
        <w:adjustRightInd w:val="0"/>
        <w:spacing w:after="0" w:line="240" w:lineRule="auto"/>
        <w:ind w:firstLine="709"/>
        <w:jc w:val="both"/>
        <w:rPr>
          <w:rFonts w:ascii="Times New Roman" w:hAnsi="Times New Roman" w:cs="Times New Roman"/>
          <w:sz w:val="24"/>
          <w:szCs w:val="24"/>
          <w:lang w:val="ru-RU"/>
        </w:rPr>
      </w:pPr>
      <w:r w:rsidRPr="007725DB">
        <w:rPr>
          <w:rFonts w:ascii="Times New Roman" w:hAnsi="Times New Roman" w:cs="Times New Roman"/>
          <w:sz w:val="24"/>
          <w:szCs w:val="24"/>
          <w:lang w:val="ru-RU"/>
        </w:rPr>
        <w:t xml:space="preserve">Оскільки об’єктом тіньових операцій на фондовому ринку переважним чином є боргові цінні папери, саме операції із їх випуск та обігу повинні бути  в центі посиленого контролю з боку держави. </w:t>
      </w:r>
    </w:p>
    <w:p w14:paraId="5FC14A26" w14:textId="77777777" w:rsidR="007725DB" w:rsidRPr="007725DB" w:rsidRDefault="007725DB" w:rsidP="007725DB">
      <w:pPr>
        <w:autoSpaceDE w:val="0"/>
        <w:autoSpaceDN w:val="0"/>
        <w:adjustRightInd w:val="0"/>
        <w:spacing w:after="0" w:line="240" w:lineRule="auto"/>
        <w:ind w:firstLine="709"/>
        <w:jc w:val="both"/>
        <w:rPr>
          <w:rStyle w:val="a9"/>
          <w:rFonts w:ascii="Times New Roman" w:hAnsi="Times New Roman" w:cs="Times New Roman"/>
          <w:i w:val="0"/>
          <w:iCs w:val="0"/>
          <w:sz w:val="24"/>
          <w:szCs w:val="24"/>
          <w:lang w:val="ru-RU"/>
        </w:rPr>
      </w:pPr>
      <w:r w:rsidRPr="007725DB">
        <w:rPr>
          <w:rFonts w:ascii="Times New Roman" w:hAnsi="Times New Roman" w:cs="Times New Roman"/>
          <w:sz w:val="24"/>
          <w:szCs w:val="24"/>
          <w:lang w:val="ru-RU"/>
        </w:rPr>
        <w:t xml:space="preserve">Реалізація заходів детінізації національної економіки вимагає пошуку та наукового обґрунтування найбільш поширених схем тіньового виведення капіталу та розробки інструментарію оцінювання частки тіньового сектору економіки зважаючи на їх багатоканальність та </w:t>
      </w:r>
      <w:r w:rsidRPr="007725DB">
        <w:rPr>
          <w:rFonts w:ascii="Times New Roman" w:hAnsi="Times New Roman" w:cs="Times New Roman"/>
          <w:iCs/>
          <w:sz w:val="24"/>
          <w:szCs w:val="24"/>
          <w:lang w:val="ru-RU"/>
        </w:rPr>
        <w:t>мультиваріативність</w:t>
      </w:r>
      <w:r w:rsidRPr="007725DB">
        <w:rPr>
          <w:rStyle w:val="a9"/>
          <w:rFonts w:ascii="Times New Roman" w:hAnsi="Times New Roman" w:cs="Times New Roman"/>
          <w:sz w:val="24"/>
          <w:szCs w:val="24"/>
          <w:lang w:val="ru-RU"/>
        </w:rPr>
        <w:t>. Враховуючи  чисельні теоретичні та практичні напрацювання науковців з питання детінізації економіки, сучасні тенденції зміни обсягів тіньової економіки в більшості країн з низьким та середнім рівнем економічного розвитку свідчать про необхідність подальших досліджень даних питань з точки зору визначення найбільш ефективного інструментарію оцінювання обсягів тіньових фінансових операцій.</w:t>
      </w:r>
    </w:p>
    <w:p w14:paraId="15B45521" w14:textId="42327E86" w:rsidR="007725DB" w:rsidRDefault="007725DB" w:rsidP="00783E29">
      <w:pPr>
        <w:spacing w:after="0" w:line="240" w:lineRule="auto"/>
        <w:ind w:firstLine="709"/>
        <w:jc w:val="both"/>
        <w:rPr>
          <w:rFonts w:ascii="Times New Roman" w:eastAsia="Times New Roman" w:hAnsi="Times New Roman" w:cs="Times New Roman"/>
          <w:sz w:val="24"/>
          <w:szCs w:val="24"/>
          <w:lang w:val="uk-UA" w:eastAsia="ru-RU"/>
        </w:rPr>
      </w:pPr>
    </w:p>
    <w:p w14:paraId="262CA29D" w14:textId="78102FE6" w:rsidR="007725DB" w:rsidRDefault="007725DB" w:rsidP="00783E29">
      <w:pPr>
        <w:spacing w:after="0" w:line="240" w:lineRule="auto"/>
        <w:ind w:firstLine="709"/>
        <w:jc w:val="both"/>
        <w:rPr>
          <w:rFonts w:ascii="Times New Roman" w:eastAsia="Times New Roman" w:hAnsi="Times New Roman" w:cs="Times New Roman"/>
          <w:sz w:val="24"/>
          <w:szCs w:val="24"/>
          <w:lang w:val="uk-UA" w:eastAsia="ru-RU"/>
        </w:rPr>
      </w:pPr>
    </w:p>
    <w:p w14:paraId="200A8930" w14:textId="3FF9C0EA" w:rsidR="00E55E11" w:rsidRDefault="00E55E11" w:rsidP="00783E29">
      <w:pPr>
        <w:spacing w:after="0" w:line="240" w:lineRule="auto"/>
        <w:ind w:firstLine="709"/>
        <w:jc w:val="both"/>
        <w:rPr>
          <w:rFonts w:ascii="Times New Roman" w:eastAsia="Times New Roman" w:hAnsi="Times New Roman" w:cs="Times New Roman"/>
          <w:sz w:val="24"/>
          <w:szCs w:val="24"/>
          <w:lang w:val="uk-UA" w:eastAsia="ru-RU"/>
        </w:rPr>
      </w:pPr>
    </w:p>
    <w:p w14:paraId="6B6A9ABC" w14:textId="73BF144E" w:rsidR="00E55E11" w:rsidRDefault="00E55E11" w:rsidP="00783E29">
      <w:pPr>
        <w:spacing w:after="0" w:line="240" w:lineRule="auto"/>
        <w:ind w:firstLine="709"/>
        <w:jc w:val="both"/>
        <w:rPr>
          <w:rFonts w:ascii="Times New Roman" w:eastAsia="Times New Roman" w:hAnsi="Times New Roman" w:cs="Times New Roman"/>
          <w:sz w:val="24"/>
          <w:szCs w:val="24"/>
          <w:lang w:val="uk-UA" w:eastAsia="ru-RU"/>
        </w:rPr>
      </w:pPr>
    </w:p>
    <w:p w14:paraId="047AF7D7" w14:textId="7C829E30" w:rsidR="00E55E11" w:rsidRDefault="00E55E11" w:rsidP="00783E29">
      <w:pPr>
        <w:spacing w:after="0" w:line="240" w:lineRule="auto"/>
        <w:ind w:firstLine="709"/>
        <w:jc w:val="both"/>
        <w:rPr>
          <w:rFonts w:ascii="Times New Roman" w:eastAsia="Times New Roman" w:hAnsi="Times New Roman" w:cs="Times New Roman"/>
          <w:sz w:val="24"/>
          <w:szCs w:val="24"/>
          <w:lang w:val="uk-UA" w:eastAsia="ru-RU"/>
        </w:rPr>
      </w:pPr>
    </w:p>
    <w:p w14:paraId="39FB8249" w14:textId="00C20543" w:rsidR="00E55E11" w:rsidRDefault="00E55E11" w:rsidP="00783E29">
      <w:pPr>
        <w:spacing w:after="0" w:line="240" w:lineRule="auto"/>
        <w:ind w:firstLine="709"/>
        <w:jc w:val="both"/>
        <w:rPr>
          <w:rFonts w:ascii="Times New Roman" w:eastAsia="Times New Roman" w:hAnsi="Times New Roman" w:cs="Times New Roman"/>
          <w:sz w:val="24"/>
          <w:szCs w:val="24"/>
          <w:lang w:val="uk-UA" w:eastAsia="ru-RU"/>
        </w:rPr>
      </w:pPr>
    </w:p>
    <w:p w14:paraId="2E508D8B" w14:textId="6352DBCC" w:rsidR="00E55E11" w:rsidRDefault="00E55E11" w:rsidP="00783E29">
      <w:pPr>
        <w:spacing w:after="0" w:line="240" w:lineRule="auto"/>
        <w:ind w:firstLine="709"/>
        <w:jc w:val="both"/>
        <w:rPr>
          <w:rFonts w:ascii="Times New Roman" w:eastAsia="Times New Roman" w:hAnsi="Times New Roman" w:cs="Times New Roman"/>
          <w:sz w:val="24"/>
          <w:szCs w:val="24"/>
          <w:lang w:val="uk-UA" w:eastAsia="ru-RU"/>
        </w:rPr>
      </w:pPr>
    </w:p>
    <w:p w14:paraId="7CC6FF54" w14:textId="77777777" w:rsidR="00E55E11" w:rsidRDefault="00E55E11" w:rsidP="00783E29">
      <w:pPr>
        <w:spacing w:after="0" w:line="240" w:lineRule="auto"/>
        <w:ind w:firstLine="709"/>
        <w:jc w:val="both"/>
        <w:rPr>
          <w:rFonts w:ascii="Times New Roman" w:eastAsia="Times New Roman" w:hAnsi="Times New Roman" w:cs="Times New Roman"/>
          <w:sz w:val="24"/>
          <w:szCs w:val="24"/>
          <w:lang w:val="uk-UA" w:eastAsia="ru-RU"/>
        </w:rPr>
      </w:pPr>
    </w:p>
    <w:p w14:paraId="00931870" w14:textId="77777777" w:rsidR="00507C2A" w:rsidRPr="00830E38" w:rsidRDefault="00507C2A" w:rsidP="00783E29">
      <w:pPr>
        <w:spacing w:after="0" w:line="240" w:lineRule="auto"/>
        <w:ind w:firstLine="709"/>
        <w:jc w:val="both"/>
        <w:rPr>
          <w:rFonts w:ascii="Times New Roman" w:eastAsia="Times New Roman" w:hAnsi="Times New Roman" w:cs="Times New Roman"/>
          <w:sz w:val="24"/>
          <w:szCs w:val="24"/>
          <w:lang w:val="uk-UA" w:eastAsia="ru-RU"/>
        </w:rPr>
      </w:pPr>
    </w:p>
    <w:p w14:paraId="66001D64" w14:textId="577CB34C" w:rsidR="009D3FAB" w:rsidRPr="00085B04" w:rsidRDefault="009D3FAB" w:rsidP="00783E29">
      <w:pPr>
        <w:tabs>
          <w:tab w:val="left" w:pos="980"/>
        </w:tabs>
        <w:spacing w:after="0" w:line="360" w:lineRule="auto"/>
        <w:ind w:firstLine="709"/>
        <w:rPr>
          <w:rFonts w:ascii="Times New Roman" w:eastAsia="Times New Roman" w:hAnsi="Times New Roman" w:cs="Times New Roman"/>
          <w:sz w:val="28"/>
          <w:szCs w:val="28"/>
          <w:highlight w:val="yellow"/>
          <w:lang w:val="uk-UA" w:eastAsia="ru-RU"/>
        </w:rPr>
      </w:pPr>
    </w:p>
    <w:p w14:paraId="04A0E116" w14:textId="5A0FC405" w:rsidR="009D3FAB" w:rsidRDefault="009D3FAB" w:rsidP="00AA5EB9">
      <w:pPr>
        <w:pStyle w:val="af9"/>
        <w:spacing w:before="0" w:after="0"/>
        <w:rPr>
          <w:rFonts w:ascii="Times New Roman" w:hAnsi="Times New Roman"/>
          <w:sz w:val="24"/>
          <w:szCs w:val="24"/>
          <w:lang w:val="uk-UA"/>
        </w:rPr>
      </w:pPr>
      <w:bookmarkStart w:id="21" w:name="_Toc90144782"/>
      <w:r w:rsidRPr="00AA5EB9">
        <w:rPr>
          <w:rFonts w:ascii="Times New Roman" w:hAnsi="Times New Roman"/>
          <w:sz w:val="24"/>
          <w:szCs w:val="24"/>
          <w:lang w:val="uk-UA"/>
        </w:rPr>
        <w:lastRenderedPageBreak/>
        <w:t>РОЗДІЛ 2</w:t>
      </w:r>
      <w:r w:rsidR="001B3255">
        <w:rPr>
          <w:rFonts w:ascii="Times New Roman" w:hAnsi="Times New Roman"/>
          <w:sz w:val="24"/>
          <w:szCs w:val="24"/>
          <w:lang w:val="uk-UA"/>
        </w:rPr>
        <w:t xml:space="preserve">  </w:t>
      </w:r>
      <w:r w:rsidRPr="00AA5EB9">
        <w:rPr>
          <w:rFonts w:ascii="Times New Roman" w:hAnsi="Times New Roman"/>
          <w:spacing w:val="-2"/>
          <w:sz w:val="24"/>
          <w:szCs w:val="24"/>
          <w:lang w:val="uk-UA"/>
        </w:rPr>
        <w:t>НАУКОВО-МЕТОДИЧН</w:t>
      </w:r>
      <w:r w:rsidR="0003797F">
        <w:rPr>
          <w:rFonts w:ascii="Times New Roman" w:hAnsi="Times New Roman"/>
          <w:spacing w:val="-2"/>
          <w:sz w:val="24"/>
          <w:szCs w:val="24"/>
          <w:lang w:val="uk-UA"/>
        </w:rPr>
        <w:t>І</w:t>
      </w:r>
      <w:r w:rsidRPr="00AA5EB9">
        <w:rPr>
          <w:rFonts w:ascii="Times New Roman" w:hAnsi="Times New Roman"/>
          <w:spacing w:val="-2"/>
          <w:sz w:val="24"/>
          <w:szCs w:val="24"/>
          <w:lang w:val="uk-UA"/>
        </w:rPr>
        <w:t xml:space="preserve"> ЗАСАД</w:t>
      </w:r>
      <w:r w:rsidR="0003797F">
        <w:rPr>
          <w:rFonts w:ascii="Times New Roman" w:hAnsi="Times New Roman"/>
          <w:spacing w:val="-2"/>
          <w:sz w:val="24"/>
          <w:szCs w:val="24"/>
          <w:lang w:val="uk-UA"/>
        </w:rPr>
        <w:t xml:space="preserve">И </w:t>
      </w:r>
      <w:r w:rsidRPr="00AA5EB9">
        <w:rPr>
          <w:rFonts w:ascii="Times New Roman" w:hAnsi="Times New Roman"/>
          <w:spacing w:val="-2"/>
          <w:sz w:val="24"/>
          <w:szCs w:val="24"/>
          <w:lang w:val="uk-UA"/>
        </w:rPr>
        <w:t xml:space="preserve"> </w:t>
      </w:r>
      <w:r w:rsidR="0003797F">
        <w:rPr>
          <w:rFonts w:ascii="Times New Roman" w:hAnsi="Times New Roman"/>
          <w:spacing w:val="-2"/>
          <w:sz w:val="24"/>
          <w:szCs w:val="24"/>
          <w:lang w:val="uk-UA"/>
        </w:rPr>
        <w:t>ДЕРЖАВНОГО РЕГУЛЮВАННЯ</w:t>
      </w:r>
      <w:r w:rsidRPr="00AA5EB9">
        <w:rPr>
          <w:rFonts w:ascii="Times New Roman" w:hAnsi="Times New Roman"/>
          <w:spacing w:val="-2"/>
          <w:sz w:val="24"/>
          <w:szCs w:val="24"/>
          <w:lang w:val="uk-UA"/>
        </w:rPr>
        <w:t xml:space="preserve"> ІНВЕСТИЦІЙНОЇ ДІЯЛЬНОСТІ В УКРАЇНІ</w:t>
      </w:r>
      <w:bookmarkEnd w:id="21"/>
      <w:r w:rsidRPr="00AA5EB9">
        <w:rPr>
          <w:rFonts w:ascii="Times New Roman" w:hAnsi="Times New Roman"/>
          <w:sz w:val="24"/>
          <w:szCs w:val="24"/>
          <w:lang w:val="uk-UA"/>
        </w:rPr>
        <w:t xml:space="preserve"> </w:t>
      </w:r>
      <w:r w:rsidR="0003797F">
        <w:rPr>
          <w:rFonts w:ascii="Times New Roman" w:hAnsi="Times New Roman"/>
          <w:sz w:val="24"/>
          <w:szCs w:val="24"/>
          <w:lang w:val="uk-UA"/>
        </w:rPr>
        <w:t>ПІД ВПЛИВОМ ТІНІЗАЦІЇ ЕКОНОМІКИ</w:t>
      </w:r>
    </w:p>
    <w:p w14:paraId="077AFB15" w14:textId="7C08B835" w:rsidR="007725DB" w:rsidRPr="0003797F" w:rsidRDefault="0003797F" w:rsidP="007725DB">
      <w:pPr>
        <w:pStyle w:val="2"/>
        <w:ind w:firstLine="709"/>
        <w:rPr>
          <w:sz w:val="24"/>
          <w:szCs w:val="24"/>
          <w:lang w:val="uk-UA"/>
        </w:rPr>
      </w:pPr>
      <w:bookmarkStart w:id="22" w:name="_Toc90144783"/>
      <w:r w:rsidRPr="0003797F">
        <w:rPr>
          <w:sz w:val="24"/>
          <w:szCs w:val="24"/>
          <w:lang w:val="uk-UA"/>
        </w:rPr>
        <w:t>2.1</w:t>
      </w:r>
      <w:r w:rsidR="007725DB" w:rsidRPr="0003797F">
        <w:rPr>
          <w:sz w:val="24"/>
          <w:szCs w:val="24"/>
          <w:lang w:val="uk-UA"/>
        </w:rPr>
        <w:t xml:space="preserve"> </w:t>
      </w:r>
      <w:r>
        <w:rPr>
          <w:sz w:val="24"/>
          <w:szCs w:val="24"/>
          <w:lang w:val="uk-UA"/>
        </w:rPr>
        <w:t xml:space="preserve"> Теоретичні основи</w:t>
      </w:r>
      <w:r w:rsidR="007725DB" w:rsidRPr="0003797F">
        <w:rPr>
          <w:sz w:val="24"/>
          <w:szCs w:val="24"/>
          <w:lang w:val="uk-UA"/>
        </w:rPr>
        <w:t xml:space="preserve"> податкового регулювання </w:t>
      </w:r>
      <w:r w:rsidR="0039796F">
        <w:rPr>
          <w:sz w:val="24"/>
          <w:szCs w:val="24"/>
          <w:lang w:val="uk-UA"/>
        </w:rPr>
        <w:t xml:space="preserve">тіньової </w:t>
      </w:r>
      <w:r w:rsidR="007725DB" w:rsidRPr="0003797F">
        <w:rPr>
          <w:sz w:val="24"/>
          <w:szCs w:val="24"/>
          <w:lang w:val="uk-UA"/>
        </w:rPr>
        <w:t>інвестиційної діяльності</w:t>
      </w:r>
      <w:bookmarkEnd w:id="22"/>
      <w:r w:rsidR="0039796F">
        <w:rPr>
          <w:sz w:val="24"/>
          <w:szCs w:val="24"/>
          <w:lang w:val="uk-UA"/>
        </w:rPr>
        <w:t xml:space="preserve"> </w:t>
      </w:r>
    </w:p>
    <w:p w14:paraId="18257522" w14:textId="77777777" w:rsidR="0003797F" w:rsidRDefault="007725DB" w:rsidP="007725DB">
      <w:pPr>
        <w:spacing w:after="0" w:line="240" w:lineRule="auto"/>
        <w:ind w:firstLine="720"/>
        <w:jc w:val="both"/>
        <w:rPr>
          <w:rFonts w:ascii="Times New Roman" w:eastAsia="Times New Roman" w:hAnsi="Times New Roman" w:cs="Times New Roman"/>
          <w:sz w:val="24"/>
          <w:szCs w:val="24"/>
          <w:lang w:val="uk-UA" w:eastAsia="ru-RU"/>
        </w:rPr>
      </w:pPr>
      <w:bookmarkStart w:id="23" w:name="_Hlk63629839"/>
      <w:r w:rsidRPr="00AA5EB9">
        <w:rPr>
          <w:rFonts w:ascii="Times New Roman" w:eastAsia="Times New Roman" w:hAnsi="Times New Roman" w:cs="Times New Roman"/>
          <w:sz w:val="24"/>
          <w:szCs w:val="24"/>
          <w:lang w:val="uk-UA" w:eastAsia="ru-RU"/>
        </w:rPr>
        <w:t xml:space="preserve">Враховуючи сучасні тенденції </w:t>
      </w:r>
      <w:r w:rsidR="0003797F" w:rsidRPr="00AA5EB9">
        <w:rPr>
          <w:rFonts w:ascii="Times New Roman" w:eastAsia="Times New Roman" w:hAnsi="Times New Roman" w:cs="Times New Roman"/>
          <w:sz w:val="24"/>
          <w:szCs w:val="24"/>
          <w:lang w:val="uk-UA" w:eastAsia="ru-RU"/>
        </w:rPr>
        <w:t xml:space="preserve">економічного розвитку </w:t>
      </w:r>
      <w:r w:rsidRPr="00AA5EB9">
        <w:rPr>
          <w:rFonts w:ascii="Times New Roman" w:eastAsia="Times New Roman" w:hAnsi="Times New Roman" w:cs="Times New Roman"/>
          <w:sz w:val="24"/>
          <w:szCs w:val="24"/>
          <w:lang w:val="uk-UA" w:eastAsia="ru-RU"/>
        </w:rPr>
        <w:t>в</w:t>
      </w:r>
      <w:r w:rsidR="0003797F">
        <w:rPr>
          <w:rFonts w:ascii="Times New Roman" w:eastAsia="Times New Roman" w:hAnsi="Times New Roman" w:cs="Times New Roman"/>
          <w:sz w:val="24"/>
          <w:szCs w:val="24"/>
          <w:lang w:val="uk-UA" w:eastAsia="ru-RU"/>
        </w:rPr>
        <w:t xml:space="preserve"> Україні та</w:t>
      </w:r>
      <w:r w:rsidRPr="00AA5EB9">
        <w:rPr>
          <w:rFonts w:ascii="Times New Roman" w:eastAsia="Times New Roman" w:hAnsi="Times New Roman" w:cs="Times New Roman"/>
          <w:sz w:val="24"/>
          <w:szCs w:val="24"/>
          <w:lang w:val="uk-UA" w:eastAsia="ru-RU"/>
        </w:rPr>
        <w:t xml:space="preserve"> світі, </w:t>
      </w:r>
      <w:r w:rsidR="0003797F">
        <w:rPr>
          <w:rFonts w:ascii="Times New Roman" w:eastAsia="Times New Roman" w:hAnsi="Times New Roman" w:cs="Times New Roman"/>
          <w:sz w:val="24"/>
          <w:szCs w:val="24"/>
          <w:lang w:val="uk-UA" w:eastAsia="ru-RU"/>
        </w:rPr>
        <w:t>дедалі</w:t>
      </w:r>
      <w:r w:rsidRPr="00AA5EB9">
        <w:rPr>
          <w:rFonts w:ascii="Times New Roman" w:eastAsia="Times New Roman" w:hAnsi="Times New Roman" w:cs="Times New Roman"/>
          <w:sz w:val="24"/>
          <w:szCs w:val="24"/>
          <w:lang w:val="uk-UA" w:eastAsia="ru-RU"/>
        </w:rPr>
        <w:t xml:space="preserve"> більше актуалізуються питання підвищення ефективно</w:t>
      </w:r>
      <w:r w:rsidR="0003797F">
        <w:rPr>
          <w:rFonts w:ascii="Times New Roman" w:eastAsia="Times New Roman" w:hAnsi="Times New Roman" w:cs="Times New Roman"/>
          <w:sz w:val="24"/>
          <w:szCs w:val="24"/>
          <w:lang w:val="uk-UA" w:eastAsia="ru-RU"/>
        </w:rPr>
        <w:t>сті</w:t>
      </w:r>
      <w:r w:rsidRPr="00AA5EB9">
        <w:rPr>
          <w:rFonts w:ascii="Times New Roman" w:eastAsia="Times New Roman" w:hAnsi="Times New Roman" w:cs="Times New Roman"/>
          <w:sz w:val="24"/>
          <w:szCs w:val="24"/>
          <w:lang w:val="uk-UA" w:eastAsia="ru-RU"/>
        </w:rPr>
        <w:t xml:space="preserve"> функціонування </w:t>
      </w:r>
      <w:r w:rsidR="0003797F">
        <w:rPr>
          <w:rFonts w:ascii="Times New Roman" w:eastAsia="Times New Roman" w:hAnsi="Times New Roman" w:cs="Times New Roman"/>
          <w:sz w:val="24"/>
          <w:szCs w:val="24"/>
          <w:lang w:val="uk-UA" w:eastAsia="ru-RU"/>
        </w:rPr>
        <w:t xml:space="preserve">інвестиційного ринку країни, як одного із інструментів стимулювання розвитку економіки, стабілізації показників її діяльності тощо. </w:t>
      </w:r>
    </w:p>
    <w:p w14:paraId="48EA7F69" w14:textId="6183FA4E" w:rsidR="0003797F" w:rsidRDefault="0003797F" w:rsidP="007725DB">
      <w:pPr>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 цьому контексті важливу роль відіграє запровадження на державному рівні механізмів підтримки інвестиційнї</w:t>
      </w:r>
      <w:r w:rsidRPr="00AA5EB9">
        <w:rPr>
          <w:rFonts w:ascii="Times New Roman" w:eastAsia="Times New Roman" w:hAnsi="Times New Roman" w:cs="Times New Roman"/>
          <w:sz w:val="24"/>
          <w:szCs w:val="24"/>
          <w:lang w:val="uk-UA" w:eastAsia="ru-RU"/>
        </w:rPr>
        <w:t xml:space="preserve"> діяльності</w:t>
      </w:r>
      <w:r>
        <w:rPr>
          <w:rFonts w:ascii="Times New Roman" w:eastAsia="Times New Roman" w:hAnsi="Times New Roman" w:cs="Times New Roman"/>
          <w:sz w:val="24"/>
          <w:szCs w:val="24"/>
          <w:lang w:val="uk-UA" w:eastAsia="ru-RU"/>
        </w:rPr>
        <w:t xml:space="preserve">, вагому роль серед який займають податкові. </w:t>
      </w:r>
    </w:p>
    <w:p w14:paraId="6CC48B71" w14:textId="16FBBB58" w:rsidR="002914D8" w:rsidRDefault="0003797F" w:rsidP="0003797F">
      <w:pPr>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Саме удосконалення </w:t>
      </w:r>
      <w:r w:rsidR="007725DB" w:rsidRPr="00AA5EB9">
        <w:rPr>
          <w:rFonts w:ascii="Times New Roman" w:eastAsia="Times New Roman" w:hAnsi="Times New Roman" w:cs="Times New Roman"/>
          <w:sz w:val="24"/>
          <w:szCs w:val="24"/>
          <w:lang w:val="uk-UA" w:eastAsia="ru-RU"/>
        </w:rPr>
        <w:t>податкової системи</w:t>
      </w:r>
      <w:r>
        <w:rPr>
          <w:rFonts w:ascii="Times New Roman" w:eastAsia="Times New Roman" w:hAnsi="Times New Roman" w:cs="Times New Roman"/>
          <w:sz w:val="24"/>
          <w:szCs w:val="24"/>
          <w:lang w:val="uk-UA" w:eastAsia="ru-RU"/>
        </w:rPr>
        <w:t xml:space="preserve"> може розглядатися як </w:t>
      </w:r>
      <w:r w:rsidR="007725DB" w:rsidRPr="00AA5EB9">
        <w:rPr>
          <w:rFonts w:ascii="Times New Roman" w:eastAsia="Times New Roman" w:hAnsi="Times New Roman" w:cs="Times New Roman"/>
          <w:sz w:val="24"/>
          <w:szCs w:val="24"/>
          <w:lang w:val="uk-UA" w:eastAsia="ru-RU"/>
        </w:rPr>
        <w:t>запорук</w:t>
      </w:r>
      <w:r>
        <w:rPr>
          <w:rFonts w:ascii="Times New Roman" w:eastAsia="Times New Roman" w:hAnsi="Times New Roman" w:cs="Times New Roman"/>
          <w:sz w:val="24"/>
          <w:szCs w:val="24"/>
          <w:lang w:val="uk-UA" w:eastAsia="ru-RU"/>
        </w:rPr>
        <w:t>а</w:t>
      </w:r>
      <w:r w:rsidR="007725DB" w:rsidRPr="00AA5EB9">
        <w:rPr>
          <w:rFonts w:ascii="Times New Roman" w:eastAsia="Times New Roman" w:hAnsi="Times New Roman" w:cs="Times New Roman"/>
          <w:sz w:val="24"/>
          <w:szCs w:val="24"/>
          <w:lang w:val="uk-UA" w:eastAsia="ru-RU"/>
        </w:rPr>
        <w:t xml:space="preserve"> економічного зростання та розвитку країни</w:t>
      </w:r>
      <w:r>
        <w:rPr>
          <w:rFonts w:ascii="Times New Roman" w:eastAsia="Times New Roman" w:hAnsi="Times New Roman" w:cs="Times New Roman"/>
          <w:sz w:val="24"/>
          <w:szCs w:val="24"/>
          <w:lang w:val="uk-UA" w:eastAsia="ru-RU"/>
        </w:rPr>
        <w:t>, стимулювання розвитку окремих секторів економіки</w:t>
      </w:r>
      <w:r w:rsidR="00330245">
        <w:rPr>
          <w:rFonts w:ascii="Times New Roman" w:eastAsia="Times New Roman" w:hAnsi="Times New Roman" w:cs="Times New Roman"/>
          <w:sz w:val="24"/>
          <w:szCs w:val="24"/>
          <w:lang w:val="uk-UA" w:eastAsia="ru-RU"/>
        </w:rPr>
        <w:t>, виведення з тіні значного обсягу фінансових потоків</w:t>
      </w:r>
      <w:r w:rsidR="007725DB" w:rsidRPr="00AA5EB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До таких заходів </w:t>
      </w:r>
      <w:r w:rsidR="007725DB" w:rsidRPr="00AA5EB9">
        <w:rPr>
          <w:rFonts w:ascii="Times New Roman" w:eastAsia="Times New Roman" w:hAnsi="Times New Roman" w:cs="Times New Roman"/>
          <w:sz w:val="24"/>
          <w:szCs w:val="24"/>
          <w:lang w:val="uk-UA" w:eastAsia="ru-RU"/>
        </w:rPr>
        <w:t xml:space="preserve">можна </w:t>
      </w:r>
      <w:r>
        <w:rPr>
          <w:rFonts w:ascii="Times New Roman" w:eastAsia="Times New Roman" w:hAnsi="Times New Roman" w:cs="Times New Roman"/>
          <w:sz w:val="24"/>
          <w:szCs w:val="24"/>
          <w:lang w:val="uk-UA" w:eastAsia="ru-RU"/>
        </w:rPr>
        <w:t>віднести</w:t>
      </w:r>
      <w:r w:rsidR="007725DB" w:rsidRPr="00AA5EB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перегляд</w:t>
      </w:r>
      <w:r w:rsidR="002914D8">
        <w:rPr>
          <w:rFonts w:ascii="Times New Roman" w:eastAsia="Times New Roman" w:hAnsi="Times New Roman" w:cs="Times New Roman"/>
          <w:sz w:val="24"/>
          <w:szCs w:val="24"/>
          <w:lang w:val="uk-UA" w:eastAsia="ru-RU"/>
        </w:rPr>
        <w:t xml:space="preserve"> окремих</w:t>
      </w:r>
      <w:r w:rsidR="007725DB" w:rsidRPr="00AA5EB9">
        <w:rPr>
          <w:rFonts w:ascii="Times New Roman" w:eastAsia="Times New Roman" w:hAnsi="Times New Roman" w:cs="Times New Roman"/>
          <w:sz w:val="24"/>
          <w:szCs w:val="24"/>
          <w:lang w:val="uk-UA" w:eastAsia="ru-RU"/>
        </w:rPr>
        <w:t xml:space="preserve"> </w:t>
      </w:r>
      <w:r w:rsidR="002914D8">
        <w:rPr>
          <w:rFonts w:ascii="Times New Roman" w:eastAsia="Times New Roman" w:hAnsi="Times New Roman" w:cs="Times New Roman"/>
          <w:sz w:val="24"/>
          <w:szCs w:val="24"/>
          <w:lang w:val="uk-UA" w:eastAsia="ru-RU"/>
        </w:rPr>
        <w:t xml:space="preserve">векторів реалізації </w:t>
      </w:r>
      <w:r w:rsidR="002914D8" w:rsidRPr="00AA5EB9">
        <w:rPr>
          <w:rFonts w:ascii="Times New Roman" w:eastAsia="Times New Roman" w:hAnsi="Times New Roman" w:cs="Times New Roman"/>
          <w:sz w:val="24"/>
          <w:szCs w:val="24"/>
          <w:lang w:val="uk-UA" w:eastAsia="ru-RU"/>
        </w:rPr>
        <w:t xml:space="preserve">податкової </w:t>
      </w:r>
      <w:r w:rsidR="002914D8">
        <w:rPr>
          <w:rFonts w:ascii="Times New Roman" w:eastAsia="Times New Roman" w:hAnsi="Times New Roman" w:cs="Times New Roman"/>
          <w:sz w:val="24"/>
          <w:szCs w:val="24"/>
          <w:lang w:val="uk-UA" w:eastAsia="ru-RU"/>
        </w:rPr>
        <w:t>політики, ставок та обєктів оподаткування, видів та розмірів податкових пільг тощо.</w:t>
      </w:r>
      <w:r w:rsidR="007725DB" w:rsidRPr="00AA5EB9">
        <w:rPr>
          <w:rFonts w:ascii="Times New Roman" w:eastAsia="Times New Roman" w:hAnsi="Times New Roman" w:cs="Times New Roman"/>
          <w:sz w:val="24"/>
          <w:szCs w:val="24"/>
          <w:lang w:val="uk-UA" w:eastAsia="ru-RU"/>
        </w:rPr>
        <w:t xml:space="preserve"> </w:t>
      </w:r>
    </w:p>
    <w:p w14:paraId="47B29342" w14:textId="100CC705" w:rsidR="007725DB" w:rsidRPr="00AA5EB9" w:rsidRDefault="006D7A30" w:rsidP="0003797F">
      <w:pPr>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Систематизація основних </w:t>
      </w:r>
      <w:r w:rsidR="009A1B46">
        <w:rPr>
          <w:rFonts w:ascii="Times New Roman" w:eastAsia="Times New Roman" w:hAnsi="Times New Roman" w:cs="Times New Roman"/>
          <w:sz w:val="24"/>
          <w:szCs w:val="24"/>
          <w:lang w:val="uk-UA" w:eastAsia="ru-RU"/>
        </w:rPr>
        <w:t>етапів відбору податкових інструментів</w:t>
      </w:r>
      <w:r>
        <w:rPr>
          <w:rFonts w:ascii="Times New Roman" w:eastAsia="Times New Roman" w:hAnsi="Times New Roman" w:cs="Times New Roman"/>
          <w:sz w:val="24"/>
          <w:szCs w:val="24"/>
          <w:lang w:val="uk-UA" w:eastAsia="ru-RU"/>
        </w:rPr>
        <w:t xml:space="preserve"> регулювання </w:t>
      </w:r>
      <w:r w:rsidR="00330245">
        <w:rPr>
          <w:rFonts w:ascii="Times New Roman" w:eastAsia="Times New Roman" w:hAnsi="Times New Roman" w:cs="Times New Roman"/>
          <w:sz w:val="24"/>
          <w:szCs w:val="24"/>
          <w:lang w:val="uk-UA" w:eastAsia="ru-RU"/>
        </w:rPr>
        <w:t xml:space="preserve">тіньової </w:t>
      </w:r>
      <w:r>
        <w:rPr>
          <w:rFonts w:ascii="Times New Roman" w:eastAsia="Times New Roman" w:hAnsi="Times New Roman" w:cs="Times New Roman"/>
          <w:sz w:val="24"/>
          <w:szCs w:val="24"/>
          <w:lang w:val="uk-UA" w:eastAsia="ru-RU"/>
        </w:rPr>
        <w:t>інвестиційно</w:t>
      </w:r>
      <w:r w:rsidR="00330245">
        <w:rPr>
          <w:rFonts w:ascii="Times New Roman" w:eastAsia="Times New Roman" w:hAnsi="Times New Roman" w:cs="Times New Roman"/>
          <w:sz w:val="24"/>
          <w:szCs w:val="24"/>
          <w:lang w:val="uk-UA" w:eastAsia="ru-RU"/>
        </w:rPr>
        <w:t xml:space="preserve">ї діяльності в </w:t>
      </w:r>
      <w:r>
        <w:rPr>
          <w:rFonts w:ascii="Times New Roman" w:eastAsia="Times New Roman" w:hAnsi="Times New Roman" w:cs="Times New Roman"/>
          <w:sz w:val="24"/>
          <w:szCs w:val="24"/>
          <w:lang w:val="uk-UA" w:eastAsia="ru-RU"/>
        </w:rPr>
        <w:t>країн</w:t>
      </w:r>
      <w:r w:rsidR="00330245">
        <w:rPr>
          <w:rFonts w:ascii="Times New Roman" w:eastAsia="Times New Roman" w:hAnsi="Times New Roman" w:cs="Times New Roman"/>
          <w:sz w:val="24"/>
          <w:szCs w:val="24"/>
          <w:lang w:val="uk-UA" w:eastAsia="ru-RU"/>
        </w:rPr>
        <w:t>і наведена</w:t>
      </w:r>
      <w:r>
        <w:rPr>
          <w:rFonts w:ascii="Times New Roman" w:eastAsia="Times New Roman" w:hAnsi="Times New Roman" w:cs="Times New Roman"/>
          <w:sz w:val="24"/>
          <w:szCs w:val="24"/>
          <w:lang w:val="uk-UA" w:eastAsia="ru-RU"/>
        </w:rPr>
        <w:t xml:space="preserve"> на </w:t>
      </w:r>
      <w:r w:rsidR="007725DB" w:rsidRPr="00AA5EB9">
        <w:rPr>
          <w:rFonts w:ascii="Times New Roman" w:eastAsia="Times New Roman" w:hAnsi="Times New Roman" w:cs="Times New Roman"/>
          <w:sz w:val="24"/>
          <w:szCs w:val="24"/>
          <w:lang w:val="uk-UA" w:eastAsia="ru-RU"/>
        </w:rPr>
        <w:t>рис</w:t>
      </w:r>
      <w:r>
        <w:rPr>
          <w:rFonts w:ascii="Times New Roman" w:eastAsia="Times New Roman" w:hAnsi="Times New Roman" w:cs="Times New Roman"/>
          <w:sz w:val="24"/>
          <w:szCs w:val="24"/>
          <w:lang w:val="uk-UA" w:eastAsia="ru-RU"/>
        </w:rPr>
        <w:t>унку</w:t>
      </w:r>
      <w:r w:rsidR="007725DB" w:rsidRPr="00AA5EB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w:t>
      </w:r>
      <w:r w:rsidR="007725DB" w:rsidRPr="00AA5EB9">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1</w:t>
      </w:r>
      <w:r w:rsidR="007725DB" w:rsidRPr="00AA5EB9">
        <w:rPr>
          <w:rFonts w:ascii="Times New Roman" w:eastAsia="Times New Roman" w:hAnsi="Times New Roman" w:cs="Times New Roman"/>
          <w:sz w:val="24"/>
          <w:szCs w:val="24"/>
          <w:lang w:val="uk-UA" w:eastAsia="ru-RU"/>
        </w:rPr>
        <w:t>.</w:t>
      </w:r>
    </w:p>
    <w:bookmarkEnd w:id="23"/>
    <w:p w14:paraId="3AEE171B" w14:textId="77777777" w:rsidR="002E640A" w:rsidRDefault="002E640A" w:rsidP="002E640A">
      <w:pPr>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 сьогоднішній день </w:t>
      </w:r>
      <w:r w:rsidRPr="00AA5EB9">
        <w:rPr>
          <w:rFonts w:ascii="Times New Roman" w:eastAsia="Times New Roman" w:hAnsi="Times New Roman" w:cs="Times New Roman"/>
          <w:sz w:val="24"/>
          <w:szCs w:val="24"/>
          <w:lang w:val="uk-UA" w:eastAsia="ru-RU"/>
        </w:rPr>
        <w:t>в більшості країн,</w:t>
      </w:r>
      <w:r w:rsidRPr="009A1B46">
        <w:rPr>
          <w:rFonts w:ascii="Times New Roman" w:eastAsia="Times New Roman" w:hAnsi="Times New Roman" w:cs="Times New Roman"/>
          <w:noProof/>
          <w:sz w:val="24"/>
          <w:szCs w:val="24"/>
          <w:lang w:val="uk-UA" w:eastAsia="ru-RU"/>
        </w:rPr>
        <w:t xml:space="preserve"> </w:t>
      </w:r>
      <w:r w:rsidRPr="00AA5EB9">
        <w:rPr>
          <w:rFonts w:ascii="Times New Roman" w:eastAsia="Times New Roman" w:hAnsi="Times New Roman" w:cs="Times New Roman"/>
          <w:sz w:val="24"/>
          <w:szCs w:val="24"/>
          <w:lang w:val="uk-UA" w:eastAsia="ru-RU"/>
        </w:rPr>
        <w:t xml:space="preserve"> що розвиваються та країн з </w:t>
      </w:r>
      <w:r>
        <w:rPr>
          <w:rFonts w:ascii="Times New Roman" w:eastAsia="Times New Roman" w:hAnsi="Times New Roman" w:cs="Times New Roman"/>
          <w:sz w:val="24"/>
          <w:szCs w:val="24"/>
          <w:lang w:val="uk-UA" w:eastAsia="ru-RU"/>
        </w:rPr>
        <w:t>транзитивною</w:t>
      </w:r>
      <w:r w:rsidRPr="00AA5EB9">
        <w:rPr>
          <w:rFonts w:ascii="Times New Roman" w:eastAsia="Times New Roman" w:hAnsi="Times New Roman" w:cs="Times New Roman"/>
          <w:sz w:val="24"/>
          <w:szCs w:val="24"/>
          <w:lang w:val="uk-UA" w:eastAsia="ru-RU"/>
        </w:rPr>
        <w:t xml:space="preserve"> економікою</w:t>
      </w:r>
      <w:r>
        <w:rPr>
          <w:rFonts w:ascii="Times New Roman" w:eastAsia="Times New Roman" w:hAnsi="Times New Roman" w:cs="Times New Roman"/>
          <w:sz w:val="24"/>
          <w:szCs w:val="24"/>
          <w:lang w:val="uk-UA" w:eastAsia="ru-RU"/>
        </w:rPr>
        <w:t xml:space="preserve"> серед всієї сукупності податкових інструментів регулювання </w:t>
      </w:r>
      <w:r w:rsidRPr="00330245">
        <w:rPr>
          <w:rFonts w:ascii="Times New Roman" w:eastAsia="Times New Roman" w:hAnsi="Times New Roman" w:cs="Times New Roman"/>
          <w:sz w:val="24"/>
          <w:szCs w:val="24"/>
          <w:lang w:val="uk-UA" w:eastAsia="ru-RU"/>
        </w:rPr>
        <w:t>тіньового</w:t>
      </w:r>
      <w:r>
        <w:rPr>
          <w:rFonts w:ascii="Times New Roman" w:hAnsi="Times New Roman" w:cs="Times New Roman"/>
          <w:sz w:val="20"/>
          <w:szCs w:val="20"/>
          <w:lang w:val="uk-UA"/>
        </w:rPr>
        <w:t xml:space="preserve"> </w:t>
      </w:r>
      <w:r>
        <w:rPr>
          <w:rFonts w:ascii="Times New Roman" w:eastAsia="Times New Roman" w:hAnsi="Times New Roman" w:cs="Times New Roman"/>
          <w:sz w:val="24"/>
          <w:szCs w:val="24"/>
          <w:lang w:val="uk-UA" w:eastAsia="ru-RU"/>
        </w:rPr>
        <w:t>інвестиційного ринку країни</w:t>
      </w:r>
      <w:r w:rsidRPr="00AA5EB9">
        <w:rPr>
          <w:rFonts w:ascii="Times New Roman" w:eastAsia="Times New Roman" w:hAnsi="Times New Roman" w:cs="Times New Roman"/>
          <w:sz w:val="24"/>
          <w:szCs w:val="24"/>
          <w:lang w:val="uk-UA" w:eastAsia="ru-RU"/>
        </w:rPr>
        <w:t xml:space="preserve"> широкого застосування </w:t>
      </w:r>
      <w:r>
        <w:rPr>
          <w:rFonts w:ascii="Times New Roman" w:eastAsia="Times New Roman" w:hAnsi="Times New Roman" w:cs="Times New Roman"/>
          <w:sz w:val="24"/>
          <w:szCs w:val="24"/>
          <w:lang w:val="uk-UA" w:eastAsia="ru-RU"/>
        </w:rPr>
        <w:t>набувають саме с</w:t>
      </w:r>
      <w:r w:rsidRPr="00AA5EB9">
        <w:rPr>
          <w:rFonts w:ascii="Times New Roman" w:eastAsia="Times New Roman" w:hAnsi="Times New Roman" w:cs="Times New Roman"/>
          <w:sz w:val="24"/>
          <w:szCs w:val="24"/>
          <w:lang w:val="uk-UA" w:eastAsia="ru-RU"/>
        </w:rPr>
        <w:t xml:space="preserve">тимулюючі податкові пільги. </w:t>
      </w:r>
      <w:r>
        <w:rPr>
          <w:rFonts w:ascii="Times New Roman" w:eastAsia="Times New Roman" w:hAnsi="Times New Roman" w:cs="Times New Roman"/>
          <w:sz w:val="24"/>
          <w:szCs w:val="24"/>
          <w:lang w:val="uk-UA" w:eastAsia="ru-RU"/>
        </w:rPr>
        <w:t>Н</w:t>
      </w:r>
      <w:r w:rsidRPr="00AA5EB9">
        <w:rPr>
          <w:rFonts w:ascii="Times New Roman" w:eastAsia="Times New Roman" w:hAnsi="Times New Roman" w:cs="Times New Roman"/>
          <w:sz w:val="24"/>
          <w:szCs w:val="24"/>
          <w:lang w:val="uk-UA" w:eastAsia="ru-RU"/>
        </w:rPr>
        <w:t xml:space="preserve">айчастіше </w:t>
      </w:r>
      <w:r>
        <w:rPr>
          <w:rFonts w:ascii="Times New Roman" w:eastAsia="Times New Roman" w:hAnsi="Times New Roman" w:cs="Times New Roman"/>
          <w:sz w:val="24"/>
          <w:szCs w:val="24"/>
          <w:lang w:val="uk-UA" w:eastAsia="ru-RU"/>
        </w:rPr>
        <w:t xml:space="preserve">дані інструменти застосовуються до </w:t>
      </w:r>
      <w:r w:rsidRPr="00AA5EB9">
        <w:rPr>
          <w:rFonts w:ascii="Times New Roman" w:eastAsia="Times New Roman" w:hAnsi="Times New Roman" w:cs="Times New Roman"/>
          <w:sz w:val="24"/>
          <w:szCs w:val="24"/>
          <w:lang w:val="uk-UA" w:eastAsia="ru-RU"/>
        </w:rPr>
        <w:t xml:space="preserve">інвесторів </w:t>
      </w:r>
      <w:r>
        <w:rPr>
          <w:rFonts w:ascii="Times New Roman" w:eastAsia="Times New Roman" w:hAnsi="Times New Roman" w:cs="Times New Roman"/>
          <w:sz w:val="24"/>
          <w:szCs w:val="24"/>
          <w:lang w:val="uk-UA" w:eastAsia="ru-RU"/>
        </w:rPr>
        <w:lastRenderedPageBreak/>
        <w:t xml:space="preserve">які здійснюють </w:t>
      </w:r>
      <w:r w:rsidRPr="00AA5EB9">
        <w:rPr>
          <w:rFonts w:ascii="Times New Roman" w:eastAsia="Times New Roman" w:hAnsi="Times New Roman" w:cs="Times New Roman"/>
          <w:sz w:val="24"/>
          <w:szCs w:val="24"/>
          <w:lang w:val="uk-UA" w:eastAsia="ru-RU"/>
        </w:rPr>
        <w:t>прям</w:t>
      </w:r>
      <w:r>
        <w:rPr>
          <w:rFonts w:ascii="Times New Roman" w:eastAsia="Times New Roman" w:hAnsi="Times New Roman" w:cs="Times New Roman"/>
          <w:sz w:val="24"/>
          <w:szCs w:val="24"/>
          <w:lang w:val="uk-UA" w:eastAsia="ru-RU"/>
        </w:rPr>
        <w:t>і</w:t>
      </w:r>
      <w:r w:rsidRPr="00AA5EB9">
        <w:rPr>
          <w:rFonts w:ascii="Times New Roman" w:eastAsia="Times New Roman" w:hAnsi="Times New Roman" w:cs="Times New Roman"/>
          <w:sz w:val="24"/>
          <w:szCs w:val="24"/>
          <w:lang w:val="uk-UA" w:eastAsia="ru-RU"/>
        </w:rPr>
        <w:t>, а не портфельн</w:t>
      </w:r>
      <w:r>
        <w:rPr>
          <w:rFonts w:ascii="Times New Roman" w:eastAsia="Times New Roman" w:hAnsi="Times New Roman" w:cs="Times New Roman"/>
          <w:sz w:val="24"/>
          <w:szCs w:val="24"/>
          <w:lang w:val="uk-UA" w:eastAsia="ru-RU"/>
        </w:rPr>
        <w:t xml:space="preserve">і інвестиції, вкладають кошти </w:t>
      </w:r>
      <w:r w:rsidRPr="00AA5EB9">
        <w:rPr>
          <w:rFonts w:ascii="Times New Roman" w:eastAsia="Times New Roman" w:hAnsi="Times New Roman" w:cs="Times New Roman"/>
          <w:sz w:val="24"/>
          <w:szCs w:val="24"/>
          <w:lang w:val="uk-UA" w:eastAsia="ru-RU"/>
        </w:rPr>
        <w:t>у реальний</w:t>
      </w:r>
      <w:r>
        <w:rPr>
          <w:rFonts w:ascii="Times New Roman" w:eastAsia="Times New Roman" w:hAnsi="Times New Roman" w:cs="Times New Roman"/>
          <w:sz w:val="24"/>
          <w:szCs w:val="24"/>
          <w:lang w:val="uk-UA" w:eastAsia="ru-RU"/>
        </w:rPr>
        <w:t>, а не фінансовий</w:t>
      </w:r>
      <w:r w:rsidRPr="00AA5EB9">
        <w:rPr>
          <w:rFonts w:ascii="Times New Roman" w:eastAsia="Times New Roman" w:hAnsi="Times New Roman" w:cs="Times New Roman"/>
          <w:sz w:val="24"/>
          <w:szCs w:val="24"/>
          <w:lang w:val="uk-UA" w:eastAsia="ru-RU"/>
        </w:rPr>
        <w:t xml:space="preserve"> сектор економіки</w:t>
      </w:r>
      <w:r>
        <w:rPr>
          <w:rFonts w:ascii="Times New Roman" w:eastAsia="Times New Roman" w:hAnsi="Times New Roman" w:cs="Times New Roman"/>
          <w:sz w:val="24"/>
          <w:szCs w:val="24"/>
          <w:lang w:val="uk-UA" w:eastAsia="ru-RU"/>
        </w:rPr>
        <w:t xml:space="preserve">. </w:t>
      </w:r>
    </w:p>
    <w:p w14:paraId="110F977B" w14:textId="77777777" w:rsidR="002914D8" w:rsidRDefault="002914D8" w:rsidP="007725DB">
      <w:pPr>
        <w:spacing w:after="0" w:line="240" w:lineRule="auto"/>
        <w:ind w:firstLine="709"/>
        <w:jc w:val="both"/>
        <w:rPr>
          <w:rFonts w:ascii="Times New Roman" w:eastAsia="Times New Roman" w:hAnsi="Times New Roman" w:cs="Times New Roman"/>
          <w:sz w:val="24"/>
          <w:szCs w:val="24"/>
          <w:highlight w:val="yellow"/>
          <w:lang w:val="uk-UA" w:eastAsia="ru-RU"/>
        </w:rPr>
      </w:pPr>
    </w:p>
    <w:p w14:paraId="06BA4A85" w14:textId="77777777" w:rsidR="002914D8" w:rsidRDefault="002914D8" w:rsidP="007725DB">
      <w:pPr>
        <w:spacing w:after="0" w:line="240" w:lineRule="auto"/>
        <w:ind w:firstLine="709"/>
        <w:jc w:val="both"/>
        <w:rPr>
          <w:rFonts w:ascii="Times New Roman" w:eastAsia="Times New Roman" w:hAnsi="Times New Roman" w:cs="Times New Roman"/>
          <w:sz w:val="24"/>
          <w:szCs w:val="24"/>
          <w:highlight w:val="yellow"/>
          <w:lang w:val="uk-UA" w:eastAsia="ru-RU"/>
        </w:rPr>
      </w:pPr>
    </w:p>
    <w:p w14:paraId="32C39A70" w14:textId="73293B57" w:rsidR="007725DB" w:rsidRDefault="009A1B46" w:rsidP="007725DB">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val="uk-UA" w:eastAsia="ru-RU"/>
        </w:rPr>
        <mc:AlternateContent>
          <mc:Choice Requires="wpg">
            <w:drawing>
              <wp:anchor distT="0" distB="0" distL="114300" distR="114300" simplePos="0" relativeHeight="251730944" behindDoc="0" locked="0" layoutInCell="1" allowOverlap="1" wp14:anchorId="0FD67B35" wp14:editId="3894FAB9">
                <wp:simplePos x="0" y="0"/>
                <wp:positionH relativeFrom="column">
                  <wp:posOffset>201510</wp:posOffset>
                </wp:positionH>
                <wp:positionV relativeFrom="paragraph">
                  <wp:posOffset>-138745</wp:posOffset>
                </wp:positionV>
                <wp:extent cx="3666661" cy="2767624"/>
                <wp:effectExtent l="0" t="0" r="10160" b="13970"/>
                <wp:wrapNone/>
                <wp:docPr id="24" name="Группа 24"/>
                <wp:cNvGraphicFramePr/>
                <a:graphic xmlns:a="http://schemas.openxmlformats.org/drawingml/2006/main">
                  <a:graphicData uri="http://schemas.microsoft.com/office/word/2010/wordprocessingGroup">
                    <wpg:wgp>
                      <wpg:cNvGrpSpPr/>
                      <wpg:grpSpPr>
                        <a:xfrm>
                          <a:off x="0" y="0"/>
                          <a:ext cx="3666661" cy="2767624"/>
                          <a:chOff x="0" y="0"/>
                          <a:chExt cx="3666661" cy="2767624"/>
                        </a:xfrm>
                      </wpg:grpSpPr>
                      <wps:wsp>
                        <wps:cNvPr id="168" name="Надпись 168"/>
                        <wps:cNvSpPr txBox="1">
                          <a:spLocks/>
                        </wps:cNvSpPr>
                        <wps:spPr bwMode="auto">
                          <a:xfrm>
                            <a:off x="174661" y="0"/>
                            <a:ext cx="3492000" cy="382845"/>
                          </a:xfrm>
                          <a:prstGeom prst="rect">
                            <a:avLst/>
                          </a:prstGeom>
                          <a:solidFill>
                            <a:srgbClr val="FFFFFF"/>
                          </a:solidFill>
                          <a:ln w="9525">
                            <a:solidFill>
                              <a:srgbClr val="000000"/>
                            </a:solidFill>
                            <a:miter lim="800000"/>
                            <a:headEnd/>
                            <a:tailEnd/>
                          </a:ln>
                        </wps:spPr>
                        <wps:txbx>
                          <w:txbxContent>
                            <w:p w14:paraId="6FFC717B" w14:textId="3EAC4924" w:rsidR="00761395" w:rsidRPr="00137DD8" w:rsidRDefault="00761395" w:rsidP="00330245">
                              <w:pP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Узагальнення </w:t>
                              </w:r>
                              <w:r w:rsidRPr="00137DD8">
                                <w:rPr>
                                  <w:rFonts w:ascii="Times New Roman" w:hAnsi="Times New Roman" w:cs="Times New Roman"/>
                                  <w:sz w:val="20"/>
                                  <w:szCs w:val="20"/>
                                  <w:lang w:val="uk-UA"/>
                                </w:rPr>
                                <w:t xml:space="preserve"> вітчизнян</w:t>
                              </w:r>
                              <w:r>
                                <w:rPr>
                                  <w:rFonts w:ascii="Times New Roman" w:hAnsi="Times New Roman" w:cs="Times New Roman"/>
                                  <w:sz w:val="20"/>
                                  <w:szCs w:val="20"/>
                                  <w:lang w:val="uk-UA"/>
                                </w:rPr>
                                <w:t xml:space="preserve">их і міжнародних практик </w:t>
                              </w:r>
                              <w:r w:rsidRPr="00137DD8">
                                <w:rPr>
                                  <w:rFonts w:ascii="Times New Roman" w:hAnsi="Times New Roman" w:cs="Times New Roman"/>
                                  <w:sz w:val="20"/>
                                  <w:szCs w:val="20"/>
                                  <w:lang w:val="uk-UA"/>
                                </w:rPr>
                                <w:t xml:space="preserve"> податково</w:t>
                              </w:r>
                              <w:r>
                                <w:rPr>
                                  <w:rFonts w:ascii="Times New Roman" w:hAnsi="Times New Roman" w:cs="Times New Roman"/>
                                  <w:sz w:val="20"/>
                                  <w:szCs w:val="20"/>
                                  <w:lang w:val="uk-UA"/>
                                </w:rPr>
                                <w:t>го</w:t>
                              </w:r>
                              <w:r w:rsidRPr="00137DD8">
                                <w:rPr>
                                  <w:rFonts w:ascii="Times New Roman" w:hAnsi="Times New Roman" w:cs="Times New Roman"/>
                                  <w:sz w:val="20"/>
                                  <w:szCs w:val="20"/>
                                  <w:lang w:val="uk-UA"/>
                                </w:rPr>
                                <w:t xml:space="preserve"> </w:t>
                              </w:r>
                              <w:r>
                                <w:rPr>
                                  <w:rFonts w:ascii="Times New Roman" w:hAnsi="Times New Roman" w:cs="Times New Roman"/>
                                  <w:sz w:val="20"/>
                                  <w:szCs w:val="20"/>
                                  <w:lang w:val="uk-UA"/>
                                </w:rPr>
                                <w:t>регулювання</w:t>
                              </w:r>
                              <w:r w:rsidRPr="00137DD8">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тіньової </w:t>
                              </w:r>
                              <w:r w:rsidRPr="00137DD8">
                                <w:rPr>
                                  <w:rFonts w:ascii="Times New Roman" w:hAnsi="Times New Roman" w:cs="Times New Roman"/>
                                  <w:sz w:val="20"/>
                                  <w:szCs w:val="20"/>
                                  <w:lang w:val="uk-UA"/>
                                </w:rPr>
                                <w:t>інвестиційної діяльності</w:t>
                              </w:r>
                            </w:p>
                          </w:txbxContent>
                        </wps:txbx>
                        <wps:bodyPr rot="0" vert="horz" wrap="square" lIns="18000" tIns="10800" rIns="18000" bIns="10800" anchor="t" anchorCtr="0" upright="1">
                          <a:noAutofit/>
                        </wps:bodyPr>
                      </wps:wsp>
                      <wps:wsp>
                        <wps:cNvPr id="166" name="Надпись 166"/>
                        <wps:cNvSpPr txBox="1">
                          <a:spLocks/>
                        </wps:cNvSpPr>
                        <wps:spPr bwMode="auto">
                          <a:xfrm>
                            <a:off x="174653" y="431468"/>
                            <a:ext cx="3492000" cy="612532"/>
                          </a:xfrm>
                          <a:prstGeom prst="rect">
                            <a:avLst/>
                          </a:prstGeom>
                          <a:solidFill>
                            <a:srgbClr val="FFFFFF"/>
                          </a:solidFill>
                          <a:ln w="9525">
                            <a:solidFill>
                              <a:srgbClr val="000000"/>
                            </a:solidFill>
                            <a:miter lim="800000"/>
                            <a:headEnd/>
                            <a:tailEnd/>
                          </a:ln>
                        </wps:spPr>
                        <wps:txbx>
                          <w:txbxContent>
                            <w:p w14:paraId="429A60E9" w14:textId="5CB8AC66" w:rsidR="00761395" w:rsidRPr="00137DD8" w:rsidRDefault="00761395" w:rsidP="00330245">
                              <w:pP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Оцінювання </w:t>
                              </w:r>
                              <w:r w:rsidRPr="00137DD8">
                                <w:rPr>
                                  <w:rFonts w:ascii="Times New Roman" w:hAnsi="Times New Roman" w:cs="Times New Roman"/>
                                  <w:sz w:val="20"/>
                                  <w:szCs w:val="20"/>
                                  <w:lang w:val="uk-UA"/>
                                </w:rPr>
                                <w:t>можлив</w:t>
                              </w:r>
                              <w:r>
                                <w:rPr>
                                  <w:rFonts w:ascii="Times New Roman" w:hAnsi="Times New Roman" w:cs="Times New Roman"/>
                                  <w:sz w:val="20"/>
                                  <w:szCs w:val="20"/>
                                  <w:lang w:val="uk-UA"/>
                                </w:rPr>
                                <w:t xml:space="preserve">ості </w:t>
                              </w:r>
                              <w:r w:rsidRPr="00137DD8">
                                <w:rPr>
                                  <w:rFonts w:ascii="Times New Roman" w:hAnsi="Times New Roman" w:cs="Times New Roman"/>
                                  <w:sz w:val="20"/>
                                  <w:szCs w:val="20"/>
                                  <w:lang w:val="uk-UA"/>
                                </w:rPr>
                                <w:t xml:space="preserve">застосування </w:t>
                              </w:r>
                              <w:r>
                                <w:rPr>
                                  <w:rFonts w:ascii="Times New Roman" w:hAnsi="Times New Roman" w:cs="Times New Roman"/>
                                  <w:sz w:val="20"/>
                                  <w:szCs w:val="20"/>
                                  <w:lang w:val="uk-UA"/>
                                </w:rPr>
                                <w:t xml:space="preserve">інструментів </w:t>
                              </w:r>
                              <w:r w:rsidRPr="00137DD8">
                                <w:rPr>
                                  <w:rFonts w:ascii="Times New Roman" w:hAnsi="Times New Roman" w:cs="Times New Roman"/>
                                  <w:sz w:val="20"/>
                                  <w:szCs w:val="20"/>
                                  <w:lang w:val="uk-UA"/>
                                </w:rPr>
                                <w:t xml:space="preserve"> податково</w:t>
                              </w:r>
                              <w:r>
                                <w:rPr>
                                  <w:rFonts w:ascii="Times New Roman" w:hAnsi="Times New Roman" w:cs="Times New Roman"/>
                                  <w:sz w:val="20"/>
                                  <w:szCs w:val="20"/>
                                  <w:lang w:val="uk-UA"/>
                                </w:rPr>
                                <w:t>го</w:t>
                              </w:r>
                              <w:r w:rsidRPr="00137DD8">
                                <w:rPr>
                                  <w:rFonts w:ascii="Times New Roman" w:hAnsi="Times New Roman" w:cs="Times New Roman"/>
                                  <w:sz w:val="20"/>
                                  <w:szCs w:val="20"/>
                                  <w:lang w:val="uk-UA"/>
                                </w:rPr>
                                <w:t xml:space="preserve"> </w:t>
                              </w:r>
                              <w:r>
                                <w:rPr>
                                  <w:rFonts w:ascii="Times New Roman" w:hAnsi="Times New Roman" w:cs="Times New Roman"/>
                                  <w:sz w:val="20"/>
                                  <w:szCs w:val="20"/>
                                  <w:lang w:val="uk-UA"/>
                                </w:rPr>
                                <w:t>регулювання</w:t>
                              </w:r>
                              <w:r w:rsidRPr="00137DD8">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тіньової </w:t>
                              </w:r>
                              <w:r w:rsidRPr="00137DD8">
                                <w:rPr>
                                  <w:rFonts w:ascii="Times New Roman" w:hAnsi="Times New Roman" w:cs="Times New Roman"/>
                                  <w:sz w:val="20"/>
                                  <w:szCs w:val="20"/>
                                  <w:lang w:val="uk-UA"/>
                                </w:rPr>
                                <w:t xml:space="preserve">інвестиційної діяльності та </w:t>
                              </w:r>
                              <w:r>
                                <w:rPr>
                                  <w:rFonts w:ascii="Times New Roman" w:hAnsi="Times New Roman" w:cs="Times New Roman"/>
                                  <w:sz w:val="20"/>
                                  <w:szCs w:val="20"/>
                                  <w:lang w:val="uk-UA"/>
                                </w:rPr>
                                <w:t>їх</w:t>
                              </w:r>
                              <w:r w:rsidRPr="00137DD8">
                                <w:rPr>
                                  <w:rFonts w:ascii="Times New Roman" w:hAnsi="Times New Roman" w:cs="Times New Roman"/>
                                  <w:sz w:val="20"/>
                                  <w:szCs w:val="20"/>
                                  <w:lang w:val="uk-UA"/>
                                </w:rPr>
                                <w:t xml:space="preserve"> відповідн</w:t>
                              </w:r>
                              <w:r>
                                <w:rPr>
                                  <w:rFonts w:ascii="Times New Roman" w:hAnsi="Times New Roman" w:cs="Times New Roman"/>
                                  <w:sz w:val="20"/>
                                  <w:szCs w:val="20"/>
                                  <w:lang w:val="uk-UA"/>
                                </w:rPr>
                                <w:t>ості</w:t>
                              </w:r>
                              <w:r w:rsidRPr="00137DD8">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пріоритетам державної </w:t>
                              </w:r>
                              <w:r w:rsidRPr="00137DD8">
                                <w:rPr>
                                  <w:rFonts w:ascii="Times New Roman" w:hAnsi="Times New Roman" w:cs="Times New Roman"/>
                                  <w:sz w:val="20"/>
                                  <w:szCs w:val="20"/>
                                  <w:lang w:val="uk-UA"/>
                                </w:rPr>
                                <w:t xml:space="preserve">інвестиційної </w:t>
                              </w:r>
                              <w:r>
                                <w:rPr>
                                  <w:rFonts w:ascii="Times New Roman" w:hAnsi="Times New Roman" w:cs="Times New Roman"/>
                                  <w:sz w:val="20"/>
                                  <w:szCs w:val="20"/>
                                  <w:lang w:val="uk-UA"/>
                                </w:rPr>
                                <w:t>політики</w:t>
                              </w:r>
                            </w:p>
                          </w:txbxContent>
                        </wps:txbx>
                        <wps:bodyPr rot="0" vert="horz" wrap="square" lIns="91440" tIns="10800" rIns="91440" bIns="10800" anchor="t" anchorCtr="0" upright="1">
                          <a:noAutofit/>
                        </wps:bodyPr>
                      </wps:wsp>
                      <wps:wsp>
                        <wps:cNvPr id="164" name="Надпись 164"/>
                        <wps:cNvSpPr txBox="1">
                          <a:spLocks/>
                        </wps:cNvSpPr>
                        <wps:spPr bwMode="auto">
                          <a:xfrm>
                            <a:off x="174645" y="1080000"/>
                            <a:ext cx="3492000" cy="395411"/>
                          </a:xfrm>
                          <a:prstGeom prst="rect">
                            <a:avLst/>
                          </a:prstGeom>
                          <a:solidFill>
                            <a:srgbClr val="FFFFFF"/>
                          </a:solidFill>
                          <a:ln w="9525">
                            <a:solidFill>
                              <a:srgbClr val="000000"/>
                            </a:solidFill>
                            <a:miter lim="800000"/>
                            <a:headEnd/>
                            <a:tailEnd/>
                          </a:ln>
                        </wps:spPr>
                        <wps:txbx>
                          <w:txbxContent>
                            <w:p w14:paraId="3784B3C5" w14:textId="1C349463" w:rsidR="00761395" w:rsidRPr="00137DD8" w:rsidRDefault="00761395" w:rsidP="00330245">
                              <w:pPr>
                                <w:spacing w:line="240" w:lineRule="auto"/>
                                <w:jc w:val="center"/>
                                <w:rPr>
                                  <w:rFonts w:ascii="Times New Roman" w:hAnsi="Times New Roman" w:cs="Times New Roman"/>
                                  <w:sz w:val="20"/>
                                  <w:szCs w:val="20"/>
                                  <w:lang w:val="uk-UA"/>
                                </w:rPr>
                              </w:pPr>
                              <w:r w:rsidRPr="00137DD8">
                                <w:rPr>
                                  <w:rFonts w:ascii="Times New Roman" w:hAnsi="Times New Roman" w:cs="Times New Roman"/>
                                  <w:sz w:val="20"/>
                                  <w:szCs w:val="20"/>
                                  <w:lang w:val="uk-UA"/>
                                </w:rPr>
                                <w:t xml:space="preserve">Оцінювання ефективності податкових </w:t>
                              </w:r>
                              <w:r>
                                <w:rPr>
                                  <w:rFonts w:ascii="Times New Roman" w:hAnsi="Times New Roman" w:cs="Times New Roman"/>
                                  <w:sz w:val="20"/>
                                  <w:szCs w:val="20"/>
                                  <w:lang w:val="uk-UA"/>
                                </w:rPr>
                                <w:t xml:space="preserve">інструментів </w:t>
                              </w:r>
                              <w:r w:rsidRPr="00137DD8">
                                <w:rPr>
                                  <w:rFonts w:ascii="Times New Roman" w:hAnsi="Times New Roman" w:cs="Times New Roman"/>
                                  <w:sz w:val="20"/>
                                  <w:szCs w:val="20"/>
                                  <w:lang w:val="uk-UA"/>
                                </w:rPr>
                                <w:t xml:space="preserve"> </w:t>
                              </w:r>
                              <w:r>
                                <w:rPr>
                                  <w:rFonts w:ascii="Times New Roman" w:hAnsi="Times New Roman" w:cs="Times New Roman"/>
                                  <w:sz w:val="20"/>
                                  <w:szCs w:val="20"/>
                                  <w:lang w:val="uk-UA"/>
                                </w:rPr>
                                <w:t>регулювання тіньової</w:t>
                              </w:r>
                              <w:r w:rsidRPr="00137DD8">
                                <w:rPr>
                                  <w:rFonts w:ascii="Times New Roman" w:hAnsi="Times New Roman" w:cs="Times New Roman"/>
                                  <w:sz w:val="20"/>
                                  <w:szCs w:val="20"/>
                                  <w:lang w:val="uk-UA"/>
                                </w:rPr>
                                <w:t xml:space="preserve"> інвестиційної діяльності</w:t>
                              </w:r>
                            </w:p>
                            <w:p w14:paraId="78F16055" w14:textId="77777777" w:rsidR="00761395" w:rsidRPr="00137DD8" w:rsidRDefault="00761395" w:rsidP="00330245">
                              <w:pPr>
                                <w:spacing w:line="240" w:lineRule="auto"/>
                                <w:jc w:val="center"/>
                                <w:rPr>
                                  <w:rFonts w:ascii="Times New Roman" w:hAnsi="Times New Roman" w:cs="Times New Roman"/>
                                  <w:sz w:val="20"/>
                                  <w:szCs w:val="20"/>
                                  <w:lang w:val="uk-UA"/>
                                </w:rPr>
                              </w:pPr>
                            </w:p>
                          </w:txbxContent>
                        </wps:txbx>
                        <wps:bodyPr rot="0" vert="horz" wrap="square" lIns="91440" tIns="45720" rIns="91440" bIns="45720" anchor="t" anchorCtr="0" upright="1">
                          <a:noAutofit/>
                        </wps:bodyPr>
                      </wps:wsp>
                      <wps:wsp>
                        <wps:cNvPr id="162" name="Надпись 162"/>
                        <wps:cNvSpPr txBox="1">
                          <a:spLocks/>
                        </wps:cNvSpPr>
                        <wps:spPr bwMode="auto">
                          <a:xfrm>
                            <a:off x="174661" y="1541123"/>
                            <a:ext cx="3492000" cy="664234"/>
                          </a:xfrm>
                          <a:prstGeom prst="rect">
                            <a:avLst/>
                          </a:prstGeom>
                          <a:solidFill>
                            <a:srgbClr val="FFFFFF"/>
                          </a:solidFill>
                          <a:ln w="9525">
                            <a:solidFill>
                              <a:srgbClr val="000000"/>
                            </a:solidFill>
                            <a:miter lim="800000"/>
                            <a:headEnd/>
                            <a:tailEnd/>
                          </a:ln>
                        </wps:spPr>
                        <wps:txbx>
                          <w:txbxContent>
                            <w:p w14:paraId="5F099FED" w14:textId="7BCA0229" w:rsidR="00761395" w:rsidRPr="00137DD8" w:rsidRDefault="00761395" w:rsidP="00330245">
                              <w:pPr>
                                <w:spacing w:line="240" w:lineRule="auto"/>
                                <w:ind w:firstLine="110"/>
                                <w:jc w:val="center"/>
                                <w:rPr>
                                  <w:rFonts w:ascii="Times New Roman" w:hAnsi="Times New Roman" w:cs="Times New Roman"/>
                                  <w:sz w:val="20"/>
                                  <w:szCs w:val="20"/>
                                  <w:lang w:val="uk-UA"/>
                                </w:rPr>
                              </w:pPr>
                              <w:r w:rsidRPr="00137DD8">
                                <w:rPr>
                                  <w:rFonts w:ascii="Times New Roman" w:hAnsi="Times New Roman" w:cs="Times New Roman"/>
                                  <w:sz w:val="20"/>
                                  <w:szCs w:val="20"/>
                                  <w:lang w:val="uk-UA"/>
                                </w:rPr>
                                <w:t>Визначення ви</w:t>
                              </w:r>
                              <w:r>
                                <w:rPr>
                                  <w:rFonts w:ascii="Times New Roman" w:hAnsi="Times New Roman" w:cs="Times New Roman"/>
                                  <w:sz w:val="20"/>
                                  <w:szCs w:val="20"/>
                                  <w:lang w:val="uk-UA"/>
                                </w:rPr>
                                <w:t>дів</w:t>
                              </w:r>
                              <w:r w:rsidRPr="00137DD8">
                                <w:rPr>
                                  <w:rFonts w:ascii="Times New Roman" w:hAnsi="Times New Roman" w:cs="Times New Roman"/>
                                  <w:sz w:val="20"/>
                                  <w:szCs w:val="20"/>
                                  <w:lang w:val="uk-UA"/>
                                </w:rPr>
                                <w:t xml:space="preserve"> інвестиційної діяльності</w:t>
                              </w:r>
                              <w:r>
                                <w:rPr>
                                  <w:rFonts w:ascii="Times New Roman" w:hAnsi="Times New Roman" w:cs="Times New Roman"/>
                                  <w:sz w:val="20"/>
                                  <w:szCs w:val="20"/>
                                  <w:lang w:val="uk-UA"/>
                                </w:rPr>
                                <w:t>, що</w:t>
                              </w:r>
                              <w:r w:rsidRPr="00137DD8">
                                <w:rPr>
                                  <w:rFonts w:ascii="Times New Roman" w:hAnsi="Times New Roman" w:cs="Times New Roman"/>
                                  <w:sz w:val="20"/>
                                  <w:szCs w:val="20"/>
                                  <w:lang w:val="uk-UA"/>
                                </w:rPr>
                                <w:t xml:space="preserve"> потребують </w:t>
                              </w:r>
                              <w:r>
                                <w:rPr>
                                  <w:rFonts w:ascii="Times New Roman" w:hAnsi="Times New Roman" w:cs="Times New Roman"/>
                                  <w:sz w:val="20"/>
                                  <w:szCs w:val="20"/>
                                  <w:lang w:val="uk-UA"/>
                                </w:rPr>
                                <w:t xml:space="preserve">першочергової </w:t>
                              </w:r>
                              <w:r w:rsidRPr="00137DD8">
                                <w:rPr>
                                  <w:rFonts w:ascii="Times New Roman" w:hAnsi="Times New Roman" w:cs="Times New Roman"/>
                                  <w:sz w:val="20"/>
                                  <w:szCs w:val="20"/>
                                  <w:lang w:val="uk-UA"/>
                                </w:rPr>
                                <w:t xml:space="preserve">підтримки </w:t>
                              </w:r>
                              <w:r>
                                <w:rPr>
                                  <w:rFonts w:ascii="Times New Roman" w:hAnsi="Times New Roman" w:cs="Times New Roman"/>
                                  <w:sz w:val="20"/>
                                  <w:szCs w:val="20"/>
                                  <w:lang w:val="uk-UA"/>
                                </w:rPr>
                                <w:t xml:space="preserve">держави та оцінювання </w:t>
                              </w:r>
                              <w:r w:rsidRPr="00137DD8">
                                <w:rPr>
                                  <w:rFonts w:ascii="Times New Roman" w:hAnsi="Times New Roman" w:cs="Times New Roman"/>
                                  <w:sz w:val="20"/>
                                  <w:szCs w:val="20"/>
                                  <w:lang w:val="uk-UA"/>
                                </w:rPr>
                                <w:t xml:space="preserve">доцільності </w:t>
                              </w:r>
                              <w:r>
                                <w:rPr>
                                  <w:rFonts w:ascii="Times New Roman" w:hAnsi="Times New Roman" w:cs="Times New Roman"/>
                                  <w:sz w:val="20"/>
                                  <w:szCs w:val="20"/>
                                  <w:lang w:val="uk-UA"/>
                                </w:rPr>
                                <w:t xml:space="preserve">їх </w:t>
                              </w:r>
                              <w:r w:rsidRPr="00137DD8">
                                <w:rPr>
                                  <w:rFonts w:ascii="Times New Roman" w:hAnsi="Times New Roman" w:cs="Times New Roman"/>
                                  <w:sz w:val="20"/>
                                  <w:szCs w:val="20"/>
                                  <w:lang w:val="uk-UA"/>
                                </w:rPr>
                                <w:t>податково</w:t>
                              </w:r>
                              <w:r>
                                <w:rPr>
                                  <w:rFonts w:ascii="Times New Roman" w:hAnsi="Times New Roman" w:cs="Times New Roman"/>
                                  <w:sz w:val="20"/>
                                  <w:szCs w:val="20"/>
                                  <w:lang w:val="uk-UA"/>
                                </w:rPr>
                                <w:t>го</w:t>
                              </w:r>
                              <w:r w:rsidRPr="00137DD8">
                                <w:rPr>
                                  <w:rFonts w:ascii="Times New Roman" w:hAnsi="Times New Roman" w:cs="Times New Roman"/>
                                  <w:sz w:val="20"/>
                                  <w:szCs w:val="20"/>
                                  <w:lang w:val="uk-UA"/>
                                </w:rPr>
                                <w:t xml:space="preserve"> </w:t>
                              </w:r>
                              <w:r>
                                <w:rPr>
                                  <w:rFonts w:ascii="Times New Roman" w:hAnsi="Times New Roman" w:cs="Times New Roman"/>
                                  <w:sz w:val="20"/>
                                  <w:szCs w:val="20"/>
                                  <w:lang w:val="uk-UA"/>
                                </w:rPr>
                                <w:t>регулювання</w:t>
                              </w:r>
                              <w:r w:rsidRPr="00137DD8">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на окремих </w:t>
                              </w:r>
                              <w:r w:rsidRPr="00137DD8">
                                <w:rPr>
                                  <w:rFonts w:ascii="Times New Roman" w:hAnsi="Times New Roman" w:cs="Times New Roman"/>
                                  <w:sz w:val="20"/>
                                  <w:szCs w:val="20"/>
                                  <w:lang w:val="uk-UA"/>
                                </w:rPr>
                                <w:t>стаді</w:t>
                              </w:r>
                              <w:r>
                                <w:rPr>
                                  <w:rFonts w:ascii="Times New Roman" w:hAnsi="Times New Roman" w:cs="Times New Roman"/>
                                  <w:sz w:val="20"/>
                                  <w:szCs w:val="20"/>
                                  <w:lang w:val="uk-UA"/>
                                </w:rPr>
                                <w:t>ях</w:t>
                              </w:r>
                              <w:r w:rsidRPr="00137DD8">
                                <w:rPr>
                                  <w:rFonts w:ascii="Times New Roman" w:hAnsi="Times New Roman" w:cs="Times New Roman"/>
                                  <w:sz w:val="20"/>
                                  <w:szCs w:val="20"/>
                                  <w:lang w:val="uk-UA"/>
                                </w:rPr>
                                <w:t xml:space="preserve"> життєвого циклу інвестицій</w:t>
                              </w:r>
                            </w:p>
                          </w:txbxContent>
                        </wps:txbx>
                        <wps:bodyPr rot="0" vert="horz" wrap="square" lIns="18000" tIns="10800" rIns="18000" bIns="0" anchor="t" anchorCtr="0" upright="1">
                          <a:noAutofit/>
                        </wps:bodyPr>
                      </wps:wsp>
                      <wps:wsp>
                        <wps:cNvPr id="160" name="Надпись 160"/>
                        <wps:cNvSpPr txBox="1">
                          <a:spLocks/>
                        </wps:cNvSpPr>
                        <wps:spPr bwMode="auto">
                          <a:xfrm>
                            <a:off x="174661" y="2250040"/>
                            <a:ext cx="3492000" cy="517584"/>
                          </a:xfrm>
                          <a:prstGeom prst="rect">
                            <a:avLst/>
                          </a:prstGeom>
                          <a:solidFill>
                            <a:srgbClr val="FFFFFF"/>
                          </a:solidFill>
                          <a:ln w="9525">
                            <a:solidFill>
                              <a:srgbClr val="000000"/>
                            </a:solidFill>
                            <a:miter lim="800000"/>
                            <a:headEnd/>
                            <a:tailEnd/>
                          </a:ln>
                        </wps:spPr>
                        <wps:txbx>
                          <w:txbxContent>
                            <w:p w14:paraId="0F493B77" w14:textId="73FBB091" w:rsidR="00761395" w:rsidRPr="00137DD8" w:rsidRDefault="00761395" w:rsidP="00330245">
                              <w:pP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Вибір найбільш дієвих</w:t>
                              </w:r>
                              <w:r w:rsidRPr="00137DD8">
                                <w:rPr>
                                  <w:rFonts w:ascii="Times New Roman" w:hAnsi="Times New Roman" w:cs="Times New Roman"/>
                                  <w:sz w:val="20"/>
                                  <w:szCs w:val="20"/>
                                  <w:lang w:val="uk-UA"/>
                                </w:rPr>
                                <w:t xml:space="preserve"> </w:t>
                              </w:r>
                              <w:r>
                                <w:rPr>
                                  <w:rFonts w:ascii="Times New Roman" w:hAnsi="Times New Roman" w:cs="Times New Roman"/>
                                  <w:sz w:val="20"/>
                                  <w:szCs w:val="20"/>
                                  <w:lang w:val="uk-UA"/>
                                </w:rPr>
                                <w:t>видів</w:t>
                              </w:r>
                              <w:r w:rsidRPr="00137DD8">
                                <w:rPr>
                                  <w:rFonts w:ascii="Times New Roman" w:hAnsi="Times New Roman" w:cs="Times New Roman"/>
                                  <w:sz w:val="20"/>
                                  <w:szCs w:val="20"/>
                                  <w:lang w:val="uk-UA"/>
                                </w:rPr>
                                <w:t xml:space="preserve"> податкових пільг та </w:t>
                              </w:r>
                              <w:r>
                                <w:rPr>
                                  <w:rFonts w:ascii="Times New Roman" w:hAnsi="Times New Roman" w:cs="Times New Roman"/>
                                  <w:sz w:val="20"/>
                                  <w:szCs w:val="20"/>
                                  <w:lang w:val="uk-UA"/>
                                </w:rPr>
                                <w:t>термінів</w:t>
                              </w:r>
                              <w:r w:rsidRPr="00137DD8">
                                <w:rPr>
                                  <w:rFonts w:ascii="Times New Roman" w:hAnsi="Times New Roman" w:cs="Times New Roman"/>
                                  <w:sz w:val="20"/>
                                  <w:szCs w:val="20"/>
                                  <w:lang w:val="uk-UA"/>
                                </w:rPr>
                                <w:t xml:space="preserve"> їх застосування</w:t>
                              </w:r>
                              <w:r>
                                <w:rPr>
                                  <w:rFonts w:ascii="Times New Roman" w:hAnsi="Times New Roman" w:cs="Times New Roman"/>
                                  <w:sz w:val="20"/>
                                  <w:szCs w:val="20"/>
                                  <w:lang w:val="uk-UA"/>
                                </w:rPr>
                                <w:t xml:space="preserve"> зважаючи на тенденції розвитку тіньовоїго інвестиційного ринку країни та світової еконміки</w:t>
                              </w:r>
                            </w:p>
                          </w:txbxContent>
                        </wps:txbx>
                        <wps:bodyPr rot="0" vert="horz" wrap="square" lIns="18000" tIns="10800" rIns="18000" bIns="10800" anchor="t" anchorCtr="0" upright="1">
                          <a:noAutofit/>
                        </wps:bodyPr>
                      </wps:wsp>
                      <wpg:grpSp>
                        <wpg:cNvPr id="11" name="Группа 11"/>
                        <wpg:cNvGrpSpPr/>
                        <wpg:grpSpPr>
                          <a:xfrm>
                            <a:off x="10274" y="143838"/>
                            <a:ext cx="178130" cy="546265"/>
                            <a:chOff x="0" y="0"/>
                            <a:chExt cx="178130" cy="546265"/>
                          </a:xfrm>
                        </wpg:grpSpPr>
                        <wps:wsp>
                          <wps:cNvPr id="8" name="Прямая соединительная линия 8"/>
                          <wps:cNvCnPr/>
                          <wps:spPr>
                            <a:xfrm flipH="1">
                              <a:off x="11875" y="0"/>
                              <a:ext cx="137795" cy="0"/>
                            </a:xfrm>
                            <a:prstGeom prst="line">
                              <a:avLst/>
                            </a:prstGeom>
                          </wps:spPr>
                          <wps:style>
                            <a:lnRef idx="1">
                              <a:schemeClr val="dk1"/>
                            </a:lnRef>
                            <a:fillRef idx="0">
                              <a:schemeClr val="dk1"/>
                            </a:fillRef>
                            <a:effectRef idx="0">
                              <a:schemeClr val="dk1"/>
                            </a:effectRef>
                            <a:fontRef idx="minor">
                              <a:schemeClr val="tx1"/>
                            </a:fontRef>
                          </wps:style>
                          <wps:bodyPr/>
                        </wps:wsp>
                        <wps:wsp>
                          <wps:cNvPr id="9" name="Прямая соединительная линия 9"/>
                          <wps:cNvCnPr/>
                          <wps:spPr>
                            <a:xfrm flipH="1">
                              <a:off x="5938" y="0"/>
                              <a:ext cx="0" cy="543464"/>
                            </a:xfrm>
                            <a:prstGeom prst="line">
                              <a:avLst/>
                            </a:prstGeom>
                          </wps:spPr>
                          <wps:style>
                            <a:lnRef idx="1">
                              <a:schemeClr val="dk1"/>
                            </a:lnRef>
                            <a:fillRef idx="0">
                              <a:schemeClr val="dk1"/>
                            </a:fillRef>
                            <a:effectRef idx="0">
                              <a:schemeClr val="dk1"/>
                            </a:effectRef>
                            <a:fontRef idx="minor">
                              <a:schemeClr val="tx1"/>
                            </a:fontRef>
                          </wps:style>
                          <wps:bodyPr/>
                        </wps:wsp>
                        <wps:wsp>
                          <wps:cNvPr id="10" name="Прямая со стрелкой 10"/>
                          <wps:cNvCnPr/>
                          <wps:spPr>
                            <a:xfrm flipV="1">
                              <a:off x="0" y="546265"/>
                              <a:ext cx="1781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12" name="Группа 12"/>
                        <wpg:cNvGrpSpPr/>
                        <wpg:grpSpPr>
                          <a:xfrm>
                            <a:off x="10274" y="852755"/>
                            <a:ext cx="178130" cy="421178"/>
                            <a:chOff x="0" y="0"/>
                            <a:chExt cx="178130" cy="546265"/>
                          </a:xfrm>
                        </wpg:grpSpPr>
                        <wps:wsp>
                          <wps:cNvPr id="13" name="Прямая соединительная линия 13"/>
                          <wps:cNvCnPr/>
                          <wps:spPr>
                            <a:xfrm flipH="1">
                              <a:off x="11875" y="0"/>
                              <a:ext cx="137795" cy="0"/>
                            </a:xfrm>
                            <a:prstGeom prst="line">
                              <a:avLst/>
                            </a:prstGeom>
                          </wps:spPr>
                          <wps:style>
                            <a:lnRef idx="1">
                              <a:schemeClr val="dk1"/>
                            </a:lnRef>
                            <a:fillRef idx="0">
                              <a:schemeClr val="dk1"/>
                            </a:fillRef>
                            <a:effectRef idx="0">
                              <a:schemeClr val="dk1"/>
                            </a:effectRef>
                            <a:fontRef idx="minor">
                              <a:schemeClr val="tx1"/>
                            </a:fontRef>
                          </wps:style>
                          <wps:bodyPr/>
                        </wps:wsp>
                        <wps:wsp>
                          <wps:cNvPr id="14" name="Прямая соединительная линия 14"/>
                          <wps:cNvCnPr/>
                          <wps:spPr>
                            <a:xfrm flipH="1">
                              <a:off x="5938" y="0"/>
                              <a:ext cx="0" cy="543464"/>
                            </a:xfrm>
                            <a:prstGeom prst="line">
                              <a:avLst/>
                            </a:prstGeom>
                          </wps:spPr>
                          <wps:style>
                            <a:lnRef idx="1">
                              <a:schemeClr val="dk1"/>
                            </a:lnRef>
                            <a:fillRef idx="0">
                              <a:schemeClr val="dk1"/>
                            </a:fillRef>
                            <a:effectRef idx="0">
                              <a:schemeClr val="dk1"/>
                            </a:effectRef>
                            <a:fontRef idx="minor">
                              <a:schemeClr val="tx1"/>
                            </a:fontRef>
                          </wps:style>
                          <wps:bodyPr/>
                        </wps:wsp>
                        <wps:wsp>
                          <wps:cNvPr id="15" name="Прямая со стрелкой 15"/>
                          <wps:cNvCnPr/>
                          <wps:spPr>
                            <a:xfrm flipV="1">
                              <a:off x="0" y="546265"/>
                              <a:ext cx="1781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16" name="Группа 16"/>
                        <wpg:cNvGrpSpPr/>
                        <wpg:grpSpPr>
                          <a:xfrm>
                            <a:off x="0" y="1366462"/>
                            <a:ext cx="176022" cy="421178"/>
                            <a:chOff x="0" y="0"/>
                            <a:chExt cx="178130" cy="546265"/>
                          </a:xfrm>
                        </wpg:grpSpPr>
                        <wps:wsp>
                          <wps:cNvPr id="17" name="Прямая соединительная линия 17"/>
                          <wps:cNvCnPr/>
                          <wps:spPr>
                            <a:xfrm flipH="1">
                              <a:off x="11875" y="0"/>
                              <a:ext cx="137795" cy="0"/>
                            </a:xfrm>
                            <a:prstGeom prst="line">
                              <a:avLst/>
                            </a:prstGeom>
                          </wps:spPr>
                          <wps:style>
                            <a:lnRef idx="1">
                              <a:schemeClr val="dk1"/>
                            </a:lnRef>
                            <a:fillRef idx="0">
                              <a:schemeClr val="dk1"/>
                            </a:fillRef>
                            <a:effectRef idx="0">
                              <a:schemeClr val="dk1"/>
                            </a:effectRef>
                            <a:fontRef idx="minor">
                              <a:schemeClr val="tx1"/>
                            </a:fontRef>
                          </wps:style>
                          <wps:bodyPr/>
                        </wps:wsp>
                        <wps:wsp>
                          <wps:cNvPr id="18" name="Прямая соединительная линия 18"/>
                          <wps:cNvCnPr/>
                          <wps:spPr>
                            <a:xfrm flipH="1">
                              <a:off x="5938" y="0"/>
                              <a:ext cx="0" cy="543464"/>
                            </a:xfrm>
                            <a:prstGeom prst="line">
                              <a:avLst/>
                            </a:prstGeom>
                          </wps:spPr>
                          <wps:style>
                            <a:lnRef idx="1">
                              <a:schemeClr val="dk1"/>
                            </a:lnRef>
                            <a:fillRef idx="0">
                              <a:schemeClr val="dk1"/>
                            </a:fillRef>
                            <a:effectRef idx="0">
                              <a:schemeClr val="dk1"/>
                            </a:effectRef>
                            <a:fontRef idx="minor">
                              <a:schemeClr val="tx1"/>
                            </a:fontRef>
                          </wps:style>
                          <wps:bodyPr/>
                        </wps:wsp>
                        <wps:wsp>
                          <wps:cNvPr id="19" name="Прямая со стрелкой 19"/>
                          <wps:cNvCnPr/>
                          <wps:spPr>
                            <a:xfrm flipV="1">
                              <a:off x="0" y="546265"/>
                              <a:ext cx="1781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0" name="Группа 20"/>
                        <wpg:cNvGrpSpPr/>
                        <wpg:grpSpPr>
                          <a:xfrm>
                            <a:off x="0" y="1931541"/>
                            <a:ext cx="178130" cy="546265"/>
                            <a:chOff x="0" y="0"/>
                            <a:chExt cx="178130" cy="546265"/>
                          </a:xfrm>
                        </wpg:grpSpPr>
                        <wps:wsp>
                          <wps:cNvPr id="21" name="Прямая соединительная линия 21"/>
                          <wps:cNvCnPr/>
                          <wps:spPr>
                            <a:xfrm flipH="1">
                              <a:off x="11875" y="0"/>
                              <a:ext cx="137795" cy="0"/>
                            </a:xfrm>
                            <a:prstGeom prst="line">
                              <a:avLst/>
                            </a:prstGeom>
                          </wps:spPr>
                          <wps:style>
                            <a:lnRef idx="1">
                              <a:schemeClr val="dk1"/>
                            </a:lnRef>
                            <a:fillRef idx="0">
                              <a:schemeClr val="dk1"/>
                            </a:fillRef>
                            <a:effectRef idx="0">
                              <a:schemeClr val="dk1"/>
                            </a:effectRef>
                            <a:fontRef idx="minor">
                              <a:schemeClr val="tx1"/>
                            </a:fontRef>
                          </wps:style>
                          <wps:bodyPr/>
                        </wps:wsp>
                        <wps:wsp>
                          <wps:cNvPr id="22" name="Прямая соединительная линия 22"/>
                          <wps:cNvCnPr/>
                          <wps:spPr>
                            <a:xfrm flipH="1">
                              <a:off x="5938" y="0"/>
                              <a:ext cx="0" cy="543464"/>
                            </a:xfrm>
                            <a:prstGeom prst="line">
                              <a:avLst/>
                            </a:prstGeom>
                          </wps:spPr>
                          <wps:style>
                            <a:lnRef idx="1">
                              <a:schemeClr val="dk1"/>
                            </a:lnRef>
                            <a:fillRef idx="0">
                              <a:schemeClr val="dk1"/>
                            </a:fillRef>
                            <a:effectRef idx="0">
                              <a:schemeClr val="dk1"/>
                            </a:effectRef>
                            <a:fontRef idx="minor">
                              <a:schemeClr val="tx1"/>
                            </a:fontRef>
                          </wps:style>
                          <wps:bodyPr/>
                        </wps:wsp>
                        <wps:wsp>
                          <wps:cNvPr id="23" name="Прямая со стрелкой 23"/>
                          <wps:cNvCnPr/>
                          <wps:spPr>
                            <a:xfrm flipV="1">
                              <a:off x="0" y="546265"/>
                              <a:ext cx="1781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0FD67B35" id="Группа 24" o:spid="_x0000_s1047" style="position:absolute;left:0;text-align:left;margin-left:15.85pt;margin-top:-10.9pt;width:288.7pt;height:217.9pt;z-index:251730944" coordsize="36666,27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">
                <v:shape id="Надпись 168" o:spid="_x0000_s1048" type="#_x0000_t202" style="position:absolute;left:1746;width:34920;height:3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">
                  <v:path arrowok="t"/>
                  <v:textbox inset=".5mm,.3mm,.5mm,.3mm">
                    <w:txbxContent>
                      <w:p w14:paraId="6FFC717B" w14:textId="3EAC4924" w:rsidR="00761395" w:rsidRPr="00137DD8" w:rsidRDefault="00761395" w:rsidP="00330245">
                        <w:pP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Узагальнення </w:t>
                        </w:r>
                        <w:r w:rsidRPr="00137DD8">
                          <w:rPr>
                            <w:rFonts w:ascii="Times New Roman" w:hAnsi="Times New Roman" w:cs="Times New Roman"/>
                            <w:sz w:val="20"/>
                            <w:szCs w:val="20"/>
                            <w:lang w:val="uk-UA"/>
                          </w:rPr>
                          <w:t xml:space="preserve"> вітчизнян</w:t>
                        </w:r>
                        <w:r>
                          <w:rPr>
                            <w:rFonts w:ascii="Times New Roman" w:hAnsi="Times New Roman" w:cs="Times New Roman"/>
                            <w:sz w:val="20"/>
                            <w:szCs w:val="20"/>
                            <w:lang w:val="uk-UA"/>
                          </w:rPr>
                          <w:t xml:space="preserve">их і міжнародних практик </w:t>
                        </w:r>
                        <w:r w:rsidRPr="00137DD8">
                          <w:rPr>
                            <w:rFonts w:ascii="Times New Roman" w:hAnsi="Times New Roman" w:cs="Times New Roman"/>
                            <w:sz w:val="20"/>
                            <w:szCs w:val="20"/>
                            <w:lang w:val="uk-UA"/>
                          </w:rPr>
                          <w:t xml:space="preserve"> податково</w:t>
                        </w:r>
                        <w:r>
                          <w:rPr>
                            <w:rFonts w:ascii="Times New Roman" w:hAnsi="Times New Roman" w:cs="Times New Roman"/>
                            <w:sz w:val="20"/>
                            <w:szCs w:val="20"/>
                            <w:lang w:val="uk-UA"/>
                          </w:rPr>
                          <w:t>го</w:t>
                        </w:r>
                        <w:r w:rsidRPr="00137DD8">
                          <w:rPr>
                            <w:rFonts w:ascii="Times New Roman" w:hAnsi="Times New Roman" w:cs="Times New Roman"/>
                            <w:sz w:val="20"/>
                            <w:szCs w:val="20"/>
                            <w:lang w:val="uk-UA"/>
                          </w:rPr>
                          <w:t xml:space="preserve"> </w:t>
                        </w:r>
                        <w:r>
                          <w:rPr>
                            <w:rFonts w:ascii="Times New Roman" w:hAnsi="Times New Roman" w:cs="Times New Roman"/>
                            <w:sz w:val="20"/>
                            <w:szCs w:val="20"/>
                            <w:lang w:val="uk-UA"/>
                          </w:rPr>
                          <w:t>регулювання</w:t>
                        </w:r>
                        <w:r w:rsidRPr="00137DD8">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тіньової </w:t>
                        </w:r>
                        <w:r w:rsidRPr="00137DD8">
                          <w:rPr>
                            <w:rFonts w:ascii="Times New Roman" w:hAnsi="Times New Roman" w:cs="Times New Roman"/>
                            <w:sz w:val="20"/>
                            <w:szCs w:val="20"/>
                            <w:lang w:val="uk-UA"/>
                          </w:rPr>
                          <w:t>інвестиційної діяльності</w:t>
                        </w:r>
                      </w:p>
                    </w:txbxContent>
                  </v:textbox>
                </v:shape>
                <v:shape id="Надпись 166" o:spid="_x0000_s1049" type="#_x0000_t202" style="position:absolute;left:1746;top:4314;width:34920;height:6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">
                  <v:path arrowok="t"/>
                  <v:textbox inset=",.3mm,,.3mm">
                    <w:txbxContent>
                      <w:p w14:paraId="429A60E9" w14:textId="5CB8AC66" w:rsidR="00761395" w:rsidRPr="00137DD8" w:rsidRDefault="00761395" w:rsidP="00330245">
                        <w:pP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Оцінювання </w:t>
                        </w:r>
                        <w:r w:rsidRPr="00137DD8">
                          <w:rPr>
                            <w:rFonts w:ascii="Times New Roman" w:hAnsi="Times New Roman" w:cs="Times New Roman"/>
                            <w:sz w:val="20"/>
                            <w:szCs w:val="20"/>
                            <w:lang w:val="uk-UA"/>
                          </w:rPr>
                          <w:t>можлив</w:t>
                        </w:r>
                        <w:r>
                          <w:rPr>
                            <w:rFonts w:ascii="Times New Roman" w:hAnsi="Times New Roman" w:cs="Times New Roman"/>
                            <w:sz w:val="20"/>
                            <w:szCs w:val="20"/>
                            <w:lang w:val="uk-UA"/>
                          </w:rPr>
                          <w:t xml:space="preserve">ості </w:t>
                        </w:r>
                        <w:r w:rsidRPr="00137DD8">
                          <w:rPr>
                            <w:rFonts w:ascii="Times New Roman" w:hAnsi="Times New Roman" w:cs="Times New Roman"/>
                            <w:sz w:val="20"/>
                            <w:szCs w:val="20"/>
                            <w:lang w:val="uk-UA"/>
                          </w:rPr>
                          <w:t xml:space="preserve">застосування </w:t>
                        </w:r>
                        <w:r>
                          <w:rPr>
                            <w:rFonts w:ascii="Times New Roman" w:hAnsi="Times New Roman" w:cs="Times New Roman"/>
                            <w:sz w:val="20"/>
                            <w:szCs w:val="20"/>
                            <w:lang w:val="uk-UA"/>
                          </w:rPr>
                          <w:t xml:space="preserve">інструментів </w:t>
                        </w:r>
                        <w:r w:rsidRPr="00137DD8">
                          <w:rPr>
                            <w:rFonts w:ascii="Times New Roman" w:hAnsi="Times New Roman" w:cs="Times New Roman"/>
                            <w:sz w:val="20"/>
                            <w:szCs w:val="20"/>
                            <w:lang w:val="uk-UA"/>
                          </w:rPr>
                          <w:t xml:space="preserve"> податково</w:t>
                        </w:r>
                        <w:r>
                          <w:rPr>
                            <w:rFonts w:ascii="Times New Roman" w:hAnsi="Times New Roman" w:cs="Times New Roman"/>
                            <w:sz w:val="20"/>
                            <w:szCs w:val="20"/>
                            <w:lang w:val="uk-UA"/>
                          </w:rPr>
                          <w:t>го</w:t>
                        </w:r>
                        <w:r w:rsidRPr="00137DD8">
                          <w:rPr>
                            <w:rFonts w:ascii="Times New Roman" w:hAnsi="Times New Roman" w:cs="Times New Roman"/>
                            <w:sz w:val="20"/>
                            <w:szCs w:val="20"/>
                            <w:lang w:val="uk-UA"/>
                          </w:rPr>
                          <w:t xml:space="preserve"> </w:t>
                        </w:r>
                        <w:r>
                          <w:rPr>
                            <w:rFonts w:ascii="Times New Roman" w:hAnsi="Times New Roman" w:cs="Times New Roman"/>
                            <w:sz w:val="20"/>
                            <w:szCs w:val="20"/>
                            <w:lang w:val="uk-UA"/>
                          </w:rPr>
                          <w:t>регулювання</w:t>
                        </w:r>
                        <w:r w:rsidRPr="00137DD8">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тіньової </w:t>
                        </w:r>
                        <w:r w:rsidRPr="00137DD8">
                          <w:rPr>
                            <w:rFonts w:ascii="Times New Roman" w:hAnsi="Times New Roman" w:cs="Times New Roman"/>
                            <w:sz w:val="20"/>
                            <w:szCs w:val="20"/>
                            <w:lang w:val="uk-UA"/>
                          </w:rPr>
                          <w:t xml:space="preserve">інвестиційної діяльності та </w:t>
                        </w:r>
                        <w:r>
                          <w:rPr>
                            <w:rFonts w:ascii="Times New Roman" w:hAnsi="Times New Roman" w:cs="Times New Roman"/>
                            <w:sz w:val="20"/>
                            <w:szCs w:val="20"/>
                            <w:lang w:val="uk-UA"/>
                          </w:rPr>
                          <w:t>їх</w:t>
                        </w:r>
                        <w:r w:rsidRPr="00137DD8">
                          <w:rPr>
                            <w:rFonts w:ascii="Times New Roman" w:hAnsi="Times New Roman" w:cs="Times New Roman"/>
                            <w:sz w:val="20"/>
                            <w:szCs w:val="20"/>
                            <w:lang w:val="uk-UA"/>
                          </w:rPr>
                          <w:t xml:space="preserve"> відповідн</w:t>
                        </w:r>
                        <w:r>
                          <w:rPr>
                            <w:rFonts w:ascii="Times New Roman" w:hAnsi="Times New Roman" w:cs="Times New Roman"/>
                            <w:sz w:val="20"/>
                            <w:szCs w:val="20"/>
                            <w:lang w:val="uk-UA"/>
                          </w:rPr>
                          <w:t>ості</w:t>
                        </w:r>
                        <w:r w:rsidRPr="00137DD8">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пріоритетам державної </w:t>
                        </w:r>
                        <w:r w:rsidRPr="00137DD8">
                          <w:rPr>
                            <w:rFonts w:ascii="Times New Roman" w:hAnsi="Times New Roman" w:cs="Times New Roman"/>
                            <w:sz w:val="20"/>
                            <w:szCs w:val="20"/>
                            <w:lang w:val="uk-UA"/>
                          </w:rPr>
                          <w:t xml:space="preserve">інвестиційної </w:t>
                        </w:r>
                        <w:r>
                          <w:rPr>
                            <w:rFonts w:ascii="Times New Roman" w:hAnsi="Times New Roman" w:cs="Times New Roman"/>
                            <w:sz w:val="20"/>
                            <w:szCs w:val="20"/>
                            <w:lang w:val="uk-UA"/>
                          </w:rPr>
                          <w:t>політики</w:t>
                        </w:r>
                      </w:p>
                    </w:txbxContent>
                  </v:textbox>
                </v:shape>
                <v:shape id="Надпись 164" o:spid="_x0000_s1050" type="#_x0000_t202" style="position:absolute;left:1746;top:10800;width:34920;height:3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">
                  <v:path arrowok="t"/>
                  <v:textbox>
                    <w:txbxContent>
                      <w:p w14:paraId="3784B3C5" w14:textId="1C349463" w:rsidR="00761395" w:rsidRPr="00137DD8" w:rsidRDefault="00761395" w:rsidP="00330245">
                        <w:pPr>
                          <w:spacing w:line="240" w:lineRule="auto"/>
                          <w:jc w:val="center"/>
                          <w:rPr>
                            <w:rFonts w:ascii="Times New Roman" w:hAnsi="Times New Roman" w:cs="Times New Roman"/>
                            <w:sz w:val="20"/>
                            <w:szCs w:val="20"/>
                            <w:lang w:val="uk-UA"/>
                          </w:rPr>
                        </w:pPr>
                        <w:r w:rsidRPr="00137DD8">
                          <w:rPr>
                            <w:rFonts w:ascii="Times New Roman" w:hAnsi="Times New Roman" w:cs="Times New Roman"/>
                            <w:sz w:val="20"/>
                            <w:szCs w:val="20"/>
                            <w:lang w:val="uk-UA"/>
                          </w:rPr>
                          <w:t xml:space="preserve">Оцінювання ефективності податкових </w:t>
                        </w:r>
                        <w:r>
                          <w:rPr>
                            <w:rFonts w:ascii="Times New Roman" w:hAnsi="Times New Roman" w:cs="Times New Roman"/>
                            <w:sz w:val="20"/>
                            <w:szCs w:val="20"/>
                            <w:lang w:val="uk-UA"/>
                          </w:rPr>
                          <w:t xml:space="preserve">інструментів </w:t>
                        </w:r>
                        <w:r w:rsidRPr="00137DD8">
                          <w:rPr>
                            <w:rFonts w:ascii="Times New Roman" w:hAnsi="Times New Roman" w:cs="Times New Roman"/>
                            <w:sz w:val="20"/>
                            <w:szCs w:val="20"/>
                            <w:lang w:val="uk-UA"/>
                          </w:rPr>
                          <w:t xml:space="preserve"> </w:t>
                        </w:r>
                        <w:r>
                          <w:rPr>
                            <w:rFonts w:ascii="Times New Roman" w:hAnsi="Times New Roman" w:cs="Times New Roman"/>
                            <w:sz w:val="20"/>
                            <w:szCs w:val="20"/>
                            <w:lang w:val="uk-UA"/>
                          </w:rPr>
                          <w:t>регулювання тіньової</w:t>
                        </w:r>
                        <w:r w:rsidRPr="00137DD8">
                          <w:rPr>
                            <w:rFonts w:ascii="Times New Roman" w:hAnsi="Times New Roman" w:cs="Times New Roman"/>
                            <w:sz w:val="20"/>
                            <w:szCs w:val="20"/>
                            <w:lang w:val="uk-UA"/>
                          </w:rPr>
                          <w:t xml:space="preserve"> інвестиційної діяльності</w:t>
                        </w:r>
                      </w:p>
                      <w:p w14:paraId="78F16055" w14:textId="77777777" w:rsidR="00761395" w:rsidRPr="00137DD8" w:rsidRDefault="00761395" w:rsidP="00330245">
                        <w:pPr>
                          <w:spacing w:line="240" w:lineRule="auto"/>
                          <w:jc w:val="center"/>
                          <w:rPr>
                            <w:rFonts w:ascii="Times New Roman" w:hAnsi="Times New Roman" w:cs="Times New Roman"/>
                            <w:sz w:val="20"/>
                            <w:szCs w:val="20"/>
                            <w:lang w:val="uk-UA"/>
                          </w:rPr>
                        </w:pPr>
                      </w:p>
                    </w:txbxContent>
                  </v:textbox>
                </v:shape>
                <v:shape id="Надпись 162" o:spid="_x0000_s1051" type="#_x0000_t202" style="position:absolute;left:1746;top:15411;width:34920;height:6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">
                  <v:path arrowok="t"/>
                  <v:textbox inset=".5mm,.3mm,.5mm,0">
                    <w:txbxContent>
                      <w:p w14:paraId="5F099FED" w14:textId="7BCA0229" w:rsidR="00761395" w:rsidRPr="00137DD8" w:rsidRDefault="00761395" w:rsidP="00330245">
                        <w:pPr>
                          <w:spacing w:line="240" w:lineRule="auto"/>
                          <w:ind w:firstLine="110"/>
                          <w:jc w:val="center"/>
                          <w:rPr>
                            <w:rFonts w:ascii="Times New Roman" w:hAnsi="Times New Roman" w:cs="Times New Roman"/>
                            <w:sz w:val="20"/>
                            <w:szCs w:val="20"/>
                            <w:lang w:val="uk-UA"/>
                          </w:rPr>
                        </w:pPr>
                        <w:r w:rsidRPr="00137DD8">
                          <w:rPr>
                            <w:rFonts w:ascii="Times New Roman" w:hAnsi="Times New Roman" w:cs="Times New Roman"/>
                            <w:sz w:val="20"/>
                            <w:szCs w:val="20"/>
                            <w:lang w:val="uk-UA"/>
                          </w:rPr>
                          <w:t>Визначення ви</w:t>
                        </w:r>
                        <w:r>
                          <w:rPr>
                            <w:rFonts w:ascii="Times New Roman" w:hAnsi="Times New Roman" w:cs="Times New Roman"/>
                            <w:sz w:val="20"/>
                            <w:szCs w:val="20"/>
                            <w:lang w:val="uk-UA"/>
                          </w:rPr>
                          <w:t>дів</w:t>
                        </w:r>
                        <w:r w:rsidRPr="00137DD8">
                          <w:rPr>
                            <w:rFonts w:ascii="Times New Roman" w:hAnsi="Times New Roman" w:cs="Times New Roman"/>
                            <w:sz w:val="20"/>
                            <w:szCs w:val="20"/>
                            <w:lang w:val="uk-UA"/>
                          </w:rPr>
                          <w:t xml:space="preserve"> інвестиційної діяльності</w:t>
                        </w:r>
                        <w:r>
                          <w:rPr>
                            <w:rFonts w:ascii="Times New Roman" w:hAnsi="Times New Roman" w:cs="Times New Roman"/>
                            <w:sz w:val="20"/>
                            <w:szCs w:val="20"/>
                            <w:lang w:val="uk-UA"/>
                          </w:rPr>
                          <w:t>, що</w:t>
                        </w:r>
                        <w:r w:rsidRPr="00137DD8">
                          <w:rPr>
                            <w:rFonts w:ascii="Times New Roman" w:hAnsi="Times New Roman" w:cs="Times New Roman"/>
                            <w:sz w:val="20"/>
                            <w:szCs w:val="20"/>
                            <w:lang w:val="uk-UA"/>
                          </w:rPr>
                          <w:t xml:space="preserve"> потребують </w:t>
                        </w:r>
                        <w:r>
                          <w:rPr>
                            <w:rFonts w:ascii="Times New Roman" w:hAnsi="Times New Roman" w:cs="Times New Roman"/>
                            <w:sz w:val="20"/>
                            <w:szCs w:val="20"/>
                            <w:lang w:val="uk-UA"/>
                          </w:rPr>
                          <w:t xml:space="preserve">першочергової </w:t>
                        </w:r>
                        <w:r w:rsidRPr="00137DD8">
                          <w:rPr>
                            <w:rFonts w:ascii="Times New Roman" w:hAnsi="Times New Roman" w:cs="Times New Roman"/>
                            <w:sz w:val="20"/>
                            <w:szCs w:val="20"/>
                            <w:lang w:val="uk-UA"/>
                          </w:rPr>
                          <w:t xml:space="preserve">підтримки </w:t>
                        </w:r>
                        <w:r>
                          <w:rPr>
                            <w:rFonts w:ascii="Times New Roman" w:hAnsi="Times New Roman" w:cs="Times New Roman"/>
                            <w:sz w:val="20"/>
                            <w:szCs w:val="20"/>
                            <w:lang w:val="uk-UA"/>
                          </w:rPr>
                          <w:t xml:space="preserve">держави та оцінювання </w:t>
                        </w:r>
                        <w:r w:rsidRPr="00137DD8">
                          <w:rPr>
                            <w:rFonts w:ascii="Times New Roman" w:hAnsi="Times New Roman" w:cs="Times New Roman"/>
                            <w:sz w:val="20"/>
                            <w:szCs w:val="20"/>
                            <w:lang w:val="uk-UA"/>
                          </w:rPr>
                          <w:t xml:space="preserve">доцільності </w:t>
                        </w:r>
                        <w:r>
                          <w:rPr>
                            <w:rFonts w:ascii="Times New Roman" w:hAnsi="Times New Roman" w:cs="Times New Roman"/>
                            <w:sz w:val="20"/>
                            <w:szCs w:val="20"/>
                            <w:lang w:val="uk-UA"/>
                          </w:rPr>
                          <w:t xml:space="preserve">їх </w:t>
                        </w:r>
                        <w:r w:rsidRPr="00137DD8">
                          <w:rPr>
                            <w:rFonts w:ascii="Times New Roman" w:hAnsi="Times New Roman" w:cs="Times New Roman"/>
                            <w:sz w:val="20"/>
                            <w:szCs w:val="20"/>
                            <w:lang w:val="uk-UA"/>
                          </w:rPr>
                          <w:t>податково</w:t>
                        </w:r>
                        <w:r>
                          <w:rPr>
                            <w:rFonts w:ascii="Times New Roman" w:hAnsi="Times New Roman" w:cs="Times New Roman"/>
                            <w:sz w:val="20"/>
                            <w:szCs w:val="20"/>
                            <w:lang w:val="uk-UA"/>
                          </w:rPr>
                          <w:t>го</w:t>
                        </w:r>
                        <w:r w:rsidRPr="00137DD8">
                          <w:rPr>
                            <w:rFonts w:ascii="Times New Roman" w:hAnsi="Times New Roman" w:cs="Times New Roman"/>
                            <w:sz w:val="20"/>
                            <w:szCs w:val="20"/>
                            <w:lang w:val="uk-UA"/>
                          </w:rPr>
                          <w:t xml:space="preserve"> </w:t>
                        </w:r>
                        <w:r>
                          <w:rPr>
                            <w:rFonts w:ascii="Times New Roman" w:hAnsi="Times New Roman" w:cs="Times New Roman"/>
                            <w:sz w:val="20"/>
                            <w:szCs w:val="20"/>
                            <w:lang w:val="uk-UA"/>
                          </w:rPr>
                          <w:t>регулювання</w:t>
                        </w:r>
                        <w:r w:rsidRPr="00137DD8">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на окремих </w:t>
                        </w:r>
                        <w:r w:rsidRPr="00137DD8">
                          <w:rPr>
                            <w:rFonts w:ascii="Times New Roman" w:hAnsi="Times New Roman" w:cs="Times New Roman"/>
                            <w:sz w:val="20"/>
                            <w:szCs w:val="20"/>
                            <w:lang w:val="uk-UA"/>
                          </w:rPr>
                          <w:t>стаді</w:t>
                        </w:r>
                        <w:r>
                          <w:rPr>
                            <w:rFonts w:ascii="Times New Roman" w:hAnsi="Times New Roman" w:cs="Times New Roman"/>
                            <w:sz w:val="20"/>
                            <w:szCs w:val="20"/>
                            <w:lang w:val="uk-UA"/>
                          </w:rPr>
                          <w:t>ях</w:t>
                        </w:r>
                        <w:r w:rsidRPr="00137DD8">
                          <w:rPr>
                            <w:rFonts w:ascii="Times New Roman" w:hAnsi="Times New Roman" w:cs="Times New Roman"/>
                            <w:sz w:val="20"/>
                            <w:szCs w:val="20"/>
                            <w:lang w:val="uk-UA"/>
                          </w:rPr>
                          <w:t xml:space="preserve"> життєвого циклу інвестицій</w:t>
                        </w:r>
                      </w:p>
                    </w:txbxContent>
                  </v:textbox>
                </v:shape>
                <v:shape id="Надпись 160" o:spid="_x0000_s1052" type="#_x0000_t202" style="position:absolute;left:1746;top:22500;width:34920;height:5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">
                  <v:path arrowok="t"/>
                  <v:textbox inset=".5mm,.3mm,.5mm,.3mm">
                    <w:txbxContent>
                      <w:p w14:paraId="0F493B77" w14:textId="73FBB091" w:rsidR="00761395" w:rsidRPr="00137DD8" w:rsidRDefault="00761395" w:rsidP="00330245">
                        <w:pP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Вибір найбільш дієвих</w:t>
                        </w:r>
                        <w:r w:rsidRPr="00137DD8">
                          <w:rPr>
                            <w:rFonts w:ascii="Times New Roman" w:hAnsi="Times New Roman" w:cs="Times New Roman"/>
                            <w:sz w:val="20"/>
                            <w:szCs w:val="20"/>
                            <w:lang w:val="uk-UA"/>
                          </w:rPr>
                          <w:t xml:space="preserve"> </w:t>
                        </w:r>
                        <w:r>
                          <w:rPr>
                            <w:rFonts w:ascii="Times New Roman" w:hAnsi="Times New Roman" w:cs="Times New Roman"/>
                            <w:sz w:val="20"/>
                            <w:szCs w:val="20"/>
                            <w:lang w:val="uk-UA"/>
                          </w:rPr>
                          <w:t>видів</w:t>
                        </w:r>
                        <w:r w:rsidRPr="00137DD8">
                          <w:rPr>
                            <w:rFonts w:ascii="Times New Roman" w:hAnsi="Times New Roman" w:cs="Times New Roman"/>
                            <w:sz w:val="20"/>
                            <w:szCs w:val="20"/>
                            <w:lang w:val="uk-UA"/>
                          </w:rPr>
                          <w:t xml:space="preserve"> податкових пільг та </w:t>
                        </w:r>
                        <w:r>
                          <w:rPr>
                            <w:rFonts w:ascii="Times New Roman" w:hAnsi="Times New Roman" w:cs="Times New Roman"/>
                            <w:sz w:val="20"/>
                            <w:szCs w:val="20"/>
                            <w:lang w:val="uk-UA"/>
                          </w:rPr>
                          <w:t>термінів</w:t>
                        </w:r>
                        <w:r w:rsidRPr="00137DD8">
                          <w:rPr>
                            <w:rFonts w:ascii="Times New Roman" w:hAnsi="Times New Roman" w:cs="Times New Roman"/>
                            <w:sz w:val="20"/>
                            <w:szCs w:val="20"/>
                            <w:lang w:val="uk-UA"/>
                          </w:rPr>
                          <w:t xml:space="preserve"> їх застосування</w:t>
                        </w:r>
                        <w:r>
                          <w:rPr>
                            <w:rFonts w:ascii="Times New Roman" w:hAnsi="Times New Roman" w:cs="Times New Roman"/>
                            <w:sz w:val="20"/>
                            <w:szCs w:val="20"/>
                            <w:lang w:val="uk-UA"/>
                          </w:rPr>
                          <w:t xml:space="preserve"> зважаючи на тенденції розвитку тіньовоїго інвестиційного ринку країни та світової еконміки</w:t>
                        </w:r>
                      </w:p>
                    </w:txbxContent>
                  </v:textbox>
                </v:shape>
                <v:group id="Группа 11" o:spid="_x0000_s1053" style="position:absolute;left:102;top:1438;width:1782;height:5463" coordsize="1781,5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Прямая соединительная линия 8" o:spid="_x0000_s1054" style="position:absolute;flip:x;visibility:visible;mso-wrap-style:square" from="118,0" to="14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" strokecolor="black [3200]" strokeweight=".5pt">
                    <v:stroke joinstyle="miter"/>
                  </v:line>
                  <v:line id="Прямая соединительная линия 9" o:spid="_x0000_s1055" style="position:absolute;flip:x;visibility:visible;mso-wrap-style:square" from="59,0" to="59,5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" strokecolor="black [3200]" strokeweight=".5pt">
                    <v:stroke joinstyle="miter"/>
                  </v:line>
                  <v:shape id="Прямая со стрелкой 10" o:spid="_x0000_s1056" type="#_x0000_t32" style="position:absolute;top:5462;width:178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" strokecolor="black [3200]" strokeweight=".5pt">
                    <v:stroke endarrow="block" joinstyle="miter"/>
                  </v:shape>
                </v:group>
                <v:group id="Группа 12" o:spid="_x0000_s1057" style="position:absolute;left:102;top:8527;width:1782;height:4212" coordsize="1781,5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Прямая соединительная линия 13" o:spid="_x0000_s1058" style="position:absolute;flip:x;visibility:visible;mso-wrap-style:square" from="118,0" to="14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" strokecolor="black [3200]" strokeweight=".5pt">
                    <v:stroke joinstyle="miter"/>
                  </v:line>
                  <v:line id="Прямая соединительная линия 14" o:spid="_x0000_s1059" style="position:absolute;flip:x;visibility:visible;mso-wrap-style:square" from="59,0" to="59,5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" strokecolor="black [3200]" strokeweight=".5pt">
                    <v:stroke joinstyle="miter"/>
                  </v:line>
                  <v:shape id="Прямая со стрелкой 15" o:spid="_x0000_s1060" type="#_x0000_t32" style="position:absolute;top:5462;width:178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" strokecolor="black [3200]" strokeweight=".5pt">
                    <v:stroke endarrow="block" joinstyle="miter"/>
                  </v:shape>
                </v:group>
                <v:group id="Группа 16" o:spid="_x0000_s1061" style="position:absolute;top:13664;width:1760;height:4212" coordsize="1781,5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Прямая соединительная линия 17" o:spid="_x0000_s1062" style="position:absolute;flip:x;visibility:visible;mso-wrap-style:square" from="118,0" to="14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" strokecolor="black [3200]" strokeweight=".5pt">
                    <v:stroke joinstyle="miter"/>
                  </v:line>
                  <v:line id="Прямая соединительная линия 18" o:spid="_x0000_s1063" style="position:absolute;flip:x;visibility:visible;mso-wrap-style:square" from="59,0" to="59,5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" strokecolor="black [3200]" strokeweight=".5pt">
                    <v:stroke joinstyle="miter"/>
                  </v:line>
                  <v:shape id="Прямая со стрелкой 19" o:spid="_x0000_s1064" type="#_x0000_t32" style="position:absolute;top:5462;width:178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" strokecolor="black [3200]" strokeweight=".5pt">
                    <v:stroke endarrow="block" joinstyle="miter"/>
                  </v:shape>
                </v:group>
                <v:group id="Группа 20" o:spid="_x0000_s1065" style="position:absolute;top:19315;width:1781;height:5463" coordsize="1781,5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Прямая соединительная линия 21" o:spid="_x0000_s1066" style="position:absolute;flip:x;visibility:visible;mso-wrap-style:square" from="118,0" to="14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" strokecolor="black [3200]" strokeweight=".5pt">
                    <v:stroke joinstyle="miter"/>
                  </v:line>
                  <v:line id="Прямая соединительная линия 22" o:spid="_x0000_s1067" style="position:absolute;flip:x;visibility:visible;mso-wrap-style:square" from="59,0" to="59,5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" strokecolor="black [3200]" strokeweight=".5pt">
                    <v:stroke joinstyle="miter"/>
                  </v:line>
                  <v:shape id="Прямая со стрелкой 23" o:spid="_x0000_s1068" type="#_x0000_t32" style="position:absolute;top:5462;width:178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" strokecolor="black [3200]" strokeweight=".5pt">
                    <v:stroke endarrow="block" joinstyle="miter"/>
                  </v:shape>
                </v:group>
              </v:group>
            </w:pict>
          </mc:Fallback>
        </mc:AlternateContent>
      </w:r>
    </w:p>
    <w:p w14:paraId="67703B0F" w14:textId="13DF3893" w:rsidR="00137DD8" w:rsidRDefault="00137DD8" w:rsidP="007725DB">
      <w:pPr>
        <w:spacing w:after="0" w:line="240" w:lineRule="auto"/>
        <w:ind w:firstLine="709"/>
        <w:jc w:val="both"/>
        <w:rPr>
          <w:rFonts w:ascii="Times New Roman" w:eastAsia="Times New Roman" w:hAnsi="Times New Roman" w:cs="Times New Roman"/>
          <w:sz w:val="24"/>
          <w:szCs w:val="24"/>
          <w:lang w:val="uk-UA" w:eastAsia="ru-RU"/>
        </w:rPr>
      </w:pPr>
    </w:p>
    <w:p w14:paraId="56A30F2F" w14:textId="04053882" w:rsidR="00137DD8" w:rsidRDefault="00137DD8" w:rsidP="007725DB">
      <w:pPr>
        <w:spacing w:after="0" w:line="240" w:lineRule="auto"/>
        <w:ind w:firstLine="709"/>
        <w:jc w:val="both"/>
        <w:rPr>
          <w:rFonts w:ascii="Times New Roman" w:eastAsia="Times New Roman" w:hAnsi="Times New Roman" w:cs="Times New Roman"/>
          <w:sz w:val="24"/>
          <w:szCs w:val="24"/>
          <w:lang w:val="uk-UA" w:eastAsia="ru-RU"/>
        </w:rPr>
      </w:pPr>
    </w:p>
    <w:p w14:paraId="01079EE7" w14:textId="082146D6" w:rsidR="00137DD8" w:rsidRDefault="00137DD8" w:rsidP="007725DB">
      <w:pPr>
        <w:spacing w:after="0" w:line="240" w:lineRule="auto"/>
        <w:ind w:firstLine="709"/>
        <w:jc w:val="both"/>
        <w:rPr>
          <w:rFonts w:ascii="Times New Roman" w:eastAsia="Times New Roman" w:hAnsi="Times New Roman" w:cs="Times New Roman"/>
          <w:sz w:val="24"/>
          <w:szCs w:val="24"/>
          <w:lang w:val="uk-UA" w:eastAsia="ru-RU"/>
        </w:rPr>
      </w:pPr>
    </w:p>
    <w:p w14:paraId="5460536E" w14:textId="70BC71EB" w:rsidR="00137DD8" w:rsidRDefault="00137DD8" w:rsidP="007725DB">
      <w:pPr>
        <w:spacing w:after="0" w:line="240" w:lineRule="auto"/>
        <w:ind w:firstLine="709"/>
        <w:jc w:val="both"/>
        <w:rPr>
          <w:rFonts w:ascii="Times New Roman" w:eastAsia="Times New Roman" w:hAnsi="Times New Roman" w:cs="Times New Roman"/>
          <w:sz w:val="24"/>
          <w:szCs w:val="24"/>
          <w:lang w:val="uk-UA" w:eastAsia="ru-RU"/>
        </w:rPr>
      </w:pPr>
    </w:p>
    <w:p w14:paraId="19D6A08F" w14:textId="6ACA33DB" w:rsidR="00137DD8" w:rsidRDefault="00137DD8" w:rsidP="007725DB">
      <w:pPr>
        <w:spacing w:after="0" w:line="240" w:lineRule="auto"/>
        <w:ind w:firstLine="709"/>
        <w:jc w:val="both"/>
        <w:rPr>
          <w:rFonts w:ascii="Times New Roman" w:eastAsia="Times New Roman" w:hAnsi="Times New Roman" w:cs="Times New Roman"/>
          <w:sz w:val="24"/>
          <w:szCs w:val="24"/>
          <w:lang w:val="uk-UA" w:eastAsia="ru-RU"/>
        </w:rPr>
      </w:pPr>
    </w:p>
    <w:p w14:paraId="2762A95F" w14:textId="13A25C5D" w:rsidR="00137DD8" w:rsidRPr="00AA5EB9" w:rsidRDefault="00137DD8" w:rsidP="007725DB">
      <w:pPr>
        <w:spacing w:after="0" w:line="240" w:lineRule="auto"/>
        <w:ind w:firstLine="709"/>
        <w:jc w:val="both"/>
        <w:rPr>
          <w:rFonts w:ascii="Times New Roman" w:eastAsia="Times New Roman" w:hAnsi="Times New Roman" w:cs="Times New Roman"/>
          <w:sz w:val="24"/>
          <w:szCs w:val="24"/>
          <w:lang w:val="uk-UA" w:eastAsia="ru-RU"/>
        </w:rPr>
      </w:pPr>
    </w:p>
    <w:p w14:paraId="02F3B59F" w14:textId="2974B77E" w:rsidR="00137DD8" w:rsidRDefault="00137DD8" w:rsidP="007725DB">
      <w:pPr>
        <w:spacing w:after="0" w:line="240" w:lineRule="auto"/>
        <w:jc w:val="center"/>
        <w:rPr>
          <w:rFonts w:ascii="Times New Roman" w:eastAsia="Times New Roman" w:hAnsi="Times New Roman" w:cs="Times New Roman"/>
          <w:color w:val="000000"/>
          <w:sz w:val="24"/>
          <w:szCs w:val="24"/>
          <w:lang w:val="uk-UA" w:eastAsia="ru-RU"/>
        </w:rPr>
      </w:pPr>
    </w:p>
    <w:p w14:paraId="2E92847D" w14:textId="09FC4D86" w:rsidR="00137DD8" w:rsidRDefault="00137DD8" w:rsidP="007725DB">
      <w:pPr>
        <w:spacing w:after="0" w:line="240" w:lineRule="auto"/>
        <w:jc w:val="center"/>
        <w:rPr>
          <w:rFonts w:ascii="Times New Roman" w:eastAsia="Times New Roman" w:hAnsi="Times New Roman" w:cs="Times New Roman"/>
          <w:color w:val="000000"/>
          <w:sz w:val="24"/>
          <w:szCs w:val="24"/>
          <w:lang w:val="uk-UA" w:eastAsia="ru-RU"/>
        </w:rPr>
      </w:pPr>
    </w:p>
    <w:p w14:paraId="5B7C2CD4" w14:textId="141C66A1" w:rsidR="00137DD8" w:rsidRDefault="00137DD8" w:rsidP="007725DB">
      <w:pPr>
        <w:spacing w:after="0" w:line="240" w:lineRule="auto"/>
        <w:jc w:val="center"/>
        <w:rPr>
          <w:rFonts w:ascii="Times New Roman" w:eastAsia="Times New Roman" w:hAnsi="Times New Roman" w:cs="Times New Roman"/>
          <w:color w:val="000000"/>
          <w:sz w:val="24"/>
          <w:szCs w:val="24"/>
          <w:lang w:val="uk-UA" w:eastAsia="ru-RU"/>
        </w:rPr>
      </w:pPr>
    </w:p>
    <w:p w14:paraId="72A00963" w14:textId="524D2443" w:rsidR="00137DD8" w:rsidRDefault="00137DD8" w:rsidP="007725DB">
      <w:pPr>
        <w:spacing w:after="0" w:line="240" w:lineRule="auto"/>
        <w:jc w:val="center"/>
        <w:rPr>
          <w:rFonts w:ascii="Times New Roman" w:eastAsia="Times New Roman" w:hAnsi="Times New Roman" w:cs="Times New Roman"/>
          <w:color w:val="000000"/>
          <w:sz w:val="24"/>
          <w:szCs w:val="24"/>
          <w:lang w:val="uk-UA" w:eastAsia="ru-RU"/>
        </w:rPr>
      </w:pPr>
    </w:p>
    <w:p w14:paraId="70CA8E9D" w14:textId="5B20F77A" w:rsidR="00137DD8" w:rsidRDefault="00137DD8" w:rsidP="007725DB">
      <w:pPr>
        <w:spacing w:after="0" w:line="240" w:lineRule="auto"/>
        <w:jc w:val="center"/>
        <w:rPr>
          <w:rFonts w:ascii="Times New Roman" w:eastAsia="Times New Roman" w:hAnsi="Times New Roman" w:cs="Times New Roman"/>
          <w:color w:val="000000"/>
          <w:sz w:val="24"/>
          <w:szCs w:val="24"/>
          <w:lang w:val="uk-UA" w:eastAsia="ru-RU"/>
        </w:rPr>
      </w:pPr>
    </w:p>
    <w:p w14:paraId="6C78CA92" w14:textId="79F27814" w:rsidR="00137DD8" w:rsidRDefault="00137DD8" w:rsidP="007725DB">
      <w:pPr>
        <w:spacing w:after="0" w:line="240" w:lineRule="auto"/>
        <w:jc w:val="center"/>
        <w:rPr>
          <w:rFonts w:ascii="Times New Roman" w:eastAsia="Times New Roman" w:hAnsi="Times New Roman" w:cs="Times New Roman"/>
          <w:color w:val="000000"/>
          <w:sz w:val="24"/>
          <w:szCs w:val="24"/>
          <w:lang w:val="uk-UA" w:eastAsia="ru-RU"/>
        </w:rPr>
      </w:pPr>
    </w:p>
    <w:p w14:paraId="495539E0" w14:textId="659A1D37" w:rsidR="00137DD8" w:rsidRDefault="00137DD8" w:rsidP="007725DB">
      <w:pPr>
        <w:spacing w:after="0" w:line="240" w:lineRule="auto"/>
        <w:jc w:val="center"/>
        <w:rPr>
          <w:rFonts w:ascii="Times New Roman" w:eastAsia="Times New Roman" w:hAnsi="Times New Roman" w:cs="Times New Roman"/>
          <w:color w:val="000000"/>
          <w:sz w:val="24"/>
          <w:szCs w:val="24"/>
          <w:lang w:val="uk-UA" w:eastAsia="ru-RU"/>
        </w:rPr>
      </w:pPr>
    </w:p>
    <w:p w14:paraId="645FB4D3" w14:textId="7940FA8F" w:rsidR="00137DD8" w:rsidRDefault="00137DD8" w:rsidP="007725DB">
      <w:pPr>
        <w:spacing w:after="0" w:line="240" w:lineRule="auto"/>
        <w:jc w:val="center"/>
        <w:rPr>
          <w:rFonts w:ascii="Times New Roman" w:eastAsia="Times New Roman" w:hAnsi="Times New Roman" w:cs="Times New Roman"/>
          <w:color w:val="000000"/>
          <w:sz w:val="24"/>
          <w:szCs w:val="24"/>
          <w:lang w:val="uk-UA" w:eastAsia="ru-RU"/>
        </w:rPr>
      </w:pPr>
    </w:p>
    <w:p w14:paraId="4CD926FA" w14:textId="77777777" w:rsidR="009A1B46" w:rsidRDefault="009A1B46" w:rsidP="007725DB">
      <w:pPr>
        <w:spacing w:after="0" w:line="240" w:lineRule="auto"/>
        <w:jc w:val="center"/>
        <w:rPr>
          <w:rFonts w:ascii="Times New Roman" w:eastAsia="Times New Roman" w:hAnsi="Times New Roman" w:cs="Times New Roman"/>
          <w:color w:val="000000"/>
          <w:sz w:val="24"/>
          <w:szCs w:val="24"/>
          <w:lang w:val="uk-UA" w:eastAsia="ru-RU"/>
        </w:rPr>
      </w:pPr>
    </w:p>
    <w:p w14:paraId="15087788" w14:textId="4DD65F8D" w:rsidR="007725DB" w:rsidRPr="00330245" w:rsidRDefault="007725DB" w:rsidP="007725DB">
      <w:pPr>
        <w:spacing w:after="0" w:line="240" w:lineRule="auto"/>
        <w:jc w:val="center"/>
        <w:rPr>
          <w:rFonts w:ascii="Times New Roman" w:eastAsia="Times New Roman" w:hAnsi="Times New Roman" w:cs="Times New Roman"/>
          <w:sz w:val="24"/>
          <w:szCs w:val="24"/>
          <w:lang w:val="uk-UA" w:eastAsia="ru-RU"/>
        </w:rPr>
      </w:pPr>
      <w:r w:rsidRPr="00AA5EB9">
        <w:rPr>
          <w:rFonts w:ascii="Times New Roman" w:eastAsia="Times New Roman" w:hAnsi="Times New Roman" w:cs="Times New Roman"/>
          <w:color w:val="000000"/>
          <w:sz w:val="24"/>
          <w:szCs w:val="24"/>
          <w:lang w:val="uk-UA" w:eastAsia="ru-RU"/>
        </w:rPr>
        <w:t xml:space="preserve">Рисунок </w:t>
      </w:r>
      <w:r w:rsidR="009A1B46">
        <w:rPr>
          <w:rFonts w:ascii="Times New Roman" w:eastAsia="Times New Roman" w:hAnsi="Times New Roman" w:cs="Times New Roman"/>
          <w:color w:val="000000"/>
          <w:sz w:val="24"/>
          <w:szCs w:val="24"/>
          <w:lang w:val="uk-UA" w:eastAsia="ru-RU"/>
        </w:rPr>
        <w:t>2.1</w:t>
      </w:r>
      <w:r w:rsidRPr="00AA5EB9">
        <w:rPr>
          <w:rFonts w:ascii="Times New Roman" w:eastAsia="Times New Roman" w:hAnsi="Times New Roman" w:cs="Times New Roman"/>
          <w:color w:val="000000"/>
          <w:sz w:val="24"/>
          <w:szCs w:val="24"/>
          <w:lang w:val="uk-UA" w:eastAsia="ru-RU"/>
        </w:rPr>
        <w:t xml:space="preserve"> </w:t>
      </w:r>
      <w:r w:rsidR="009A1B46">
        <w:rPr>
          <w:rFonts w:ascii="Times New Roman" w:eastAsia="Times New Roman" w:hAnsi="Times New Roman" w:cs="Times New Roman"/>
          <w:color w:val="000000"/>
          <w:sz w:val="24"/>
          <w:szCs w:val="24"/>
          <w:lang w:val="uk-UA" w:eastAsia="ru-RU"/>
        </w:rPr>
        <w:t>–</w:t>
      </w:r>
      <w:r w:rsidRPr="00AA5EB9">
        <w:rPr>
          <w:rFonts w:ascii="Times New Roman" w:eastAsia="Times New Roman" w:hAnsi="Times New Roman" w:cs="Times New Roman"/>
          <w:color w:val="000000"/>
          <w:sz w:val="24"/>
          <w:szCs w:val="24"/>
          <w:lang w:val="uk-UA" w:eastAsia="ru-RU"/>
        </w:rPr>
        <w:t xml:space="preserve"> </w:t>
      </w:r>
      <w:r w:rsidR="009A1B46">
        <w:rPr>
          <w:rFonts w:ascii="Times New Roman" w:eastAsia="Times New Roman" w:hAnsi="Times New Roman" w:cs="Times New Roman"/>
          <w:sz w:val="24"/>
          <w:szCs w:val="24"/>
          <w:lang w:val="uk-UA" w:eastAsia="ru-RU"/>
        </w:rPr>
        <w:t xml:space="preserve">Етапи відбору податкових інструментів регулювання </w:t>
      </w:r>
      <w:r w:rsidR="00330245" w:rsidRPr="00330245">
        <w:rPr>
          <w:rFonts w:ascii="Times New Roman" w:eastAsia="Times New Roman" w:hAnsi="Times New Roman" w:cs="Times New Roman"/>
          <w:sz w:val="24"/>
          <w:szCs w:val="24"/>
          <w:lang w:val="uk-UA" w:eastAsia="ru-RU"/>
        </w:rPr>
        <w:t xml:space="preserve">тіньового </w:t>
      </w:r>
      <w:r w:rsidR="009A1B46">
        <w:rPr>
          <w:rFonts w:ascii="Times New Roman" w:eastAsia="Times New Roman" w:hAnsi="Times New Roman" w:cs="Times New Roman"/>
          <w:sz w:val="24"/>
          <w:szCs w:val="24"/>
          <w:lang w:val="uk-UA" w:eastAsia="ru-RU"/>
        </w:rPr>
        <w:t>інвестиційного ринку країни</w:t>
      </w:r>
    </w:p>
    <w:p w14:paraId="4F283438" w14:textId="23C0E505" w:rsidR="009A1B46" w:rsidRDefault="009A1B46" w:rsidP="007725DB">
      <w:pPr>
        <w:spacing w:after="0" w:line="240" w:lineRule="auto"/>
        <w:jc w:val="center"/>
        <w:rPr>
          <w:rFonts w:ascii="Times New Roman" w:eastAsia="Times New Roman" w:hAnsi="Times New Roman" w:cs="Times New Roman"/>
          <w:color w:val="000000"/>
          <w:sz w:val="24"/>
          <w:szCs w:val="24"/>
          <w:lang w:val="uk-UA" w:eastAsia="ru-RU"/>
        </w:rPr>
      </w:pPr>
    </w:p>
    <w:p w14:paraId="3A1EA99D" w14:textId="757A9269" w:rsidR="009A1B46" w:rsidRDefault="009A1B46" w:rsidP="009A1B46">
      <w:pPr>
        <w:spacing w:after="0" w:line="240" w:lineRule="auto"/>
        <w:ind w:firstLine="72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Джерело: розроблено авторами</w:t>
      </w:r>
    </w:p>
    <w:p w14:paraId="7A4FAF1E" w14:textId="77777777" w:rsidR="009A1B46" w:rsidRPr="00AA5EB9" w:rsidRDefault="009A1B46" w:rsidP="009A1B46">
      <w:pPr>
        <w:spacing w:after="0" w:line="240" w:lineRule="auto"/>
        <w:rPr>
          <w:rFonts w:ascii="Times New Roman" w:eastAsia="Times New Roman" w:hAnsi="Times New Roman" w:cs="Times New Roman"/>
          <w:color w:val="000000"/>
          <w:sz w:val="24"/>
          <w:szCs w:val="24"/>
          <w:lang w:val="uk-UA" w:eastAsia="ru-RU"/>
        </w:rPr>
      </w:pPr>
    </w:p>
    <w:p w14:paraId="6E7FC22E" w14:textId="67376C44" w:rsidR="007725DB" w:rsidRPr="00AA5EB9" w:rsidRDefault="00241AC2" w:rsidP="007725DB">
      <w:pPr>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Дані к</w:t>
      </w:r>
      <w:r w:rsidR="007725DB" w:rsidRPr="00AA5EB9">
        <w:rPr>
          <w:rFonts w:ascii="Times New Roman" w:eastAsia="Times New Roman" w:hAnsi="Times New Roman" w:cs="Times New Roman"/>
          <w:sz w:val="24"/>
          <w:szCs w:val="24"/>
          <w:lang w:val="uk-UA" w:eastAsia="ru-RU"/>
        </w:rPr>
        <w:t>раїни</w:t>
      </w:r>
      <w:r>
        <w:rPr>
          <w:rFonts w:ascii="Times New Roman" w:eastAsia="Times New Roman" w:hAnsi="Times New Roman" w:cs="Times New Roman"/>
          <w:sz w:val="24"/>
          <w:szCs w:val="24"/>
          <w:lang w:val="uk-UA" w:eastAsia="ru-RU"/>
        </w:rPr>
        <w:t xml:space="preserve"> </w:t>
      </w:r>
      <w:r w:rsidR="007725DB" w:rsidRPr="00AA5EB9">
        <w:rPr>
          <w:rFonts w:ascii="Times New Roman" w:eastAsia="Times New Roman" w:hAnsi="Times New Roman" w:cs="Times New Roman"/>
          <w:sz w:val="24"/>
          <w:szCs w:val="24"/>
          <w:lang w:val="uk-UA" w:eastAsia="ru-RU"/>
        </w:rPr>
        <w:t xml:space="preserve">вдаються до </w:t>
      </w:r>
      <w:r>
        <w:rPr>
          <w:rFonts w:ascii="Times New Roman" w:eastAsia="Times New Roman" w:hAnsi="Times New Roman" w:cs="Times New Roman"/>
          <w:sz w:val="24"/>
          <w:szCs w:val="24"/>
          <w:lang w:val="uk-UA" w:eastAsia="ru-RU"/>
        </w:rPr>
        <w:t>застосування</w:t>
      </w:r>
      <w:r w:rsidR="007725DB" w:rsidRPr="00AA5EB9">
        <w:rPr>
          <w:rFonts w:ascii="Times New Roman" w:eastAsia="Times New Roman" w:hAnsi="Times New Roman" w:cs="Times New Roman"/>
          <w:sz w:val="24"/>
          <w:szCs w:val="24"/>
          <w:lang w:val="uk-UA" w:eastAsia="ru-RU"/>
        </w:rPr>
        <w:t xml:space="preserve"> інвестиційних стимулів </w:t>
      </w:r>
      <w:r w:rsidR="00BC3CDA">
        <w:rPr>
          <w:rFonts w:ascii="Times New Roman" w:eastAsia="Times New Roman" w:hAnsi="Times New Roman" w:cs="Times New Roman"/>
          <w:sz w:val="24"/>
          <w:szCs w:val="24"/>
          <w:lang w:val="uk-UA" w:eastAsia="ru-RU"/>
        </w:rPr>
        <w:t>детінізації інвестиційного ринку відносяться</w:t>
      </w:r>
      <w:r>
        <w:rPr>
          <w:rFonts w:ascii="Times New Roman" w:eastAsia="Times New Roman" w:hAnsi="Times New Roman" w:cs="Times New Roman"/>
          <w:sz w:val="24"/>
          <w:szCs w:val="24"/>
          <w:lang w:val="uk-UA" w:eastAsia="ru-RU"/>
        </w:rPr>
        <w:t>: 1)</w:t>
      </w:r>
      <w:r w:rsidR="001F0966">
        <w:rPr>
          <w:rFonts w:ascii="Times New Roman" w:eastAsia="Times New Roman" w:hAnsi="Times New Roman" w:cs="Times New Roman"/>
          <w:sz w:val="24"/>
          <w:szCs w:val="24"/>
          <w:lang w:val="uk-UA" w:eastAsia="ru-RU"/>
        </w:rPr>
        <w:t> </w:t>
      </w:r>
      <w:r w:rsidR="007725DB" w:rsidRPr="00AA5EB9">
        <w:rPr>
          <w:rFonts w:ascii="Times New Roman" w:eastAsia="Times New Roman" w:hAnsi="Times New Roman" w:cs="Times New Roman"/>
          <w:sz w:val="24"/>
          <w:szCs w:val="24"/>
          <w:lang w:val="uk-UA" w:eastAsia="ru-RU"/>
        </w:rPr>
        <w:t>країн</w:t>
      </w:r>
      <w:r>
        <w:rPr>
          <w:rFonts w:ascii="Times New Roman" w:eastAsia="Times New Roman" w:hAnsi="Times New Roman" w:cs="Times New Roman"/>
          <w:sz w:val="24"/>
          <w:szCs w:val="24"/>
          <w:lang w:val="uk-UA" w:eastAsia="ru-RU"/>
        </w:rPr>
        <w:t>и</w:t>
      </w:r>
      <w:r w:rsidR="007725DB" w:rsidRPr="00AA5EB9">
        <w:rPr>
          <w:rFonts w:ascii="Times New Roman" w:eastAsia="Times New Roman" w:hAnsi="Times New Roman" w:cs="Times New Roman"/>
          <w:sz w:val="24"/>
          <w:szCs w:val="24"/>
          <w:lang w:val="uk-UA" w:eastAsia="ru-RU"/>
        </w:rPr>
        <w:t xml:space="preserve"> з </w:t>
      </w:r>
      <w:r>
        <w:rPr>
          <w:rFonts w:ascii="Times New Roman" w:eastAsia="Times New Roman" w:hAnsi="Times New Roman" w:cs="Times New Roman"/>
          <w:sz w:val="24"/>
          <w:szCs w:val="24"/>
          <w:lang w:val="uk-UA" w:eastAsia="ru-RU"/>
        </w:rPr>
        <w:t>транзитивною</w:t>
      </w:r>
      <w:r w:rsidR="007725DB" w:rsidRPr="00AA5EB9">
        <w:rPr>
          <w:rFonts w:ascii="Times New Roman" w:eastAsia="Times New Roman" w:hAnsi="Times New Roman" w:cs="Times New Roman"/>
          <w:sz w:val="24"/>
          <w:szCs w:val="24"/>
          <w:lang w:val="uk-UA" w:eastAsia="ru-RU"/>
        </w:rPr>
        <w:t xml:space="preserve"> економікою, </w:t>
      </w:r>
      <w:r>
        <w:rPr>
          <w:rFonts w:ascii="Times New Roman" w:eastAsia="Times New Roman" w:hAnsi="Times New Roman" w:cs="Times New Roman"/>
          <w:sz w:val="24"/>
          <w:szCs w:val="24"/>
          <w:lang w:val="uk-UA" w:eastAsia="ru-RU"/>
        </w:rPr>
        <w:t>в яких ще не завершилися процеси переходу від</w:t>
      </w:r>
      <w:r w:rsidR="007725DB" w:rsidRPr="00AA5EB9">
        <w:rPr>
          <w:rFonts w:ascii="Times New Roman" w:eastAsia="Times New Roman" w:hAnsi="Times New Roman" w:cs="Times New Roman"/>
          <w:sz w:val="24"/>
          <w:szCs w:val="24"/>
          <w:lang w:val="uk-UA" w:eastAsia="ru-RU"/>
        </w:rPr>
        <w:t xml:space="preserve"> соціалістичн</w:t>
      </w:r>
      <w:r>
        <w:rPr>
          <w:rFonts w:ascii="Times New Roman" w:eastAsia="Times New Roman" w:hAnsi="Times New Roman" w:cs="Times New Roman"/>
          <w:sz w:val="24"/>
          <w:szCs w:val="24"/>
          <w:lang w:val="uk-UA" w:eastAsia="ru-RU"/>
        </w:rPr>
        <w:t>ої до ринкової</w:t>
      </w:r>
      <w:r w:rsidR="007725DB" w:rsidRPr="00AA5EB9">
        <w:rPr>
          <w:rFonts w:ascii="Times New Roman" w:eastAsia="Times New Roman" w:hAnsi="Times New Roman" w:cs="Times New Roman"/>
          <w:sz w:val="24"/>
          <w:szCs w:val="24"/>
          <w:lang w:val="uk-UA" w:eastAsia="ru-RU"/>
        </w:rPr>
        <w:t xml:space="preserve"> податков</w:t>
      </w:r>
      <w:r>
        <w:rPr>
          <w:rFonts w:ascii="Times New Roman" w:eastAsia="Times New Roman" w:hAnsi="Times New Roman" w:cs="Times New Roman"/>
          <w:sz w:val="24"/>
          <w:szCs w:val="24"/>
          <w:lang w:val="uk-UA" w:eastAsia="ru-RU"/>
        </w:rPr>
        <w:t>ої</w:t>
      </w:r>
      <w:r w:rsidR="007725DB" w:rsidRPr="00AA5EB9">
        <w:rPr>
          <w:rFonts w:ascii="Times New Roman" w:eastAsia="Times New Roman" w:hAnsi="Times New Roman" w:cs="Times New Roman"/>
          <w:sz w:val="24"/>
          <w:szCs w:val="24"/>
          <w:lang w:val="uk-UA" w:eastAsia="ru-RU"/>
        </w:rPr>
        <w:t xml:space="preserve"> систем</w:t>
      </w:r>
      <w:r>
        <w:rPr>
          <w:rFonts w:ascii="Times New Roman" w:eastAsia="Times New Roman" w:hAnsi="Times New Roman" w:cs="Times New Roman"/>
          <w:sz w:val="24"/>
          <w:szCs w:val="24"/>
          <w:lang w:val="uk-UA" w:eastAsia="ru-RU"/>
        </w:rPr>
        <w:t>и</w:t>
      </w:r>
      <w:r w:rsidR="00BC3CDA">
        <w:rPr>
          <w:rFonts w:ascii="Times New Roman" w:eastAsia="Times New Roman" w:hAnsi="Times New Roman" w:cs="Times New Roman"/>
          <w:sz w:val="24"/>
          <w:szCs w:val="24"/>
          <w:lang w:val="uk-UA" w:eastAsia="ru-RU"/>
        </w:rPr>
        <w:t xml:space="preserve"> та які </w:t>
      </w:r>
      <w:r>
        <w:rPr>
          <w:rFonts w:ascii="Times New Roman" w:eastAsia="Times New Roman" w:hAnsi="Times New Roman" w:cs="Times New Roman"/>
          <w:sz w:val="24"/>
          <w:szCs w:val="24"/>
          <w:lang w:val="uk-UA" w:eastAsia="ru-RU"/>
        </w:rPr>
        <w:t>використовують дані</w:t>
      </w:r>
      <w:r w:rsidR="007725DB" w:rsidRPr="00AA5EB9">
        <w:rPr>
          <w:rFonts w:ascii="Times New Roman" w:eastAsia="Times New Roman" w:hAnsi="Times New Roman" w:cs="Times New Roman"/>
          <w:sz w:val="24"/>
          <w:szCs w:val="24"/>
          <w:lang w:val="uk-UA" w:eastAsia="ru-RU"/>
        </w:rPr>
        <w:t xml:space="preserve"> стимули </w:t>
      </w:r>
      <w:r>
        <w:rPr>
          <w:rFonts w:ascii="Times New Roman" w:eastAsia="Times New Roman" w:hAnsi="Times New Roman" w:cs="Times New Roman"/>
          <w:sz w:val="24"/>
          <w:szCs w:val="24"/>
          <w:lang w:val="uk-UA" w:eastAsia="ru-RU"/>
        </w:rPr>
        <w:t xml:space="preserve">в якості альтернативи </w:t>
      </w:r>
      <w:r w:rsidR="007725DB" w:rsidRPr="00AA5EB9">
        <w:rPr>
          <w:rFonts w:ascii="Times New Roman" w:eastAsia="Times New Roman" w:hAnsi="Times New Roman" w:cs="Times New Roman"/>
          <w:sz w:val="24"/>
          <w:szCs w:val="24"/>
          <w:lang w:val="uk-UA" w:eastAsia="ru-RU"/>
        </w:rPr>
        <w:t xml:space="preserve">інвестиційним </w:t>
      </w:r>
      <w:r>
        <w:rPr>
          <w:rFonts w:ascii="Times New Roman" w:eastAsia="Times New Roman" w:hAnsi="Times New Roman" w:cs="Times New Roman"/>
          <w:sz w:val="24"/>
          <w:szCs w:val="24"/>
          <w:lang w:val="uk-UA" w:eastAsia="ru-RU"/>
        </w:rPr>
        <w:t xml:space="preserve">механізмам </w:t>
      </w:r>
      <w:r w:rsidR="00BC3CDA">
        <w:rPr>
          <w:rFonts w:ascii="Times New Roman" w:eastAsia="Times New Roman" w:hAnsi="Times New Roman" w:cs="Times New Roman"/>
          <w:sz w:val="24"/>
          <w:szCs w:val="24"/>
          <w:lang w:val="uk-UA" w:eastAsia="ru-RU"/>
        </w:rPr>
        <w:t>виведення інвестицій з тіні</w:t>
      </w:r>
      <w:r>
        <w:rPr>
          <w:rFonts w:ascii="Times New Roman" w:eastAsia="Times New Roman" w:hAnsi="Times New Roman" w:cs="Times New Roman"/>
          <w:sz w:val="24"/>
          <w:szCs w:val="24"/>
          <w:lang w:val="uk-UA" w:eastAsia="ru-RU"/>
        </w:rPr>
        <w:t>; 2) в</w:t>
      </w:r>
      <w:r w:rsidR="007725DB" w:rsidRPr="00AA5EB9">
        <w:rPr>
          <w:rFonts w:ascii="Times New Roman" w:eastAsia="Times New Roman" w:hAnsi="Times New Roman" w:cs="Times New Roman"/>
          <w:sz w:val="24"/>
          <w:szCs w:val="24"/>
          <w:lang w:val="uk-UA" w:eastAsia="ru-RU"/>
        </w:rPr>
        <w:t xml:space="preserve"> країнах</w:t>
      </w:r>
      <w:r>
        <w:rPr>
          <w:rFonts w:ascii="Times New Roman" w:eastAsia="Times New Roman" w:hAnsi="Times New Roman" w:cs="Times New Roman"/>
          <w:sz w:val="24"/>
          <w:szCs w:val="24"/>
          <w:lang w:val="uk-UA" w:eastAsia="ru-RU"/>
        </w:rPr>
        <w:t xml:space="preserve">, що розвиваються дані </w:t>
      </w:r>
      <w:r w:rsidR="007725DB" w:rsidRPr="00AA5EB9">
        <w:rPr>
          <w:rFonts w:ascii="Times New Roman" w:eastAsia="Times New Roman" w:hAnsi="Times New Roman" w:cs="Times New Roman"/>
          <w:sz w:val="24"/>
          <w:szCs w:val="24"/>
          <w:lang w:val="uk-UA" w:eastAsia="ru-RU"/>
        </w:rPr>
        <w:t xml:space="preserve">стимули </w:t>
      </w:r>
      <w:r w:rsidR="00FA69E7">
        <w:rPr>
          <w:rFonts w:ascii="Times New Roman" w:eastAsia="Times New Roman" w:hAnsi="Times New Roman" w:cs="Times New Roman"/>
          <w:sz w:val="24"/>
          <w:szCs w:val="24"/>
          <w:lang w:val="uk-UA" w:eastAsia="ru-RU"/>
        </w:rPr>
        <w:t xml:space="preserve">спрямовані на нейтралізацію </w:t>
      </w:r>
      <w:r w:rsidR="007725DB" w:rsidRPr="00AA5EB9">
        <w:rPr>
          <w:rFonts w:ascii="Times New Roman" w:eastAsia="Times New Roman" w:hAnsi="Times New Roman" w:cs="Times New Roman"/>
          <w:sz w:val="24"/>
          <w:szCs w:val="24"/>
          <w:lang w:val="uk-UA" w:eastAsia="ru-RU"/>
        </w:rPr>
        <w:t>інших недоліків</w:t>
      </w:r>
      <w:r w:rsidR="00FA69E7">
        <w:rPr>
          <w:rFonts w:ascii="Times New Roman" w:eastAsia="Times New Roman" w:hAnsi="Times New Roman" w:cs="Times New Roman"/>
          <w:sz w:val="24"/>
          <w:szCs w:val="24"/>
          <w:lang w:val="uk-UA" w:eastAsia="ru-RU"/>
        </w:rPr>
        <w:t xml:space="preserve"> </w:t>
      </w:r>
      <w:r w:rsidR="00FA69E7" w:rsidRPr="00AA5EB9">
        <w:rPr>
          <w:rFonts w:ascii="Times New Roman" w:eastAsia="Times New Roman" w:hAnsi="Times New Roman" w:cs="Times New Roman"/>
          <w:sz w:val="24"/>
          <w:szCs w:val="24"/>
          <w:lang w:val="uk-UA" w:eastAsia="ru-RU"/>
        </w:rPr>
        <w:t>(</w:t>
      </w:r>
      <w:r w:rsidR="00FA69E7">
        <w:rPr>
          <w:rFonts w:ascii="Times New Roman" w:eastAsia="Times New Roman" w:hAnsi="Times New Roman" w:cs="Times New Roman"/>
          <w:sz w:val="24"/>
          <w:szCs w:val="24"/>
          <w:lang w:val="uk-UA" w:eastAsia="ru-RU"/>
        </w:rPr>
        <w:t>низький рівень</w:t>
      </w:r>
      <w:r w:rsidR="00FA69E7" w:rsidRPr="00AA5EB9">
        <w:rPr>
          <w:rFonts w:ascii="Times New Roman" w:eastAsia="Times New Roman" w:hAnsi="Times New Roman" w:cs="Times New Roman"/>
          <w:sz w:val="24"/>
          <w:szCs w:val="24"/>
          <w:lang w:val="uk-UA" w:eastAsia="ru-RU"/>
        </w:rPr>
        <w:t xml:space="preserve"> інфраструктур</w:t>
      </w:r>
      <w:r w:rsidR="00FA69E7">
        <w:rPr>
          <w:rFonts w:ascii="Times New Roman" w:eastAsia="Times New Roman" w:hAnsi="Times New Roman" w:cs="Times New Roman"/>
          <w:sz w:val="24"/>
          <w:szCs w:val="24"/>
          <w:lang w:val="uk-UA" w:eastAsia="ru-RU"/>
        </w:rPr>
        <w:t>ного розвитку</w:t>
      </w:r>
      <w:r w:rsidR="00FA69E7" w:rsidRPr="00AA5EB9">
        <w:rPr>
          <w:rFonts w:ascii="Times New Roman" w:eastAsia="Times New Roman" w:hAnsi="Times New Roman" w:cs="Times New Roman"/>
          <w:sz w:val="24"/>
          <w:szCs w:val="24"/>
          <w:lang w:val="uk-UA" w:eastAsia="ru-RU"/>
        </w:rPr>
        <w:t xml:space="preserve">, </w:t>
      </w:r>
      <w:r w:rsidR="00FA69E7">
        <w:rPr>
          <w:rFonts w:ascii="Times New Roman" w:eastAsia="Times New Roman" w:hAnsi="Times New Roman" w:cs="Times New Roman"/>
          <w:sz w:val="24"/>
          <w:szCs w:val="24"/>
          <w:lang w:val="uk-UA" w:eastAsia="ru-RU"/>
        </w:rPr>
        <w:t xml:space="preserve">застаріла </w:t>
      </w:r>
      <w:r w:rsidR="00FA69E7">
        <w:rPr>
          <w:rFonts w:ascii="Times New Roman" w:eastAsia="Times New Roman" w:hAnsi="Times New Roman" w:cs="Times New Roman"/>
          <w:sz w:val="24"/>
          <w:szCs w:val="24"/>
          <w:lang w:val="uk-UA" w:eastAsia="ru-RU"/>
        </w:rPr>
        <w:lastRenderedPageBreak/>
        <w:t>норматина база</w:t>
      </w:r>
      <w:r w:rsidR="00FA69E7" w:rsidRPr="00AA5EB9">
        <w:rPr>
          <w:rFonts w:ascii="Times New Roman" w:eastAsia="Times New Roman" w:hAnsi="Times New Roman" w:cs="Times New Roman"/>
          <w:sz w:val="24"/>
          <w:szCs w:val="24"/>
          <w:lang w:val="uk-UA" w:eastAsia="ru-RU"/>
        </w:rPr>
        <w:t xml:space="preserve">, </w:t>
      </w:r>
      <w:r w:rsidR="00FA69E7">
        <w:rPr>
          <w:rFonts w:ascii="Times New Roman" w:eastAsia="Times New Roman" w:hAnsi="Times New Roman" w:cs="Times New Roman"/>
          <w:sz w:val="24"/>
          <w:szCs w:val="24"/>
          <w:lang w:val="uk-UA" w:eastAsia="ru-RU"/>
        </w:rPr>
        <w:t>високий рівень бюрократії тощо</w:t>
      </w:r>
      <w:r w:rsidR="00FA69E7" w:rsidRPr="00AA5EB9">
        <w:rPr>
          <w:rFonts w:ascii="Times New Roman" w:eastAsia="Times New Roman" w:hAnsi="Times New Roman" w:cs="Times New Roman"/>
          <w:sz w:val="24"/>
          <w:szCs w:val="24"/>
          <w:lang w:val="uk-UA" w:eastAsia="ru-RU"/>
        </w:rPr>
        <w:t>)</w:t>
      </w:r>
      <w:r w:rsidR="007725DB" w:rsidRPr="00AA5EB9">
        <w:rPr>
          <w:rFonts w:ascii="Times New Roman" w:eastAsia="Times New Roman" w:hAnsi="Times New Roman" w:cs="Times New Roman"/>
          <w:sz w:val="24"/>
          <w:szCs w:val="24"/>
          <w:lang w:val="uk-UA" w:eastAsia="ru-RU"/>
        </w:rPr>
        <w:t xml:space="preserve">, </w:t>
      </w:r>
      <w:r w:rsidR="00BC3CDA">
        <w:rPr>
          <w:rFonts w:ascii="Times New Roman" w:eastAsia="Times New Roman" w:hAnsi="Times New Roman" w:cs="Times New Roman"/>
          <w:sz w:val="24"/>
          <w:szCs w:val="24"/>
          <w:lang w:val="uk-UA" w:eastAsia="ru-RU"/>
        </w:rPr>
        <w:t xml:space="preserve">які стимулюють </w:t>
      </w:r>
      <w:r w:rsidR="00BC3CDA" w:rsidRPr="00AA5EB9">
        <w:rPr>
          <w:rFonts w:ascii="Times New Roman" w:eastAsia="Times New Roman" w:hAnsi="Times New Roman" w:cs="Times New Roman"/>
          <w:sz w:val="24"/>
          <w:szCs w:val="24"/>
          <w:lang w:val="uk-UA" w:eastAsia="ru-RU"/>
        </w:rPr>
        <w:t>інвестор</w:t>
      </w:r>
      <w:r w:rsidR="00BC3CDA">
        <w:rPr>
          <w:rFonts w:ascii="Times New Roman" w:eastAsia="Times New Roman" w:hAnsi="Times New Roman" w:cs="Times New Roman"/>
          <w:sz w:val="24"/>
          <w:szCs w:val="24"/>
          <w:lang w:val="uk-UA" w:eastAsia="ru-RU"/>
        </w:rPr>
        <w:t>ів до тіньової діяльності</w:t>
      </w:r>
      <w:r w:rsidR="00FA69E7">
        <w:rPr>
          <w:rFonts w:ascii="Times New Roman" w:eastAsia="Times New Roman" w:hAnsi="Times New Roman" w:cs="Times New Roman"/>
          <w:sz w:val="24"/>
          <w:szCs w:val="24"/>
          <w:lang w:val="uk-UA" w:eastAsia="ru-RU"/>
        </w:rPr>
        <w:t>.</w:t>
      </w:r>
      <w:r w:rsidR="007725DB" w:rsidRPr="00AA5EB9">
        <w:rPr>
          <w:rFonts w:ascii="Times New Roman" w:eastAsia="Times New Roman" w:hAnsi="Times New Roman" w:cs="Times New Roman"/>
          <w:sz w:val="24"/>
          <w:szCs w:val="24"/>
          <w:lang w:val="uk-UA" w:eastAsia="ru-RU"/>
        </w:rPr>
        <w:t xml:space="preserve"> </w:t>
      </w:r>
    </w:p>
    <w:p w14:paraId="36495BC5" w14:textId="5361869A" w:rsidR="007725DB" w:rsidRPr="00AA5EB9" w:rsidRDefault="00330245" w:rsidP="007725DB">
      <w:pPr>
        <w:spacing w:after="0" w:line="240" w:lineRule="auto"/>
        <w:ind w:firstLine="720"/>
        <w:jc w:val="both"/>
        <w:rPr>
          <w:rFonts w:ascii="Times New Roman" w:eastAsia="Times New Roman" w:hAnsi="Times New Roman" w:cs="Times New Roman"/>
          <w:sz w:val="24"/>
          <w:szCs w:val="24"/>
          <w:lang w:val="uk-UA" w:eastAsia="ru-RU"/>
        </w:rPr>
      </w:pPr>
      <w:r w:rsidRPr="00BC3CDA">
        <w:rPr>
          <w:rFonts w:ascii="Times New Roman" w:eastAsia="Times New Roman" w:hAnsi="Times New Roman" w:cs="Times New Roman"/>
          <w:sz w:val="24"/>
          <w:szCs w:val="24"/>
          <w:lang w:val="uk-UA" w:eastAsia="ru-RU"/>
        </w:rPr>
        <w:t>В той же час, і</w:t>
      </w:r>
      <w:r w:rsidR="007725DB" w:rsidRPr="00BC3CDA">
        <w:rPr>
          <w:rFonts w:ascii="Times New Roman" w:eastAsia="Times New Roman" w:hAnsi="Times New Roman" w:cs="Times New Roman"/>
          <w:sz w:val="24"/>
          <w:szCs w:val="24"/>
          <w:lang w:val="uk-UA" w:eastAsia="ru-RU"/>
        </w:rPr>
        <w:t xml:space="preserve">нвестори часто наголошують на </w:t>
      </w:r>
      <w:r w:rsidR="00BC3CDA" w:rsidRPr="00BC3CDA">
        <w:rPr>
          <w:rFonts w:ascii="Times New Roman" w:eastAsia="Times New Roman" w:hAnsi="Times New Roman" w:cs="Times New Roman"/>
          <w:sz w:val="24"/>
          <w:szCs w:val="24"/>
          <w:lang w:val="uk-UA" w:eastAsia="ru-RU"/>
        </w:rPr>
        <w:t>вагомій</w:t>
      </w:r>
      <w:r w:rsidR="002A6FC3" w:rsidRPr="00BC3CDA">
        <w:rPr>
          <w:rFonts w:ascii="Times New Roman" w:eastAsia="Times New Roman" w:hAnsi="Times New Roman" w:cs="Times New Roman"/>
          <w:sz w:val="24"/>
          <w:szCs w:val="24"/>
          <w:lang w:val="uk-UA" w:eastAsia="ru-RU"/>
        </w:rPr>
        <w:t xml:space="preserve"> ролі</w:t>
      </w:r>
      <w:r w:rsidR="007725DB" w:rsidRPr="00BC3CDA">
        <w:rPr>
          <w:rFonts w:ascii="Times New Roman" w:eastAsia="Times New Roman" w:hAnsi="Times New Roman" w:cs="Times New Roman"/>
          <w:sz w:val="24"/>
          <w:szCs w:val="24"/>
          <w:lang w:val="uk-UA" w:eastAsia="ru-RU"/>
        </w:rPr>
        <w:t xml:space="preserve"> податкової системи при прийнятті рішень </w:t>
      </w:r>
      <w:r w:rsidR="00BC3CDA" w:rsidRPr="00BC3CDA">
        <w:rPr>
          <w:rFonts w:ascii="Times New Roman" w:eastAsia="Times New Roman" w:hAnsi="Times New Roman" w:cs="Times New Roman"/>
          <w:sz w:val="24"/>
          <w:szCs w:val="24"/>
          <w:lang w:val="uk-UA" w:eastAsia="ru-RU"/>
        </w:rPr>
        <w:t xml:space="preserve">щодо здійснення тіньової інвестиційної діяльності </w:t>
      </w:r>
      <w:r w:rsidR="007725DB" w:rsidRPr="00BC3CDA">
        <w:rPr>
          <w:rFonts w:ascii="Times New Roman" w:eastAsia="Times New Roman" w:hAnsi="Times New Roman" w:cs="Times New Roman"/>
          <w:sz w:val="24"/>
          <w:szCs w:val="24"/>
          <w:lang w:val="uk-UA" w:eastAsia="ru-RU"/>
        </w:rPr>
        <w:t xml:space="preserve">порівняно з іншими </w:t>
      </w:r>
      <w:r w:rsidRPr="00BC3CDA">
        <w:rPr>
          <w:rFonts w:ascii="Times New Roman" w:eastAsia="Times New Roman" w:hAnsi="Times New Roman" w:cs="Times New Roman"/>
          <w:sz w:val="24"/>
          <w:szCs w:val="24"/>
          <w:lang w:val="uk-UA" w:eastAsia="ru-RU"/>
        </w:rPr>
        <w:t>факторами</w:t>
      </w:r>
      <w:r w:rsidR="007725DB" w:rsidRPr="00BC3CDA">
        <w:rPr>
          <w:rFonts w:ascii="Times New Roman" w:eastAsia="Times New Roman" w:hAnsi="Times New Roman" w:cs="Times New Roman"/>
          <w:sz w:val="24"/>
          <w:szCs w:val="24"/>
          <w:lang w:val="uk-UA" w:eastAsia="ru-RU"/>
        </w:rPr>
        <w:t xml:space="preserve">. </w:t>
      </w:r>
      <w:r w:rsidR="00BC3CDA" w:rsidRPr="00BC3CDA">
        <w:rPr>
          <w:rFonts w:ascii="Times New Roman" w:eastAsia="Times New Roman" w:hAnsi="Times New Roman" w:cs="Times New Roman"/>
          <w:sz w:val="24"/>
          <w:szCs w:val="24"/>
          <w:lang w:val="uk-UA" w:eastAsia="ru-RU"/>
        </w:rPr>
        <w:t>Поряд із</w:t>
      </w:r>
      <w:r w:rsidR="007725DB" w:rsidRPr="00BC3CDA">
        <w:rPr>
          <w:rFonts w:ascii="Times New Roman" w:eastAsia="Times New Roman" w:hAnsi="Times New Roman" w:cs="Times New Roman"/>
          <w:sz w:val="24"/>
          <w:szCs w:val="24"/>
          <w:lang w:val="uk-UA" w:eastAsia="ru-RU"/>
        </w:rPr>
        <w:t xml:space="preserve"> </w:t>
      </w:r>
      <w:r w:rsidR="00BC3CDA" w:rsidRPr="00BC3CDA">
        <w:rPr>
          <w:rFonts w:ascii="Times New Roman" w:eastAsia="Times New Roman" w:hAnsi="Times New Roman" w:cs="Times New Roman"/>
          <w:sz w:val="24"/>
          <w:szCs w:val="24"/>
          <w:lang w:val="uk-UA" w:eastAsia="ru-RU"/>
        </w:rPr>
        <w:t xml:space="preserve">податковою системою учасників тіньових інвестиційних схем приваблюють дані території з позиції більш сприятливої </w:t>
      </w:r>
      <w:r w:rsidR="007725DB" w:rsidRPr="00BC3CDA">
        <w:rPr>
          <w:rFonts w:ascii="Times New Roman" w:eastAsia="Times New Roman" w:hAnsi="Times New Roman" w:cs="Times New Roman"/>
          <w:sz w:val="24"/>
          <w:szCs w:val="24"/>
          <w:lang w:val="uk-UA" w:eastAsia="ru-RU"/>
        </w:rPr>
        <w:t>економічн</w:t>
      </w:r>
      <w:r w:rsidR="00BC3CDA" w:rsidRPr="00BC3CDA">
        <w:rPr>
          <w:rFonts w:ascii="Times New Roman" w:eastAsia="Times New Roman" w:hAnsi="Times New Roman" w:cs="Times New Roman"/>
          <w:sz w:val="24"/>
          <w:szCs w:val="24"/>
          <w:lang w:val="uk-UA" w:eastAsia="ru-RU"/>
        </w:rPr>
        <w:t>ої</w:t>
      </w:r>
      <w:r w:rsidR="007725DB" w:rsidRPr="00BC3CDA">
        <w:rPr>
          <w:rFonts w:ascii="Times New Roman" w:eastAsia="Times New Roman" w:hAnsi="Times New Roman" w:cs="Times New Roman"/>
          <w:sz w:val="24"/>
          <w:szCs w:val="24"/>
          <w:lang w:val="uk-UA" w:eastAsia="ru-RU"/>
        </w:rPr>
        <w:t xml:space="preserve"> ситуаці</w:t>
      </w:r>
      <w:r w:rsidR="00BC3CDA" w:rsidRPr="00BC3CDA">
        <w:rPr>
          <w:rFonts w:ascii="Times New Roman" w:eastAsia="Times New Roman" w:hAnsi="Times New Roman" w:cs="Times New Roman"/>
          <w:sz w:val="24"/>
          <w:szCs w:val="24"/>
          <w:lang w:val="uk-UA" w:eastAsia="ru-RU"/>
        </w:rPr>
        <w:t>ї</w:t>
      </w:r>
      <w:r w:rsidR="007725DB" w:rsidRPr="00BC3CDA">
        <w:rPr>
          <w:rFonts w:ascii="Times New Roman" w:eastAsia="Times New Roman" w:hAnsi="Times New Roman" w:cs="Times New Roman"/>
          <w:sz w:val="24"/>
          <w:szCs w:val="24"/>
          <w:lang w:val="uk-UA" w:eastAsia="ru-RU"/>
        </w:rPr>
        <w:t xml:space="preserve"> в країні</w:t>
      </w:r>
      <w:r w:rsidRPr="00BC3CDA">
        <w:rPr>
          <w:rFonts w:ascii="Times New Roman" w:eastAsia="Times New Roman" w:hAnsi="Times New Roman" w:cs="Times New Roman"/>
          <w:sz w:val="24"/>
          <w:szCs w:val="24"/>
          <w:lang w:val="uk-UA" w:eastAsia="ru-RU"/>
        </w:rPr>
        <w:t xml:space="preserve"> та сприятливіст</w:t>
      </w:r>
      <w:r w:rsidR="00BC3CDA" w:rsidRPr="00BC3CDA">
        <w:rPr>
          <w:rFonts w:ascii="Times New Roman" w:eastAsia="Times New Roman" w:hAnsi="Times New Roman" w:cs="Times New Roman"/>
          <w:sz w:val="24"/>
          <w:szCs w:val="24"/>
          <w:lang w:val="uk-UA" w:eastAsia="ru-RU"/>
        </w:rPr>
        <w:t>ю</w:t>
      </w:r>
      <w:r w:rsidRPr="00BC3CDA">
        <w:rPr>
          <w:rFonts w:ascii="Times New Roman" w:eastAsia="Times New Roman" w:hAnsi="Times New Roman" w:cs="Times New Roman"/>
          <w:sz w:val="24"/>
          <w:szCs w:val="24"/>
          <w:lang w:val="uk-UA" w:eastAsia="ru-RU"/>
        </w:rPr>
        <w:t xml:space="preserve"> її інституційного середовища</w:t>
      </w:r>
      <w:r w:rsidR="00BC3CDA" w:rsidRPr="00BC3CDA">
        <w:rPr>
          <w:rFonts w:ascii="Times New Roman" w:eastAsia="Times New Roman" w:hAnsi="Times New Roman" w:cs="Times New Roman"/>
          <w:sz w:val="24"/>
          <w:szCs w:val="24"/>
          <w:lang w:val="uk-UA" w:eastAsia="ru-RU"/>
        </w:rPr>
        <w:t xml:space="preserve">, </w:t>
      </w:r>
      <w:r w:rsidR="007725DB" w:rsidRPr="00BC3CDA">
        <w:rPr>
          <w:rFonts w:ascii="Times New Roman" w:eastAsia="Times New Roman" w:hAnsi="Times New Roman" w:cs="Times New Roman"/>
          <w:sz w:val="24"/>
          <w:szCs w:val="24"/>
          <w:lang w:val="uk-UA" w:eastAsia="ru-RU"/>
        </w:rPr>
        <w:t>відносно дешев</w:t>
      </w:r>
      <w:r w:rsidR="00BC3CDA" w:rsidRPr="00BC3CDA">
        <w:rPr>
          <w:rFonts w:ascii="Times New Roman" w:eastAsia="Times New Roman" w:hAnsi="Times New Roman" w:cs="Times New Roman"/>
          <w:sz w:val="24"/>
          <w:szCs w:val="24"/>
          <w:lang w:val="uk-UA" w:eastAsia="ru-RU"/>
        </w:rPr>
        <w:t>ої</w:t>
      </w:r>
      <w:r w:rsidR="007725DB" w:rsidRPr="00BC3CDA">
        <w:rPr>
          <w:rFonts w:ascii="Times New Roman" w:eastAsia="Times New Roman" w:hAnsi="Times New Roman" w:cs="Times New Roman"/>
          <w:sz w:val="24"/>
          <w:szCs w:val="24"/>
          <w:lang w:val="uk-UA" w:eastAsia="ru-RU"/>
        </w:rPr>
        <w:t xml:space="preserve"> робоч</w:t>
      </w:r>
      <w:r w:rsidR="00BC3CDA" w:rsidRPr="00BC3CDA">
        <w:rPr>
          <w:rFonts w:ascii="Times New Roman" w:eastAsia="Times New Roman" w:hAnsi="Times New Roman" w:cs="Times New Roman"/>
          <w:sz w:val="24"/>
          <w:szCs w:val="24"/>
          <w:lang w:val="uk-UA" w:eastAsia="ru-RU"/>
        </w:rPr>
        <w:t>ої</w:t>
      </w:r>
      <w:r w:rsidR="007725DB" w:rsidRPr="00BC3CDA">
        <w:rPr>
          <w:rFonts w:ascii="Times New Roman" w:eastAsia="Times New Roman" w:hAnsi="Times New Roman" w:cs="Times New Roman"/>
          <w:sz w:val="24"/>
          <w:szCs w:val="24"/>
          <w:lang w:val="uk-UA" w:eastAsia="ru-RU"/>
        </w:rPr>
        <w:t xml:space="preserve"> сил</w:t>
      </w:r>
      <w:r w:rsidR="00BC3CDA" w:rsidRPr="00BC3CDA">
        <w:rPr>
          <w:rFonts w:ascii="Times New Roman" w:eastAsia="Times New Roman" w:hAnsi="Times New Roman" w:cs="Times New Roman"/>
          <w:sz w:val="24"/>
          <w:szCs w:val="24"/>
          <w:lang w:val="uk-UA" w:eastAsia="ru-RU"/>
        </w:rPr>
        <w:t xml:space="preserve">и (внаслідок пільного оподаткування доходів фізичних осіб). </w:t>
      </w:r>
      <w:r w:rsidR="007725DB" w:rsidRPr="00BC3CDA">
        <w:rPr>
          <w:rFonts w:ascii="Times New Roman" w:eastAsia="Times New Roman" w:hAnsi="Times New Roman" w:cs="Times New Roman"/>
          <w:sz w:val="24"/>
          <w:szCs w:val="24"/>
          <w:lang w:val="uk-UA" w:eastAsia="ru-RU"/>
        </w:rPr>
        <w:t xml:space="preserve">Самі по собі податкові стимули не можуть </w:t>
      </w:r>
      <w:r w:rsidR="00BC3CDA" w:rsidRPr="00BC3CDA">
        <w:rPr>
          <w:rFonts w:ascii="Times New Roman" w:eastAsia="Times New Roman" w:hAnsi="Times New Roman" w:cs="Times New Roman"/>
          <w:sz w:val="24"/>
          <w:szCs w:val="24"/>
          <w:lang w:val="uk-UA" w:eastAsia="ru-RU"/>
        </w:rPr>
        <w:t xml:space="preserve">слугувати каталізатором тіньової діяльності, </w:t>
      </w:r>
      <w:r w:rsidR="007725DB" w:rsidRPr="00BC3CDA">
        <w:rPr>
          <w:rFonts w:ascii="Times New Roman" w:eastAsia="Times New Roman" w:hAnsi="Times New Roman" w:cs="Times New Roman"/>
          <w:sz w:val="24"/>
          <w:szCs w:val="24"/>
          <w:lang w:val="uk-UA" w:eastAsia="ru-RU"/>
        </w:rPr>
        <w:t xml:space="preserve"> </w:t>
      </w:r>
      <w:r w:rsidR="00BC3CDA" w:rsidRPr="00BC3CDA">
        <w:rPr>
          <w:rFonts w:ascii="Times New Roman" w:eastAsia="Times New Roman" w:hAnsi="Times New Roman" w:cs="Times New Roman"/>
          <w:sz w:val="24"/>
          <w:szCs w:val="24"/>
          <w:lang w:val="uk-UA" w:eastAsia="ru-RU"/>
        </w:rPr>
        <w:t>оскільки д</w:t>
      </w:r>
      <w:r w:rsidR="007725DB" w:rsidRPr="00BC3CDA">
        <w:rPr>
          <w:rFonts w:ascii="Times New Roman" w:eastAsia="Times New Roman" w:hAnsi="Times New Roman" w:cs="Times New Roman"/>
          <w:sz w:val="24"/>
          <w:szCs w:val="24"/>
          <w:lang w:val="uk-UA" w:eastAsia="ru-RU"/>
        </w:rPr>
        <w:t>ля</w:t>
      </w:r>
      <w:r w:rsidR="00BC3CDA" w:rsidRPr="00BC3CDA">
        <w:rPr>
          <w:rFonts w:ascii="Times New Roman" w:eastAsia="Times New Roman" w:hAnsi="Times New Roman" w:cs="Times New Roman"/>
          <w:sz w:val="24"/>
          <w:szCs w:val="24"/>
          <w:lang w:val="uk-UA" w:eastAsia="ru-RU"/>
        </w:rPr>
        <w:t xml:space="preserve"> потенційних учасників тіньових операцій </w:t>
      </w:r>
      <w:r w:rsidR="007725DB" w:rsidRPr="00BC3CDA">
        <w:rPr>
          <w:rFonts w:ascii="Times New Roman" w:eastAsia="Times New Roman" w:hAnsi="Times New Roman" w:cs="Times New Roman"/>
          <w:sz w:val="24"/>
          <w:szCs w:val="24"/>
          <w:lang w:val="uk-UA" w:eastAsia="ru-RU"/>
        </w:rPr>
        <w:t>важливіші загальні особливості податкової системи (база оподаткування, податкові ставки тощо) [78, с. 34].</w:t>
      </w:r>
    </w:p>
    <w:p w14:paraId="375259BA" w14:textId="47E328A4" w:rsidR="007725DB" w:rsidRPr="00AA5EB9" w:rsidRDefault="00DC0458" w:rsidP="007725DB">
      <w:pPr>
        <w:spacing w:after="0" w:line="240" w:lineRule="auto"/>
        <w:ind w:firstLine="720"/>
        <w:jc w:val="both"/>
        <w:rPr>
          <w:rFonts w:ascii="Times New Roman" w:eastAsia="Times New Roman" w:hAnsi="Times New Roman" w:cs="Times New Roman"/>
          <w:sz w:val="24"/>
          <w:szCs w:val="24"/>
          <w:lang w:val="uk-UA" w:eastAsia="ru-RU"/>
        </w:rPr>
      </w:pPr>
      <w:r w:rsidRPr="00F854B4">
        <w:rPr>
          <w:rFonts w:ascii="Times New Roman" w:eastAsia="Times New Roman" w:hAnsi="Times New Roman" w:cs="Times New Roman"/>
          <w:sz w:val="24"/>
          <w:szCs w:val="24"/>
          <w:lang w:val="uk-UA" w:eastAsia="ru-RU"/>
        </w:rPr>
        <w:t>Досить привабливими для тіньов</w:t>
      </w:r>
      <w:r w:rsidR="00CE137B">
        <w:rPr>
          <w:rFonts w:ascii="Times New Roman" w:eastAsia="Times New Roman" w:hAnsi="Times New Roman" w:cs="Times New Roman"/>
          <w:sz w:val="24"/>
          <w:szCs w:val="24"/>
          <w:lang w:val="uk-UA" w:eastAsia="ru-RU"/>
        </w:rPr>
        <w:t>о</w:t>
      </w:r>
      <w:r w:rsidRPr="00F854B4">
        <w:rPr>
          <w:rFonts w:ascii="Times New Roman" w:eastAsia="Times New Roman" w:hAnsi="Times New Roman" w:cs="Times New Roman"/>
          <w:sz w:val="24"/>
          <w:szCs w:val="24"/>
          <w:lang w:val="uk-UA" w:eastAsia="ru-RU"/>
        </w:rPr>
        <w:t>го виведення коштів чере</w:t>
      </w:r>
      <w:r w:rsidR="00CE137B">
        <w:rPr>
          <w:rFonts w:ascii="Times New Roman" w:eastAsia="Times New Roman" w:hAnsi="Times New Roman" w:cs="Times New Roman"/>
          <w:sz w:val="24"/>
          <w:szCs w:val="24"/>
          <w:lang w:val="uk-UA" w:eastAsia="ru-RU"/>
        </w:rPr>
        <w:t>з</w:t>
      </w:r>
      <w:r w:rsidRPr="00F854B4">
        <w:rPr>
          <w:rFonts w:ascii="Times New Roman" w:eastAsia="Times New Roman" w:hAnsi="Times New Roman" w:cs="Times New Roman"/>
          <w:sz w:val="24"/>
          <w:szCs w:val="24"/>
          <w:lang w:val="uk-UA" w:eastAsia="ru-RU"/>
        </w:rPr>
        <w:t xml:space="preserve"> реалізаці</w:t>
      </w:r>
      <w:r w:rsidR="00CE137B">
        <w:rPr>
          <w:rFonts w:ascii="Times New Roman" w:eastAsia="Times New Roman" w:hAnsi="Times New Roman" w:cs="Times New Roman"/>
          <w:sz w:val="24"/>
          <w:szCs w:val="24"/>
          <w:lang w:val="uk-UA" w:eastAsia="ru-RU"/>
        </w:rPr>
        <w:t>ю</w:t>
      </w:r>
      <w:r w:rsidRPr="00F854B4">
        <w:rPr>
          <w:rFonts w:ascii="Times New Roman" w:eastAsia="Times New Roman" w:hAnsi="Times New Roman" w:cs="Times New Roman"/>
          <w:sz w:val="24"/>
          <w:szCs w:val="24"/>
          <w:lang w:val="uk-UA" w:eastAsia="ru-RU"/>
        </w:rPr>
        <w:t xml:space="preserve"> інвестиціної діяльності є </w:t>
      </w:r>
      <w:r w:rsidR="007725DB" w:rsidRPr="00F854B4">
        <w:rPr>
          <w:rFonts w:ascii="Times New Roman" w:eastAsia="Times New Roman" w:hAnsi="Times New Roman" w:cs="Times New Roman"/>
          <w:sz w:val="24"/>
          <w:szCs w:val="24"/>
          <w:lang w:val="uk-UA" w:eastAsia="ru-RU"/>
        </w:rPr>
        <w:t>країн</w:t>
      </w:r>
      <w:r w:rsidRPr="00F854B4">
        <w:rPr>
          <w:rFonts w:ascii="Times New Roman" w:eastAsia="Times New Roman" w:hAnsi="Times New Roman" w:cs="Times New Roman"/>
          <w:sz w:val="24"/>
          <w:szCs w:val="24"/>
          <w:lang w:val="uk-UA" w:eastAsia="ru-RU"/>
        </w:rPr>
        <w:t>и</w:t>
      </w:r>
      <w:r w:rsidR="007725DB" w:rsidRPr="00F854B4">
        <w:rPr>
          <w:rFonts w:ascii="Times New Roman" w:eastAsia="Times New Roman" w:hAnsi="Times New Roman" w:cs="Times New Roman"/>
          <w:sz w:val="24"/>
          <w:szCs w:val="24"/>
          <w:lang w:val="uk-UA" w:eastAsia="ru-RU"/>
        </w:rPr>
        <w:t xml:space="preserve"> з </w:t>
      </w:r>
      <w:r w:rsidRPr="00F854B4">
        <w:rPr>
          <w:rFonts w:ascii="Times New Roman" w:eastAsia="Times New Roman" w:hAnsi="Times New Roman" w:cs="Times New Roman"/>
          <w:sz w:val="24"/>
          <w:szCs w:val="24"/>
          <w:lang w:val="uk-UA" w:eastAsia="ru-RU"/>
        </w:rPr>
        <w:t>транзитивною</w:t>
      </w:r>
      <w:r w:rsidR="007725DB" w:rsidRPr="00F854B4">
        <w:rPr>
          <w:rFonts w:ascii="Times New Roman" w:eastAsia="Times New Roman" w:hAnsi="Times New Roman" w:cs="Times New Roman"/>
          <w:sz w:val="24"/>
          <w:szCs w:val="24"/>
          <w:lang w:val="uk-UA" w:eastAsia="ru-RU"/>
        </w:rPr>
        <w:t xml:space="preserve"> економікою</w:t>
      </w:r>
      <w:r w:rsidRPr="00F854B4">
        <w:rPr>
          <w:rFonts w:ascii="Times New Roman" w:eastAsia="Times New Roman" w:hAnsi="Times New Roman" w:cs="Times New Roman"/>
          <w:sz w:val="24"/>
          <w:szCs w:val="24"/>
          <w:lang w:val="uk-UA" w:eastAsia="ru-RU"/>
        </w:rPr>
        <w:t xml:space="preserve">, низка законодавчих </w:t>
      </w:r>
      <w:r w:rsidR="007725DB" w:rsidRPr="00F854B4">
        <w:rPr>
          <w:rFonts w:ascii="Times New Roman" w:eastAsia="Times New Roman" w:hAnsi="Times New Roman" w:cs="Times New Roman"/>
          <w:sz w:val="24"/>
          <w:szCs w:val="24"/>
          <w:lang w:val="uk-UA" w:eastAsia="ru-RU"/>
        </w:rPr>
        <w:t>положен</w:t>
      </w:r>
      <w:r w:rsidR="00F854B4" w:rsidRPr="00F854B4">
        <w:rPr>
          <w:rFonts w:ascii="Times New Roman" w:eastAsia="Times New Roman" w:hAnsi="Times New Roman" w:cs="Times New Roman"/>
          <w:sz w:val="24"/>
          <w:szCs w:val="24"/>
          <w:lang w:val="uk-UA" w:eastAsia="ru-RU"/>
        </w:rPr>
        <w:t xml:space="preserve">ь яких </w:t>
      </w:r>
      <w:r w:rsidR="00CE137B">
        <w:rPr>
          <w:rFonts w:ascii="Times New Roman" w:eastAsia="Times New Roman" w:hAnsi="Times New Roman" w:cs="Times New Roman"/>
          <w:sz w:val="24"/>
          <w:szCs w:val="24"/>
          <w:lang w:val="uk-UA" w:eastAsia="ru-RU"/>
        </w:rPr>
        <w:t xml:space="preserve">досі </w:t>
      </w:r>
      <w:r w:rsidR="00F854B4" w:rsidRPr="00F854B4">
        <w:rPr>
          <w:rFonts w:ascii="Times New Roman" w:eastAsia="Times New Roman" w:hAnsi="Times New Roman" w:cs="Times New Roman"/>
          <w:sz w:val="24"/>
          <w:szCs w:val="24"/>
          <w:lang w:val="uk-UA" w:eastAsia="ru-RU"/>
        </w:rPr>
        <w:t xml:space="preserve">відповідають умовам </w:t>
      </w:r>
      <w:r w:rsidR="007725DB" w:rsidRPr="00F854B4">
        <w:rPr>
          <w:rFonts w:ascii="Times New Roman" w:eastAsia="Times New Roman" w:hAnsi="Times New Roman" w:cs="Times New Roman"/>
          <w:sz w:val="24"/>
          <w:szCs w:val="24"/>
          <w:lang w:val="uk-UA" w:eastAsia="ru-RU"/>
        </w:rPr>
        <w:t>соціалістичн</w:t>
      </w:r>
      <w:r w:rsidR="00F854B4" w:rsidRPr="00F854B4">
        <w:rPr>
          <w:rFonts w:ascii="Times New Roman" w:eastAsia="Times New Roman" w:hAnsi="Times New Roman" w:cs="Times New Roman"/>
          <w:sz w:val="24"/>
          <w:szCs w:val="24"/>
          <w:lang w:val="uk-UA" w:eastAsia="ru-RU"/>
        </w:rPr>
        <w:t>ої</w:t>
      </w:r>
      <w:r w:rsidR="007725DB" w:rsidRPr="00F854B4">
        <w:rPr>
          <w:rFonts w:ascii="Times New Roman" w:eastAsia="Times New Roman" w:hAnsi="Times New Roman" w:cs="Times New Roman"/>
          <w:sz w:val="24"/>
          <w:szCs w:val="24"/>
          <w:lang w:val="uk-UA" w:eastAsia="ru-RU"/>
        </w:rPr>
        <w:t xml:space="preserve"> економі</w:t>
      </w:r>
      <w:r w:rsidR="00F854B4" w:rsidRPr="00F854B4">
        <w:rPr>
          <w:rFonts w:ascii="Times New Roman" w:eastAsia="Times New Roman" w:hAnsi="Times New Roman" w:cs="Times New Roman"/>
          <w:sz w:val="24"/>
          <w:szCs w:val="24"/>
          <w:lang w:val="uk-UA" w:eastAsia="ru-RU"/>
        </w:rPr>
        <w:t xml:space="preserve">ки і не в повній мірі </w:t>
      </w:r>
      <w:r w:rsidR="00CE137B">
        <w:rPr>
          <w:rFonts w:ascii="Times New Roman" w:eastAsia="Times New Roman" w:hAnsi="Times New Roman" w:cs="Times New Roman"/>
          <w:sz w:val="24"/>
          <w:szCs w:val="24"/>
          <w:lang w:val="uk-UA" w:eastAsia="ru-RU"/>
        </w:rPr>
        <w:t>корелюють із</w:t>
      </w:r>
      <w:r w:rsidR="00F854B4" w:rsidRPr="00F854B4">
        <w:rPr>
          <w:rFonts w:ascii="Times New Roman" w:eastAsia="Times New Roman" w:hAnsi="Times New Roman" w:cs="Times New Roman"/>
          <w:sz w:val="24"/>
          <w:szCs w:val="24"/>
          <w:lang w:val="uk-UA" w:eastAsia="ru-RU"/>
        </w:rPr>
        <w:t xml:space="preserve"> умовам</w:t>
      </w:r>
      <w:r w:rsidR="00CE137B">
        <w:rPr>
          <w:rFonts w:ascii="Times New Roman" w:eastAsia="Times New Roman" w:hAnsi="Times New Roman" w:cs="Times New Roman"/>
          <w:sz w:val="24"/>
          <w:szCs w:val="24"/>
          <w:lang w:val="uk-UA" w:eastAsia="ru-RU"/>
        </w:rPr>
        <w:t>и</w:t>
      </w:r>
      <w:r w:rsidR="00F854B4" w:rsidRPr="00F854B4">
        <w:rPr>
          <w:rFonts w:ascii="Times New Roman" w:eastAsia="Times New Roman" w:hAnsi="Times New Roman" w:cs="Times New Roman"/>
          <w:sz w:val="24"/>
          <w:szCs w:val="24"/>
          <w:lang w:val="uk-UA" w:eastAsia="ru-RU"/>
        </w:rPr>
        <w:t xml:space="preserve"> </w:t>
      </w:r>
      <w:r w:rsidR="007725DB" w:rsidRPr="00F854B4">
        <w:rPr>
          <w:rFonts w:ascii="Times New Roman" w:eastAsia="Times New Roman" w:hAnsi="Times New Roman" w:cs="Times New Roman"/>
          <w:sz w:val="24"/>
          <w:szCs w:val="24"/>
          <w:lang w:val="uk-UA" w:eastAsia="ru-RU"/>
        </w:rPr>
        <w:t>оподаткування ринков</w:t>
      </w:r>
      <w:r w:rsidR="00F854B4" w:rsidRPr="00F854B4">
        <w:rPr>
          <w:rFonts w:ascii="Times New Roman" w:eastAsia="Times New Roman" w:hAnsi="Times New Roman" w:cs="Times New Roman"/>
          <w:sz w:val="24"/>
          <w:szCs w:val="24"/>
          <w:lang w:val="uk-UA" w:eastAsia="ru-RU"/>
        </w:rPr>
        <w:t>их</w:t>
      </w:r>
      <w:r w:rsidR="007725DB" w:rsidRPr="00F854B4">
        <w:rPr>
          <w:rFonts w:ascii="Times New Roman" w:eastAsia="Times New Roman" w:hAnsi="Times New Roman" w:cs="Times New Roman"/>
          <w:sz w:val="24"/>
          <w:szCs w:val="24"/>
          <w:lang w:val="uk-UA" w:eastAsia="ru-RU"/>
        </w:rPr>
        <w:t xml:space="preserve"> економік.</w:t>
      </w:r>
    </w:p>
    <w:p w14:paraId="52151D11" w14:textId="77777777" w:rsidR="00183315" w:rsidRPr="00733D9F" w:rsidRDefault="001F0966" w:rsidP="007725DB">
      <w:pPr>
        <w:spacing w:after="0" w:line="240" w:lineRule="auto"/>
        <w:ind w:firstLine="720"/>
        <w:jc w:val="both"/>
        <w:rPr>
          <w:rFonts w:ascii="Times New Roman" w:eastAsia="Times New Roman" w:hAnsi="Times New Roman" w:cs="Times New Roman"/>
          <w:sz w:val="24"/>
          <w:szCs w:val="24"/>
          <w:lang w:val="uk-UA" w:eastAsia="ru-RU"/>
        </w:rPr>
      </w:pPr>
      <w:r w:rsidRPr="00733D9F">
        <w:rPr>
          <w:rFonts w:ascii="Times New Roman" w:eastAsia="Times New Roman" w:hAnsi="Times New Roman" w:cs="Times New Roman"/>
          <w:sz w:val="24"/>
          <w:szCs w:val="24"/>
          <w:lang w:val="uk-UA" w:eastAsia="ru-RU"/>
        </w:rPr>
        <w:t xml:space="preserve">Дані особливості податкової системи країни стримують </w:t>
      </w:r>
      <w:r w:rsidR="00CE137B" w:rsidRPr="00733D9F">
        <w:rPr>
          <w:rFonts w:ascii="Times New Roman" w:eastAsia="Times New Roman" w:hAnsi="Times New Roman" w:cs="Times New Roman"/>
          <w:sz w:val="24"/>
          <w:szCs w:val="24"/>
          <w:lang w:val="uk-UA" w:eastAsia="ru-RU"/>
        </w:rPr>
        <w:t xml:space="preserve">тіньову </w:t>
      </w:r>
      <w:r w:rsidRPr="00733D9F">
        <w:rPr>
          <w:rFonts w:ascii="Times New Roman" w:eastAsia="Times New Roman" w:hAnsi="Times New Roman" w:cs="Times New Roman"/>
          <w:sz w:val="24"/>
          <w:szCs w:val="24"/>
          <w:lang w:val="uk-UA" w:eastAsia="ru-RU"/>
        </w:rPr>
        <w:t xml:space="preserve">активність іноземних інвесторів, оскільки </w:t>
      </w:r>
      <w:r w:rsidR="007725DB" w:rsidRPr="00733D9F">
        <w:rPr>
          <w:rFonts w:ascii="Times New Roman" w:eastAsia="Times New Roman" w:hAnsi="Times New Roman" w:cs="Times New Roman"/>
          <w:sz w:val="24"/>
          <w:szCs w:val="24"/>
          <w:lang w:val="uk-UA" w:eastAsia="ru-RU"/>
        </w:rPr>
        <w:t>є</w:t>
      </w:r>
      <w:r w:rsidR="00CE137B" w:rsidRPr="00733D9F">
        <w:rPr>
          <w:rFonts w:ascii="Times New Roman" w:eastAsia="Times New Roman" w:hAnsi="Times New Roman" w:cs="Times New Roman"/>
          <w:sz w:val="24"/>
          <w:szCs w:val="24"/>
          <w:lang w:val="uk-UA" w:eastAsia="ru-RU"/>
        </w:rPr>
        <w:t xml:space="preserve"> для них</w:t>
      </w:r>
      <w:r w:rsidR="007725DB" w:rsidRPr="00733D9F">
        <w:rPr>
          <w:rFonts w:ascii="Times New Roman" w:eastAsia="Times New Roman" w:hAnsi="Times New Roman" w:cs="Times New Roman"/>
          <w:sz w:val="24"/>
          <w:szCs w:val="24"/>
          <w:lang w:val="uk-UA" w:eastAsia="ru-RU"/>
        </w:rPr>
        <w:t xml:space="preserve"> невідомими та </w:t>
      </w:r>
      <w:r w:rsidR="00CE137B" w:rsidRPr="00733D9F">
        <w:rPr>
          <w:rFonts w:ascii="Times New Roman" w:eastAsia="Times New Roman" w:hAnsi="Times New Roman" w:cs="Times New Roman"/>
          <w:sz w:val="24"/>
          <w:szCs w:val="24"/>
          <w:lang w:val="uk-UA" w:eastAsia="ru-RU"/>
        </w:rPr>
        <w:t>новими</w:t>
      </w:r>
      <w:r w:rsidR="007725DB" w:rsidRPr="00733D9F">
        <w:rPr>
          <w:rFonts w:ascii="Times New Roman" w:eastAsia="Times New Roman" w:hAnsi="Times New Roman" w:cs="Times New Roman"/>
          <w:sz w:val="24"/>
          <w:szCs w:val="24"/>
          <w:lang w:val="uk-UA" w:eastAsia="ru-RU"/>
        </w:rPr>
        <w:t xml:space="preserve">. </w:t>
      </w:r>
      <w:r w:rsidR="00CE137B" w:rsidRPr="00733D9F">
        <w:rPr>
          <w:rFonts w:ascii="Times New Roman" w:eastAsia="Times New Roman" w:hAnsi="Times New Roman" w:cs="Times New Roman"/>
          <w:sz w:val="24"/>
          <w:szCs w:val="24"/>
          <w:lang w:val="uk-UA" w:eastAsia="ru-RU"/>
        </w:rPr>
        <w:t>Це</w:t>
      </w:r>
      <w:r w:rsidR="007725DB" w:rsidRPr="00733D9F">
        <w:rPr>
          <w:rFonts w:ascii="Times New Roman" w:eastAsia="Times New Roman" w:hAnsi="Times New Roman" w:cs="Times New Roman"/>
          <w:sz w:val="24"/>
          <w:szCs w:val="24"/>
          <w:lang w:val="uk-UA" w:eastAsia="ru-RU"/>
        </w:rPr>
        <w:t xml:space="preserve"> призв</w:t>
      </w:r>
      <w:r w:rsidR="00CE137B" w:rsidRPr="00733D9F">
        <w:rPr>
          <w:rFonts w:ascii="Times New Roman" w:eastAsia="Times New Roman" w:hAnsi="Times New Roman" w:cs="Times New Roman"/>
          <w:sz w:val="24"/>
          <w:szCs w:val="24"/>
          <w:lang w:val="uk-UA" w:eastAsia="ru-RU"/>
        </w:rPr>
        <w:t>одить</w:t>
      </w:r>
      <w:r w:rsidR="007725DB" w:rsidRPr="00733D9F">
        <w:rPr>
          <w:rFonts w:ascii="Times New Roman" w:eastAsia="Times New Roman" w:hAnsi="Times New Roman" w:cs="Times New Roman"/>
          <w:sz w:val="24"/>
          <w:szCs w:val="24"/>
          <w:lang w:val="uk-UA" w:eastAsia="ru-RU"/>
        </w:rPr>
        <w:t xml:space="preserve"> до </w:t>
      </w:r>
      <w:r w:rsidR="00CE137B" w:rsidRPr="00733D9F">
        <w:rPr>
          <w:rFonts w:ascii="Times New Roman" w:eastAsia="Times New Roman" w:hAnsi="Times New Roman" w:cs="Times New Roman"/>
          <w:sz w:val="24"/>
          <w:szCs w:val="24"/>
          <w:lang w:val="uk-UA" w:eastAsia="ru-RU"/>
        </w:rPr>
        <w:t>виникнення розриву між</w:t>
      </w:r>
      <w:r w:rsidR="007725DB" w:rsidRPr="00733D9F">
        <w:rPr>
          <w:rFonts w:ascii="Times New Roman" w:eastAsia="Times New Roman" w:hAnsi="Times New Roman" w:cs="Times New Roman"/>
          <w:sz w:val="24"/>
          <w:szCs w:val="24"/>
          <w:lang w:val="uk-UA" w:eastAsia="ru-RU"/>
        </w:rPr>
        <w:t xml:space="preserve"> баз</w:t>
      </w:r>
      <w:r w:rsidR="00CE137B" w:rsidRPr="00733D9F">
        <w:rPr>
          <w:rFonts w:ascii="Times New Roman" w:eastAsia="Times New Roman" w:hAnsi="Times New Roman" w:cs="Times New Roman"/>
          <w:sz w:val="24"/>
          <w:szCs w:val="24"/>
          <w:lang w:val="uk-UA" w:eastAsia="ru-RU"/>
        </w:rPr>
        <w:t>ами</w:t>
      </w:r>
      <w:r w:rsidR="007725DB" w:rsidRPr="00733D9F">
        <w:rPr>
          <w:rFonts w:ascii="Times New Roman" w:eastAsia="Times New Roman" w:hAnsi="Times New Roman" w:cs="Times New Roman"/>
          <w:sz w:val="24"/>
          <w:szCs w:val="24"/>
          <w:lang w:val="uk-UA" w:eastAsia="ru-RU"/>
        </w:rPr>
        <w:t xml:space="preserve"> оподаткування</w:t>
      </w:r>
      <w:r w:rsidR="00CE137B" w:rsidRPr="00733D9F">
        <w:rPr>
          <w:rFonts w:ascii="Times New Roman" w:eastAsia="Times New Roman" w:hAnsi="Times New Roman" w:cs="Times New Roman"/>
          <w:sz w:val="24"/>
          <w:szCs w:val="24"/>
          <w:lang w:val="uk-UA" w:eastAsia="ru-RU"/>
        </w:rPr>
        <w:t>, що має бути нарахована відповідно до</w:t>
      </w:r>
      <w:r w:rsidR="007725DB" w:rsidRPr="00733D9F">
        <w:rPr>
          <w:rFonts w:ascii="Times New Roman" w:eastAsia="Times New Roman" w:hAnsi="Times New Roman" w:cs="Times New Roman"/>
          <w:sz w:val="24"/>
          <w:szCs w:val="24"/>
          <w:lang w:val="uk-UA" w:eastAsia="ru-RU"/>
        </w:rPr>
        <w:t xml:space="preserve"> стандартів ринкової економіки і </w:t>
      </w:r>
      <w:r w:rsidR="00CE137B" w:rsidRPr="00733D9F">
        <w:rPr>
          <w:rFonts w:ascii="Times New Roman" w:eastAsia="Times New Roman" w:hAnsi="Times New Roman" w:cs="Times New Roman"/>
          <w:sz w:val="24"/>
          <w:szCs w:val="24"/>
          <w:lang w:val="uk-UA" w:eastAsia="ru-RU"/>
        </w:rPr>
        <w:t xml:space="preserve">фактично нарахованою у даних країнах. Для таких інвесторів сума податкового зобовязання в даних країнах </w:t>
      </w:r>
      <w:r w:rsidR="007725DB" w:rsidRPr="00733D9F">
        <w:rPr>
          <w:rFonts w:ascii="Times New Roman" w:eastAsia="Times New Roman" w:hAnsi="Times New Roman" w:cs="Times New Roman"/>
          <w:sz w:val="24"/>
          <w:szCs w:val="24"/>
          <w:lang w:val="uk-UA" w:eastAsia="ru-RU"/>
        </w:rPr>
        <w:t xml:space="preserve">не відповідає дійсності. </w:t>
      </w:r>
    </w:p>
    <w:p w14:paraId="6D490125" w14:textId="2A8F1F54" w:rsidR="007725DB" w:rsidRPr="007417BA" w:rsidRDefault="00183315" w:rsidP="007725DB">
      <w:pPr>
        <w:spacing w:after="0" w:line="240" w:lineRule="auto"/>
        <w:ind w:firstLine="720"/>
        <w:jc w:val="both"/>
        <w:rPr>
          <w:rFonts w:ascii="Times New Roman" w:eastAsia="Times New Roman" w:hAnsi="Times New Roman" w:cs="Times New Roman"/>
          <w:sz w:val="24"/>
          <w:szCs w:val="24"/>
          <w:lang w:val="uk-UA" w:eastAsia="ru-RU"/>
        </w:rPr>
      </w:pPr>
      <w:r w:rsidRPr="007417BA">
        <w:rPr>
          <w:rFonts w:ascii="Times New Roman" w:eastAsia="Times New Roman" w:hAnsi="Times New Roman" w:cs="Times New Roman"/>
          <w:sz w:val="24"/>
          <w:szCs w:val="24"/>
          <w:lang w:val="uk-UA" w:eastAsia="ru-RU"/>
        </w:rPr>
        <w:t xml:space="preserve">В той же час, відсутність </w:t>
      </w:r>
      <w:r w:rsidR="007417BA" w:rsidRPr="007417BA">
        <w:rPr>
          <w:rFonts w:ascii="Times New Roman" w:eastAsia="Times New Roman" w:hAnsi="Times New Roman" w:cs="Times New Roman"/>
          <w:sz w:val="24"/>
          <w:szCs w:val="24"/>
          <w:lang w:val="uk-UA" w:eastAsia="ru-RU"/>
        </w:rPr>
        <w:t>узгодженої</w:t>
      </w:r>
      <w:r w:rsidRPr="007417BA">
        <w:rPr>
          <w:rFonts w:ascii="Times New Roman" w:eastAsia="Times New Roman" w:hAnsi="Times New Roman" w:cs="Times New Roman"/>
          <w:sz w:val="24"/>
          <w:szCs w:val="24"/>
          <w:lang w:val="uk-UA" w:eastAsia="ru-RU"/>
        </w:rPr>
        <w:t xml:space="preserve"> та стабільної нормативної бази, є стимулятором тіньової діяльності, оскільки </w:t>
      </w:r>
      <w:r w:rsidR="007725DB" w:rsidRPr="007417BA">
        <w:rPr>
          <w:rFonts w:ascii="Times New Roman" w:eastAsia="Times New Roman" w:hAnsi="Times New Roman" w:cs="Times New Roman"/>
          <w:sz w:val="24"/>
          <w:szCs w:val="24"/>
          <w:lang w:val="uk-UA" w:eastAsia="ru-RU"/>
        </w:rPr>
        <w:t xml:space="preserve">податкові наслідки </w:t>
      </w:r>
      <w:r w:rsidRPr="007417BA">
        <w:rPr>
          <w:rFonts w:ascii="Times New Roman" w:eastAsia="Times New Roman" w:hAnsi="Times New Roman" w:cs="Times New Roman"/>
          <w:sz w:val="24"/>
          <w:szCs w:val="24"/>
          <w:lang w:val="uk-UA" w:eastAsia="ru-RU"/>
        </w:rPr>
        <w:t>даних</w:t>
      </w:r>
      <w:r w:rsidR="007725DB" w:rsidRPr="007417BA">
        <w:rPr>
          <w:rFonts w:ascii="Times New Roman" w:eastAsia="Times New Roman" w:hAnsi="Times New Roman" w:cs="Times New Roman"/>
          <w:sz w:val="24"/>
          <w:szCs w:val="24"/>
          <w:lang w:val="uk-UA" w:eastAsia="ru-RU"/>
        </w:rPr>
        <w:t xml:space="preserve"> ді</w:t>
      </w:r>
      <w:r w:rsidRPr="007417BA">
        <w:rPr>
          <w:rFonts w:ascii="Times New Roman" w:eastAsia="Times New Roman" w:hAnsi="Times New Roman" w:cs="Times New Roman"/>
          <w:sz w:val="24"/>
          <w:szCs w:val="24"/>
          <w:lang w:val="uk-UA" w:eastAsia="ru-RU"/>
        </w:rPr>
        <w:t>й чітко не визначені</w:t>
      </w:r>
      <w:r w:rsidR="007725DB" w:rsidRPr="007417BA">
        <w:rPr>
          <w:rFonts w:ascii="Times New Roman" w:eastAsia="Times New Roman" w:hAnsi="Times New Roman" w:cs="Times New Roman"/>
          <w:sz w:val="24"/>
          <w:szCs w:val="24"/>
          <w:lang w:val="uk-UA" w:eastAsia="ru-RU"/>
        </w:rPr>
        <w:t xml:space="preserve">. </w:t>
      </w:r>
      <w:r w:rsidR="007417BA" w:rsidRPr="007417BA">
        <w:rPr>
          <w:rFonts w:ascii="Times New Roman" w:eastAsia="Times New Roman" w:hAnsi="Times New Roman" w:cs="Times New Roman"/>
          <w:sz w:val="24"/>
          <w:szCs w:val="24"/>
          <w:lang w:val="uk-UA" w:eastAsia="ru-RU"/>
        </w:rPr>
        <w:t xml:space="preserve">Основною характеристикою податкового законодавства </w:t>
      </w:r>
      <w:r w:rsidR="007725DB" w:rsidRPr="007417BA">
        <w:rPr>
          <w:rFonts w:ascii="Times New Roman" w:eastAsia="Times New Roman" w:hAnsi="Times New Roman" w:cs="Times New Roman"/>
          <w:sz w:val="24"/>
          <w:szCs w:val="24"/>
          <w:lang w:val="uk-UA" w:eastAsia="ru-RU"/>
        </w:rPr>
        <w:lastRenderedPageBreak/>
        <w:t>багатьох країн, що розвиваються</w:t>
      </w:r>
      <w:r w:rsidR="007417BA" w:rsidRPr="007417BA">
        <w:rPr>
          <w:rFonts w:ascii="Times New Roman" w:eastAsia="Times New Roman" w:hAnsi="Times New Roman" w:cs="Times New Roman"/>
          <w:sz w:val="24"/>
          <w:szCs w:val="24"/>
          <w:lang w:val="uk-UA" w:eastAsia="ru-RU"/>
        </w:rPr>
        <w:t xml:space="preserve"> </w:t>
      </w:r>
      <w:r w:rsidR="007725DB" w:rsidRPr="007417BA">
        <w:rPr>
          <w:rFonts w:ascii="Times New Roman" w:eastAsia="Times New Roman" w:hAnsi="Times New Roman" w:cs="Times New Roman"/>
          <w:sz w:val="24"/>
          <w:szCs w:val="24"/>
          <w:lang w:val="uk-UA" w:eastAsia="ru-RU"/>
        </w:rPr>
        <w:t xml:space="preserve">і країн з </w:t>
      </w:r>
      <w:r w:rsidR="007417BA" w:rsidRPr="007417BA">
        <w:rPr>
          <w:rFonts w:ascii="Times New Roman" w:eastAsia="Times New Roman" w:hAnsi="Times New Roman" w:cs="Times New Roman"/>
          <w:sz w:val="24"/>
          <w:szCs w:val="24"/>
          <w:lang w:val="uk-UA" w:eastAsia="ru-RU"/>
        </w:rPr>
        <w:t>транзитивною</w:t>
      </w:r>
      <w:r w:rsidR="007725DB" w:rsidRPr="007417BA">
        <w:rPr>
          <w:rFonts w:ascii="Times New Roman" w:eastAsia="Times New Roman" w:hAnsi="Times New Roman" w:cs="Times New Roman"/>
          <w:sz w:val="24"/>
          <w:szCs w:val="24"/>
          <w:lang w:val="uk-UA" w:eastAsia="ru-RU"/>
        </w:rPr>
        <w:t xml:space="preserve"> економікою </w:t>
      </w:r>
      <w:r w:rsidR="007417BA" w:rsidRPr="007417BA">
        <w:rPr>
          <w:rFonts w:ascii="Times New Roman" w:eastAsia="Times New Roman" w:hAnsi="Times New Roman" w:cs="Times New Roman"/>
          <w:sz w:val="24"/>
          <w:szCs w:val="24"/>
          <w:lang w:val="uk-UA" w:eastAsia="ru-RU"/>
        </w:rPr>
        <w:t xml:space="preserve">є постійні його </w:t>
      </w:r>
      <w:r w:rsidR="007725DB" w:rsidRPr="007417BA">
        <w:rPr>
          <w:rFonts w:ascii="Times New Roman" w:eastAsia="Times New Roman" w:hAnsi="Times New Roman" w:cs="Times New Roman"/>
          <w:sz w:val="24"/>
          <w:szCs w:val="24"/>
          <w:lang w:val="uk-UA" w:eastAsia="ru-RU"/>
        </w:rPr>
        <w:t>перегляд</w:t>
      </w:r>
      <w:r w:rsidR="007417BA" w:rsidRPr="007417BA">
        <w:rPr>
          <w:rFonts w:ascii="Times New Roman" w:eastAsia="Times New Roman" w:hAnsi="Times New Roman" w:cs="Times New Roman"/>
          <w:sz w:val="24"/>
          <w:szCs w:val="24"/>
          <w:lang w:val="uk-UA" w:eastAsia="ru-RU"/>
        </w:rPr>
        <w:t xml:space="preserve">и та внесення змін. Це збільшує ризик тіньової діяльності при реалізації капіталомістких проектів та </w:t>
      </w:r>
      <w:r w:rsidR="007725DB" w:rsidRPr="007417BA">
        <w:rPr>
          <w:rFonts w:ascii="Times New Roman" w:eastAsia="Times New Roman" w:hAnsi="Times New Roman" w:cs="Times New Roman"/>
          <w:sz w:val="24"/>
          <w:szCs w:val="24"/>
          <w:lang w:val="uk-UA" w:eastAsia="ru-RU"/>
        </w:rPr>
        <w:t xml:space="preserve">ускладнює </w:t>
      </w:r>
      <w:r w:rsidR="007417BA" w:rsidRPr="007417BA">
        <w:rPr>
          <w:rFonts w:ascii="Times New Roman" w:eastAsia="Times New Roman" w:hAnsi="Times New Roman" w:cs="Times New Roman"/>
          <w:sz w:val="24"/>
          <w:szCs w:val="24"/>
          <w:lang w:val="uk-UA" w:eastAsia="ru-RU"/>
        </w:rPr>
        <w:t>процедури моніторингу та контролю за рухом інвестиційних ресурсів</w:t>
      </w:r>
      <w:r w:rsidR="007725DB" w:rsidRPr="007417BA">
        <w:rPr>
          <w:rFonts w:ascii="Times New Roman" w:eastAsia="Times New Roman" w:hAnsi="Times New Roman" w:cs="Times New Roman"/>
          <w:sz w:val="24"/>
          <w:szCs w:val="24"/>
          <w:lang w:val="uk-UA" w:eastAsia="ru-RU"/>
        </w:rPr>
        <w:t xml:space="preserve">. </w:t>
      </w:r>
    </w:p>
    <w:p w14:paraId="24BDDAB6" w14:textId="048C3F6D" w:rsidR="007725DB" w:rsidRDefault="006056FD" w:rsidP="007725DB">
      <w:pPr>
        <w:spacing w:after="0" w:line="240" w:lineRule="auto"/>
        <w:ind w:firstLine="720"/>
        <w:jc w:val="both"/>
        <w:rPr>
          <w:rFonts w:ascii="Times New Roman" w:eastAsia="Times New Roman" w:hAnsi="Times New Roman" w:cs="Times New Roman"/>
          <w:sz w:val="24"/>
          <w:szCs w:val="24"/>
          <w:lang w:val="uk-UA" w:eastAsia="ru-RU"/>
        </w:rPr>
      </w:pPr>
      <w:r w:rsidRPr="006056FD">
        <w:rPr>
          <w:rFonts w:ascii="Times New Roman" w:eastAsia="Times New Roman" w:hAnsi="Times New Roman" w:cs="Times New Roman"/>
          <w:sz w:val="24"/>
          <w:szCs w:val="24"/>
          <w:lang w:val="uk-UA" w:eastAsia="ru-RU"/>
        </w:rPr>
        <w:t>В той же час, к</w:t>
      </w:r>
      <w:r w:rsidR="007725DB" w:rsidRPr="006056FD">
        <w:rPr>
          <w:rFonts w:ascii="Times New Roman" w:eastAsia="Times New Roman" w:hAnsi="Times New Roman" w:cs="Times New Roman"/>
          <w:sz w:val="24"/>
          <w:szCs w:val="24"/>
          <w:lang w:val="uk-UA" w:eastAsia="ru-RU"/>
        </w:rPr>
        <w:t xml:space="preserve">раїни з </w:t>
      </w:r>
      <w:r w:rsidRPr="006056FD">
        <w:rPr>
          <w:rFonts w:ascii="Times New Roman" w:eastAsia="Times New Roman" w:hAnsi="Times New Roman" w:cs="Times New Roman"/>
          <w:sz w:val="24"/>
          <w:szCs w:val="24"/>
          <w:lang w:val="uk-UA" w:eastAsia="ru-RU"/>
        </w:rPr>
        <w:t>транзитивною</w:t>
      </w:r>
      <w:r w:rsidR="007725DB" w:rsidRPr="006056FD">
        <w:rPr>
          <w:rFonts w:ascii="Times New Roman" w:eastAsia="Times New Roman" w:hAnsi="Times New Roman" w:cs="Times New Roman"/>
          <w:sz w:val="24"/>
          <w:szCs w:val="24"/>
          <w:lang w:val="uk-UA" w:eastAsia="ru-RU"/>
        </w:rPr>
        <w:t xml:space="preserve"> економікою також часто стикаються з </w:t>
      </w:r>
      <w:r w:rsidRPr="006056FD">
        <w:rPr>
          <w:rFonts w:ascii="Times New Roman" w:eastAsia="Times New Roman" w:hAnsi="Times New Roman" w:cs="Times New Roman"/>
          <w:sz w:val="24"/>
          <w:szCs w:val="24"/>
          <w:lang w:val="uk-UA" w:eastAsia="ru-RU"/>
        </w:rPr>
        <w:t xml:space="preserve">проблемами тіньової інвестиційної діяльності, </w:t>
      </w:r>
      <w:r w:rsidR="007725DB" w:rsidRPr="006056FD">
        <w:rPr>
          <w:rFonts w:ascii="Times New Roman" w:eastAsia="Times New Roman" w:hAnsi="Times New Roman" w:cs="Times New Roman"/>
          <w:sz w:val="24"/>
          <w:szCs w:val="24"/>
          <w:lang w:val="uk-UA" w:eastAsia="ru-RU"/>
        </w:rPr>
        <w:t xml:space="preserve">незалежно від того, </w:t>
      </w:r>
      <w:r w:rsidRPr="006056FD">
        <w:rPr>
          <w:rFonts w:ascii="Times New Roman" w:eastAsia="Times New Roman" w:hAnsi="Times New Roman" w:cs="Times New Roman"/>
          <w:sz w:val="24"/>
          <w:szCs w:val="24"/>
          <w:lang w:val="uk-UA" w:eastAsia="ru-RU"/>
        </w:rPr>
        <w:t>що чи відповідають їх європейським вимогам чи ні</w:t>
      </w:r>
      <w:r w:rsidR="007725DB" w:rsidRPr="006056FD">
        <w:rPr>
          <w:rFonts w:ascii="Times New Roman" w:eastAsia="Times New Roman" w:hAnsi="Times New Roman" w:cs="Times New Roman"/>
          <w:sz w:val="24"/>
          <w:szCs w:val="24"/>
          <w:lang w:val="uk-UA" w:eastAsia="ru-RU"/>
        </w:rPr>
        <w:t xml:space="preserve">. </w:t>
      </w:r>
    </w:p>
    <w:p w14:paraId="1369DB11" w14:textId="1626F848" w:rsidR="00A4533D" w:rsidRPr="006056FD" w:rsidRDefault="00A4533D" w:rsidP="007725DB">
      <w:pPr>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Одним із критерії при виборі країни для здійснення тіньової інвестиційної діяльності є обсяги податкових пільг. </w:t>
      </w:r>
    </w:p>
    <w:p w14:paraId="7076D2FF" w14:textId="4F987EFC" w:rsidR="007725DB" w:rsidRPr="00AA5EB9" w:rsidRDefault="00A4533D" w:rsidP="007725DB">
      <w:pPr>
        <w:spacing w:after="0" w:line="240" w:lineRule="auto"/>
        <w:ind w:firstLine="720"/>
        <w:jc w:val="both"/>
        <w:rPr>
          <w:rFonts w:ascii="Times New Roman" w:eastAsia="Times New Roman" w:hAnsi="Times New Roman" w:cs="Times New Roman"/>
          <w:sz w:val="24"/>
          <w:szCs w:val="24"/>
          <w:lang w:val="uk-UA" w:eastAsia="ru-RU"/>
        </w:rPr>
      </w:pPr>
      <w:r w:rsidRPr="002B1A16">
        <w:rPr>
          <w:rFonts w:ascii="Times New Roman" w:eastAsia="Times New Roman" w:hAnsi="Times New Roman" w:cs="Times New Roman"/>
          <w:sz w:val="24"/>
          <w:szCs w:val="24"/>
          <w:lang w:val="uk-UA" w:eastAsia="ru-RU"/>
        </w:rPr>
        <w:t xml:space="preserve">Незважаючи на </w:t>
      </w:r>
      <w:r w:rsidR="002B1A16" w:rsidRPr="002B1A16">
        <w:rPr>
          <w:rFonts w:ascii="Times New Roman" w:eastAsia="Times New Roman" w:hAnsi="Times New Roman" w:cs="Times New Roman"/>
          <w:sz w:val="24"/>
          <w:szCs w:val="24"/>
          <w:lang w:val="uk-UA" w:eastAsia="ru-RU"/>
        </w:rPr>
        <w:t>додаткові труднощі для державних регуляторів, що полягають у</w:t>
      </w:r>
      <w:r w:rsidRPr="002B1A16">
        <w:rPr>
          <w:rFonts w:ascii="Times New Roman" w:eastAsia="Times New Roman" w:hAnsi="Times New Roman" w:cs="Times New Roman"/>
          <w:sz w:val="24"/>
          <w:szCs w:val="24"/>
          <w:lang w:val="uk-UA" w:eastAsia="ru-RU"/>
        </w:rPr>
        <w:t xml:space="preserve"> </w:t>
      </w:r>
      <w:r w:rsidR="002B1A16" w:rsidRPr="002B1A16">
        <w:rPr>
          <w:rFonts w:ascii="Times New Roman" w:eastAsia="Times New Roman" w:hAnsi="Times New Roman" w:cs="Times New Roman"/>
          <w:sz w:val="24"/>
          <w:szCs w:val="24"/>
          <w:lang w:val="uk-UA" w:eastAsia="ru-RU"/>
        </w:rPr>
        <w:t xml:space="preserve">додаткових </w:t>
      </w:r>
      <w:r w:rsidR="007725DB" w:rsidRPr="002B1A16">
        <w:rPr>
          <w:rFonts w:ascii="Times New Roman" w:eastAsia="Times New Roman" w:hAnsi="Times New Roman" w:cs="Times New Roman"/>
          <w:sz w:val="24"/>
          <w:szCs w:val="24"/>
          <w:lang w:val="uk-UA" w:eastAsia="ru-RU"/>
        </w:rPr>
        <w:t>витрат</w:t>
      </w:r>
      <w:r w:rsidR="002B1A16" w:rsidRPr="002B1A16">
        <w:rPr>
          <w:rFonts w:ascii="Times New Roman" w:eastAsia="Times New Roman" w:hAnsi="Times New Roman" w:cs="Times New Roman"/>
          <w:sz w:val="24"/>
          <w:szCs w:val="24"/>
          <w:lang w:val="uk-UA" w:eastAsia="ru-RU"/>
        </w:rPr>
        <w:t>ах</w:t>
      </w:r>
      <w:r w:rsidR="007725DB" w:rsidRPr="002B1A16">
        <w:rPr>
          <w:rFonts w:ascii="Times New Roman" w:eastAsia="Times New Roman" w:hAnsi="Times New Roman" w:cs="Times New Roman"/>
          <w:sz w:val="24"/>
          <w:szCs w:val="24"/>
          <w:lang w:val="uk-UA" w:eastAsia="ru-RU"/>
        </w:rPr>
        <w:t xml:space="preserve"> </w:t>
      </w:r>
      <w:r w:rsidR="002B1A16" w:rsidRPr="002B1A16">
        <w:rPr>
          <w:rFonts w:ascii="Times New Roman" w:eastAsia="Times New Roman" w:hAnsi="Times New Roman" w:cs="Times New Roman"/>
          <w:sz w:val="24"/>
          <w:szCs w:val="24"/>
          <w:lang w:val="uk-UA" w:eastAsia="ru-RU"/>
        </w:rPr>
        <w:t xml:space="preserve">як </w:t>
      </w:r>
      <w:r w:rsidR="007725DB" w:rsidRPr="002B1A16">
        <w:rPr>
          <w:rFonts w:ascii="Times New Roman" w:eastAsia="Times New Roman" w:hAnsi="Times New Roman" w:cs="Times New Roman"/>
          <w:sz w:val="24"/>
          <w:szCs w:val="24"/>
          <w:lang w:val="uk-UA" w:eastAsia="ru-RU"/>
        </w:rPr>
        <w:t xml:space="preserve">для </w:t>
      </w:r>
      <w:r w:rsidR="002B1A16" w:rsidRPr="002B1A16">
        <w:rPr>
          <w:rFonts w:ascii="Times New Roman" w:eastAsia="Times New Roman" w:hAnsi="Times New Roman" w:cs="Times New Roman"/>
          <w:sz w:val="24"/>
          <w:szCs w:val="24"/>
          <w:lang w:val="uk-UA" w:eastAsia="ru-RU"/>
        </w:rPr>
        <w:t>органів влади (на планування та прогнозування обсягів податкових надходжень) так</w:t>
      </w:r>
      <w:r w:rsidR="007725DB" w:rsidRPr="002B1A16">
        <w:rPr>
          <w:rFonts w:ascii="Times New Roman" w:eastAsia="Times New Roman" w:hAnsi="Times New Roman" w:cs="Times New Roman"/>
          <w:sz w:val="24"/>
          <w:szCs w:val="24"/>
          <w:lang w:val="uk-UA" w:eastAsia="ru-RU"/>
        </w:rPr>
        <w:t xml:space="preserve"> і </w:t>
      </w:r>
      <w:r w:rsidR="002B1A16" w:rsidRPr="002B1A16">
        <w:rPr>
          <w:rFonts w:ascii="Times New Roman" w:eastAsia="Times New Roman" w:hAnsi="Times New Roman" w:cs="Times New Roman"/>
          <w:sz w:val="24"/>
          <w:szCs w:val="24"/>
          <w:lang w:val="uk-UA" w:eastAsia="ru-RU"/>
        </w:rPr>
        <w:t xml:space="preserve">для </w:t>
      </w:r>
      <w:r w:rsidR="007725DB" w:rsidRPr="002B1A16">
        <w:rPr>
          <w:rFonts w:ascii="Times New Roman" w:eastAsia="Times New Roman" w:hAnsi="Times New Roman" w:cs="Times New Roman"/>
          <w:sz w:val="24"/>
          <w:szCs w:val="24"/>
          <w:lang w:val="uk-UA" w:eastAsia="ru-RU"/>
        </w:rPr>
        <w:t>платників податків</w:t>
      </w:r>
      <w:r w:rsidR="002B1A16" w:rsidRPr="002B1A16">
        <w:rPr>
          <w:rFonts w:ascii="Times New Roman" w:eastAsia="Times New Roman" w:hAnsi="Times New Roman" w:cs="Times New Roman"/>
          <w:sz w:val="24"/>
          <w:szCs w:val="24"/>
          <w:lang w:val="uk-UA" w:eastAsia="ru-RU"/>
        </w:rPr>
        <w:t xml:space="preserve">, </w:t>
      </w:r>
      <w:r w:rsidR="007725DB" w:rsidRPr="002B1A16">
        <w:rPr>
          <w:rFonts w:ascii="Times New Roman" w:eastAsia="Times New Roman" w:hAnsi="Times New Roman" w:cs="Times New Roman"/>
          <w:sz w:val="24"/>
          <w:szCs w:val="24"/>
          <w:lang w:val="uk-UA" w:eastAsia="ru-RU"/>
        </w:rPr>
        <w:t xml:space="preserve"> </w:t>
      </w:r>
      <w:r w:rsidR="002B1A16" w:rsidRPr="002B1A16">
        <w:rPr>
          <w:rFonts w:ascii="Times New Roman" w:eastAsia="Times New Roman" w:hAnsi="Times New Roman" w:cs="Times New Roman"/>
          <w:sz w:val="24"/>
          <w:szCs w:val="24"/>
          <w:lang w:val="uk-UA" w:eastAsia="ru-RU"/>
        </w:rPr>
        <w:t>зростанні</w:t>
      </w:r>
      <w:r w:rsidR="007725DB" w:rsidRPr="002B1A16">
        <w:rPr>
          <w:rFonts w:ascii="Times New Roman" w:eastAsia="Times New Roman" w:hAnsi="Times New Roman" w:cs="Times New Roman"/>
          <w:sz w:val="24"/>
          <w:szCs w:val="24"/>
          <w:lang w:val="uk-UA" w:eastAsia="ru-RU"/>
        </w:rPr>
        <w:t xml:space="preserve"> невизначен</w:t>
      </w:r>
      <w:r w:rsidR="002B1A16" w:rsidRPr="002B1A16">
        <w:rPr>
          <w:rFonts w:ascii="Times New Roman" w:eastAsia="Times New Roman" w:hAnsi="Times New Roman" w:cs="Times New Roman"/>
          <w:sz w:val="24"/>
          <w:szCs w:val="24"/>
          <w:lang w:val="uk-UA" w:eastAsia="ru-RU"/>
        </w:rPr>
        <w:t>о</w:t>
      </w:r>
      <w:r w:rsidR="007725DB" w:rsidRPr="002B1A16">
        <w:rPr>
          <w:rFonts w:ascii="Times New Roman" w:eastAsia="Times New Roman" w:hAnsi="Times New Roman" w:cs="Times New Roman"/>
          <w:sz w:val="24"/>
          <w:szCs w:val="24"/>
          <w:lang w:val="uk-UA" w:eastAsia="ru-RU"/>
        </w:rPr>
        <w:t>ст</w:t>
      </w:r>
      <w:r w:rsidR="002B1A16" w:rsidRPr="002B1A16">
        <w:rPr>
          <w:rFonts w:ascii="Times New Roman" w:eastAsia="Times New Roman" w:hAnsi="Times New Roman" w:cs="Times New Roman"/>
          <w:sz w:val="24"/>
          <w:szCs w:val="24"/>
          <w:lang w:val="uk-UA" w:eastAsia="ru-RU"/>
        </w:rPr>
        <w:t>і</w:t>
      </w:r>
      <w:r w:rsidR="007725DB" w:rsidRPr="002B1A16">
        <w:rPr>
          <w:rFonts w:ascii="Times New Roman" w:eastAsia="Times New Roman" w:hAnsi="Times New Roman" w:cs="Times New Roman"/>
          <w:sz w:val="24"/>
          <w:szCs w:val="24"/>
          <w:lang w:val="uk-UA" w:eastAsia="ru-RU"/>
        </w:rPr>
        <w:t xml:space="preserve"> </w:t>
      </w:r>
      <w:r w:rsidR="002B1A16" w:rsidRPr="002B1A16">
        <w:rPr>
          <w:rFonts w:ascii="Times New Roman" w:eastAsia="Times New Roman" w:hAnsi="Times New Roman" w:cs="Times New Roman"/>
          <w:sz w:val="24"/>
          <w:szCs w:val="24"/>
          <w:lang w:val="uk-UA" w:eastAsia="ru-RU"/>
        </w:rPr>
        <w:t xml:space="preserve">щодо майбутніх </w:t>
      </w:r>
      <w:r w:rsidR="007725DB" w:rsidRPr="002B1A16">
        <w:rPr>
          <w:rFonts w:ascii="Times New Roman" w:eastAsia="Times New Roman" w:hAnsi="Times New Roman" w:cs="Times New Roman"/>
          <w:sz w:val="24"/>
          <w:szCs w:val="24"/>
          <w:lang w:val="uk-UA" w:eastAsia="ru-RU"/>
        </w:rPr>
        <w:t>результат</w:t>
      </w:r>
      <w:r w:rsidR="002B1A16" w:rsidRPr="002B1A16">
        <w:rPr>
          <w:rFonts w:ascii="Times New Roman" w:eastAsia="Times New Roman" w:hAnsi="Times New Roman" w:cs="Times New Roman"/>
          <w:sz w:val="24"/>
          <w:szCs w:val="24"/>
          <w:lang w:val="uk-UA" w:eastAsia="ru-RU"/>
        </w:rPr>
        <w:t>ах</w:t>
      </w:r>
      <w:r w:rsidR="007725DB" w:rsidRPr="002B1A16">
        <w:rPr>
          <w:rFonts w:ascii="Times New Roman" w:eastAsia="Times New Roman" w:hAnsi="Times New Roman" w:cs="Times New Roman"/>
          <w:sz w:val="24"/>
          <w:szCs w:val="24"/>
          <w:lang w:val="uk-UA" w:eastAsia="ru-RU"/>
        </w:rPr>
        <w:t xml:space="preserve"> оподаткування</w:t>
      </w:r>
      <w:r w:rsidR="002B1A16" w:rsidRPr="002B1A16">
        <w:rPr>
          <w:rFonts w:ascii="Times New Roman" w:eastAsia="Times New Roman" w:hAnsi="Times New Roman" w:cs="Times New Roman"/>
          <w:sz w:val="24"/>
          <w:szCs w:val="24"/>
          <w:lang w:val="uk-UA" w:eastAsia="ru-RU"/>
        </w:rPr>
        <w:t>, їх існування</w:t>
      </w:r>
      <w:r w:rsidR="007725DB" w:rsidRPr="002B1A16">
        <w:rPr>
          <w:rFonts w:ascii="Times New Roman" w:eastAsia="Times New Roman" w:hAnsi="Times New Roman" w:cs="Times New Roman"/>
          <w:sz w:val="24"/>
          <w:szCs w:val="24"/>
          <w:lang w:val="uk-UA" w:eastAsia="ru-RU"/>
        </w:rPr>
        <w:t xml:space="preserve"> </w:t>
      </w:r>
      <w:r w:rsidR="002B1A16" w:rsidRPr="002B1A16">
        <w:rPr>
          <w:rFonts w:ascii="Times New Roman" w:eastAsia="Times New Roman" w:hAnsi="Times New Roman" w:cs="Times New Roman"/>
          <w:sz w:val="24"/>
          <w:szCs w:val="24"/>
          <w:lang w:val="uk-UA" w:eastAsia="ru-RU"/>
        </w:rPr>
        <w:t>активізує</w:t>
      </w:r>
      <w:r w:rsidR="007725DB" w:rsidRPr="002B1A16">
        <w:rPr>
          <w:rFonts w:ascii="Times New Roman" w:eastAsia="Times New Roman" w:hAnsi="Times New Roman" w:cs="Times New Roman"/>
          <w:sz w:val="24"/>
          <w:szCs w:val="24"/>
          <w:lang w:val="uk-UA" w:eastAsia="ru-RU"/>
        </w:rPr>
        <w:t xml:space="preserve"> потік інвестиці</w:t>
      </w:r>
      <w:r w:rsidR="002B1A16" w:rsidRPr="002B1A16">
        <w:rPr>
          <w:rFonts w:ascii="Times New Roman" w:eastAsia="Times New Roman" w:hAnsi="Times New Roman" w:cs="Times New Roman"/>
          <w:sz w:val="24"/>
          <w:szCs w:val="24"/>
          <w:lang w:val="uk-UA" w:eastAsia="ru-RU"/>
        </w:rPr>
        <w:t>й в дану країну з метою отримання додаткових вигод</w:t>
      </w:r>
      <w:r w:rsidR="007725DB" w:rsidRPr="002B1A16">
        <w:rPr>
          <w:rFonts w:ascii="Times New Roman" w:eastAsia="Times New Roman" w:hAnsi="Times New Roman" w:cs="Times New Roman"/>
          <w:sz w:val="24"/>
          <w:szCs w:val="24"/>
          <w:lang w:val="uk-UA" w:eastAsia="ru-RU"/>
        </w:rPr>
        <w:t>.</w:t>
      </w:r>
    </w:p>
    <w:p w14:paraId="36B5F2B0" w14:textId="77777777" w:rsidR="002B1A16" w:rsidRPr="002B1A16" w:rsidRDefault="002B1A16" w:rsidP="007725DB">
      <w:pPr>
        <w:tabs>
          <w:tab w:val="left" w:pos="980"/>
        </w:tabs>
        <w:spacing w:after="0" w:line="240" w:lineRule="auto"/>
        <w:ind w:firstLine="851"/>
        <w:jc w:val="both"/>
        <w:rPr>
          <w:rFonts w:ascii="Times New Roman" w:eastAsia="Times New Roman" w:hAnsi="Times New Roman" w:cs="Times New Roman"/>
          <w:sz w:val="24"/>
          <w:szCs w:val="24"/>
          <w:lang w:val="uk-UA" w:eastAsia="ru-RU"/>
        </w:rPr>
      </w:pPr>
      <w:r w:rsidRPr="002B1A16">
        <w:rPr>
          <w:rFonts w:ascii="Times New Roman" w:eastAsia="Times New Roman" w:hAnsi="Times New Roman" w:cs="Times New Roman"/>
          <w:sz w:val="24"/>
          <w:szCs w:val="24"/>
          <w:lang w:val="uk-UA" w:eastAsia="ru-RU"/>
        </w:rPr>
        <w:t>Досить часто транс</w:t>
      </w:r>
      <w:r w:rsidR="007725DB" w:rsidRPr="002B1A16">
        <w:rPr>
          <w:rFonts w:ascii="Times New Roman" w:eastAsia="Times New Roman" w:hAnsi="Times New Roman" w:cs="Times New Roman"/>
          <w:sz w:val="24"/>
          <w:szCs w:val="24"/>
          <w:lang w:val="uk-UA" w:eastAsia="ru-RU"/>
        </w:rPr>
        <w:t>національн</w:t>
      </w:r>
      <w:r w:rsidRPr="002B1A16">
        <w:rPr>
          <w:rFonts w:ascii="Times New Roman" w:eastAsia="Times New Roman" w:hAnsi="Times New Roman" w:cs="Times New Roman"/>
          <w:sz w:val="24"/>
          <w:szCs w:val="24"/>
          <w:lang w:val="uk-UA" w:eastAsia="ru-RU"/>
        </w:rPr>
        <w:t>і</w:t>
      </w:r>
      <w:r w:rsidR="007725DB" w:rsidRPr="002B1A16">
        <w:rPr>
          <w:rFonts w:ascii="Times New Roman" w:eastAsia="Times New Roman" w:hAnsi="Times New Roman" w:cs="Times New Roman"/>
          <w:sz w:val="24"/>
          <w:szCs w:val="24"/>
          <w:lang w:val="uk-UA" w:eastAsia="ru-RU"/>
        </w:rPr>
        <w:t xml:space="preserve"> компані</w:t>
      </w:r>
      <w:r w:rsidRPr="002B1A16">
        <w:rPr>
          <w:rFonts w:ascii="Times New Roman" w:eastAsia="Times New Roman" w:hAnsi="Times New Roman" w:cs="Times New Roman"/>
          <w:sz w:val="24"/>
          <w:szCs w:val="24"/>
          <w:lang w:val="uk-UA" w:eastAsia="ru-RU"/>
        </w:rPr>
        <w:t>ї, які вдаються</w:t>
      </w:r>
      <w:r w:rsidR="007725DB" w:rsidRPr="002B1A16">
        <w:rPr>
          <w:rFonts w:ascii="Times New Roman" w:eastAsia="Times New Roman" w:hAnsi="Times New Roman" w:cs="Times New Roman"/>
          <w:sz w:val="24"/>
          <w:szCs w:val="24"/>
          <w:lang w:val="uk-UA" w:eastAsia="ru-RU"/>
        </w:rPr>
        <w:t>, як</w:t>
      </w:r>
      <w:r w:rsidRPr="002B1A16">
        <w:rPr>
          <w:rFonts w:ascii="Times New Roman" w:eastAsia="Times New Roman" w:hAnsi="Times New Roman" w:cs="Times New Roman"/>
          <w:sz w:val="24"/>
          <w:szCs w:val="24"/>
          <w:lang w:val="uk-UA" w:eastAsia="ru-RU"/>
        </w:rPr>
        <w:t xml:space="preserve">і не мають відповідних «податкових благ» у своїй країні спрямовують свої кошти під виглядом </w:t>
      </w:r>
      <w:r w:rsidR="007725DB" w:rsidRPr="002B1A16">
        <w:rPr>
          <w:rFonts w:ascii="Times New Roman" w:eastAsia="Times New Roman" w:hAnsi="Times New Roman" w:cs="Times New Roman"/>
          <w:sz w:val="24"/>
          <w:szCs w:val="24"/>
          <w:lang w:val="uk-UA" w:eastAsia="ru-RU"/>
        </w:rPr>
        <w:t>інвестиці</w:t>
      </w:r>
      <w:r w:rsidRPr="002B1A16">
        <w:rPr>
          <w:rFonts w:ascii="Times New Roman" w:eastAsia="Times New Roman" w:hAnsi="Times New Roman" w:cs="Times New Roman"/>
          <w:sz w:val="24"/>
          <w:szCs w:val="24"/>
          <w:lang w:val="uk-UA" w:eastAsia="ru-RU"/>
        </w:rPr>
        <w:t>й</w:t>
      </w:r>
      <w:r w:rsidR="007725DB" w:rsidRPr="002B1A16">
        <w:rPr>
          <w:rFonts w:ascii="Times New Roman" w:eastAsia="Times New Roman" w:hAnsi="Times New Roman" w:cs="Times New Roman"/>
          <w:sz w:val="24"/>
          <w:szCs w:val="24"/>
          <w:lang w:val="uk-UA" w:eastAsia="ru-RU"/>
        </w:rPr>
        <w:t xml:space="preserve"> </w:t>
      </w:r>
      <w:r w:rsidRPr="002B1A16">
        <w:rPr>
          <w:rFonts w:ascii="Times New Roman" w:eastAsia="Times New Roman" w:hAnsi="Times New Roman" w:cs="Times New Roman"/>
          <w:sz w:val="24"/>
          <w:szCs w:val="24"/>
          <w:lang w:val="uk-UA" w:eastAsia="ru-RU"/>
        </w:rPr>
        <w:t>на території країн з більш привабливими умовами оподаткування</w:t>
      </w:r>
      <w:r w:rsidR="007725DB" w:rsidRPr="002B1A16">
        <w:rPr>
          <w:rFonts w:ascii="Times New Roman" w:eastAsia="Times New Roman" w:hAnsi="Times New Roman" w:cs="Times New Roman"/>
          <w:sz w:val="24"/>
          <w:szCs w:val="24"/>
          <w:lang w:val="uk-UA" w:eastAsia="ru-RU"/>
        </w:rPr>
        <w:t xml:space="preserve">. </w:t>
      </w:r>
    </w:p>
    <w:p w14:paraId="30BDE95A" w14:textId="4B308FB6" w:rsidR="007725DB" w:rsidRPr="002B1A16" w:rsidRDefault="007725DB" w:rsidP="007725DB">
      <w:pPr>
        <w:tabs>
          <w:tab w:val="left" w:pos="980"/>
        </w:tabs>
        <w:spacing w:after="0" w:line="240" w:lineRule="auto"/>
        <w:ind w:firstLine="851"/>
        <w:jc w:val="both"/>
        <w:rPr>
          <w:rFonts w:ascii="Times New Roman" w:eastAsia="Times New Roman" w:hAnsi="Times New Roman" w:cs="Times New Roman"/>
          <w:sz w:val="24"/>
          <w:szCs w:val="24"/>
          <w:lang w:val="uk-UA" w:eastAsia="ru-RU"/>
        </w:rPr>
      </w:pPr>
      <w:r w:rsidRPr="002B1A16">
        <w:rPr>
          <w:rFonts w:ascii="Times New Roman" w:eastAsia="Times New Roman" w:hAnsi="Times New Roman" w:cs="Times New Roman"/>
          <w:sz w:val="24"/>
          <w:szCs w:val="24"/>
          <w:lang w:val="uk-UA" w:eastAsia="ru-RU"/>
        </w:rPr>
        <w:t>Традиційно</w:t>
      </w:r>
      <w:r w:rsidR="003F59E8">
        <w:rPr>
          <w:rFonts w:ascii="Times New Roman" w:eastAsia="Times New Roman" w:hAnsi="Times New Roman" w:cs="Times New Roman"/>
          <w:sz w:val="24"/>
          <w:szCs w:val="24"/>
          <w:lang w:val="uk-UA" w:eastAsia="ru-RU"/>
        </w:rPr>
        <w:t xml:space="preserve"> </w:t>
      </w:r>
      <w:r w:rsidR="002B1A16" w:rsidRPr="002B1A16">
        <w:rPr>
          <w:rFonts w:ascii="Times New Roman" w:eastAsia="Times New Roman" w:hAnsi="Times New Roman" w:cs="Times New Roman"/>
          <w:sz w:val="24"/>
          <w:szCs w:val="24"/>
          <w:lang w:val="uk-UA" w:eastAsia="ru-RU"/>
        </w:rPr>
        <w:t xml:space="preserve">до найбільш впливових інструментів </w:t>
      </w:r>
      <w:r w:rsidRPr="002B1A16">
        <w:rPr>
          <w:rFonts w:ascii="Times New Roman" w:eastAsia="Times New Roman" w:hAnsi="Times New Roman" w:cs="Times New Roman"/>
          <w:sz w:val="24"/>
          <w:szCs w:val="24"/>
          <w:lang w:val="uk-UA" w:eastAsia="ru-RU"/>
        </w:rPr>
        <w:t xml:space="preserve">податкового </w:t>
      </w:r>
      <w:r w:rsidR="002B1A16" w:rsidRPr="002B1A16">
        <w:rPr>
          <w:rFonts w:ascii="Times New Roman" w:eastAsia="Times New Roman" w:hAnsi="Times New Roman" w:cs="Times New Roman"/>
          <w:sz w:val="24"/>
          <w:szCs w:val="24"/>
          <w:lang w:val="uk-UA" w:eastAsia="ru-RU"/>
        </w:rPr>
        <w:t xml:space="preserve">регулювання інвестиційної діяльності </w:t>
      </w:r>
      <w:r w:rsidRPr="002B1A16">
        <w:rPr>
          <w:rFonts w:ascii="Times New Roman" w:eastAsia="Times New Roman" w:hAnsi="Times New Roman" w:cs="Times New Roman"/>
          <w:sz w:val="24"/>
          <w:szCs w:val="24"/>
          <w:lang w:val="uk-UA" w:eastAsia="ru-RU"/>
        </w:rPr>
        <w:t xml:space="preserve"> </w:t>
      </w:r>
      <w:r w:rsidR="002B1A16" w:rsidRPr="002B1A16">
        <w:rPr>
          <w:rFonts w:ascii="Times New Roman" w:eastAsia="Times New Roman" w:hAnsi="Times New Roman" w:cs="Times New Roman"/>
          <w:sz w:val="24"/>
          <w:szCs w:val="24"/>
          <w:lang w:val="uk-UA" w:eastAsia="ru-RU"/>
        </w:rPr>
        <w:t>відносять</w:t>
      </w:r>
      <w:r w:rsidRPr="002B1A16">
        <w:rPr>
          <w:rFonts w:ascii="Times New Roman" w:eastAsia="Times New Roman" w:hAnsi="Times New Roman" w:cs="Times New Roman"/>
          <w:sz w:val="24"/>
          <w:szCs w:val="24"/>
          <w:lang w:val="uk-UA" w:eastAsia="ru-RU"/>
        </w:rPr>
        <w:t>:</w:t>
      </w:r>
    </w:p>
    <w:p w14:paraId="00ADFCAA" w14:textId="7523B3B4" w:rsidR="007725DB" w:rsidRPr="002B1A16" w:rsidRDefault="002B1A16" w:rsidP="002B1A16">
      <w:pPr>
        <w:pStyle w:val="aff"/>
        <w:numPr>
          <w:ilvl w:val="0"/>
          <w:numId w:val="36"/>
        </w:numPr>
        <w:tabs>
          <w:tab w:val="left" w:pos="993"/>
        </w:tabs>
        <w:ind w:left="0" w:firstLine="709"/>
        <w:jc w:val="both"/>
        <w:rPr>
          <w:lang w:val="uk-UA"/>
        </w:rPr>
      </w:pPr>
      <w:r w:rsidRPr="002B1A16">
        <w:rPr>
          <w:lang w:val="uk-UA"/>
        </w:rPr>
        <w:t>понижені ставки податків і зборів;</w:t>
      </w:r>
    </w:p>
    <w:p w14:paraId="2DC2A681" w14:textId="5920E269" w:rsidR="007725DB" w:rsidRPr="002B1A16" w:rsidRDefault="007725DB" w:rsidP="002B1A16">
      <w:pPr>
        <w:pStyle w:val="aff"/>
        <w:numPr>
          <w:ilvl w:val="0"/>
          <w:numId w:val="36"/>
        </w:numPr>
        <w:tabs>
          <w:tab w:val="left" w:pos="993"/>
        </w:tabs>
        <w:ind w:left="0" w:firstLine="709"/>
        <w:jc w:val="both"/>
        <w:rPr>
          <w:lang w:val="uk-UA"/>
        </w:rPr>
      </w:pPr>
      <w:r w:rsidRPr="002B1A16">
        <w:rPr>
          <w:lang w:val="uk-UA"/>
        </w:rPr>
        <w:t>податкові пільги;</w:t>
      </w:r>
    </w:p>
    <w:p w14:paraId="5D9AAD5C" w14:textId="3F130368" w:rsidR="002B1A16" w:rsidRPr="002B1A16" w:rsidRDefault="002B1A16" w:rsidP="002B1A16">
      <w:pPr>
        <w:pStyle w:val="aff"/>
        <w:numPr>
          <w:ilvl w:val="0"/>
          <w:numId w:val="36"/>
        </w:numPr>
        <w:tabs>
          <w:tab w:val="left" w:pos="993"/>
        </w:tabs>
        <w:ind w:left="0" w:firstLine="709"/>
        <w:jc w:val="both"/>
        <w:rPr>
          <w:lang w:val="uk-UA"/>
        </w:rPr>
      </w:pPr>
      <w:r w:rsidRPr="002B1A16">
        <w:rPr>
          <w:lang w:val="uk-UA"/>
        </w:rPr>
        <w:t>звільнення від оподаткування окремих операцій чи видів діяльності;</w:t>
      </w:r>
    </w:p>
    <w:p w14:paraId="3DA4AC69" w14:textId="77777777" w:rsidR="002B1A16" w:rsidRPr="002B1A16" w:rsidRDefault="002B1A16" w:rsidP="002B1A16">
      <w:pPr>
        <w:pStyle w:val="aff"/>
        <w:numPr>
          <w:ilvl w:val="0"/>
          <w:numId w:val="36"/>
        </w:numPr>
        <w:tabs>
          <w:tab w:val="left" w:pos="993"/>
        </w:tabs>
        <w:ind w:left="0" w:firstLine="709"/>
        <w:jc w:val="both"/>
        <w:rPr>
          <w:lang w:val="uk-UA"/>
        </w:rPr>
      </w:pPr>
      <w:r w:rsidRPr="002B1A16">
        <w:rPr>
          <w:lang w:val="uk-UA"/>
        </w:rPr>
        <w:t xml:space="preserve">податкові канікули; </w:t>
      </w:r>
    </w:p>
    <w:p w14:paraId="3579EBD2" w14:textId="77777777" w:rsidR="007725DB" w:rsidRPr="002B1A16" w:rsidRDefault="007725DB" w:rsidP="002B1A16">
      <w:pPr>
        <w:pStyle w:val="aff"/>
        <w:numPr>
          <w:ilvl w:val="0"/>
          <w:numId w:val="36"/>
        </w:numPr>
        <w:tabs>
          <w:tab w:val="left" w:pos="993"/>
        </w:tabs>
        <w:ind w:left="0" w:firstLine="709"/>
        <w:jc w:val="both"/>
        <w:rPr>
          <w:lang w:val="uk-UA"/>
        </w:rPr>
      </w:pPr>
      <w:r w:rsidRPr="002B1A16">
        <w:rPr>
          <w:lang w:val="uk-UA"/>
        </w:rPr>
        <w:t>прискорена амортизація;</w:t>
      </w:r>
    </w:p>
    <w:p w14:paraId="607AD89C" w14:textId="60CCC9C6" w:rsidR="007725DB" w:rsidRPr="002B1A16" w:rsidRDefault="007725DB" w:rsidP="002B1A16">
      <w:pPr>
        <w:pStyle w:val="aff"/>
        <w:numPr>
          <w:ilvl w:val="0"/>
          <w:numId w:val="36"/>
        </w:numPr>
        <w:tabs>
          <w:tab w:val="left" w:pos="993"/>
        </w:tabs>
        <w:ind w:left="0" w:firstLine="709"/>
        <w:jc w:val="both"/>
        <w:rPr>
          <w:lang w:val="uk-UA"/>
        </w:rPr>
      </w:pPr>
      <w:r w:rsidRPr="002B1A16">
        <w:rPr>
          <w:lang w:val="uk-UA"/>
        </w:rPr>
        <w:t>податкові кредити.</w:t>
      </w:r>
    </w:p>
    <w:p w14:paraId="63D4D221" w14:textId="4DC9B8B5" w:rsidR="007725DB" w:rsidRPr="00542833" w:rsidRDefault="00733D9F" w:rsidP="007725DB">
      <w:pPr>
        <w:tabs>
          <w:tab w:val="left" w:pos="980"/>
        </w:tabs>
        <w:spacing w:after="0" w:line="240" w:lineRule="auto"/>
        <w:ind w:firstLine="851"/>
        <w:jc w:val="both"/>
        <w:rPr>
          <w:rFonts w:ascii="Times New Roman" w:eastAsia="Times New Roman" w:hAnsi="Times New Roman" w:cs="Times New Roman"/>
          <w:sz w:val="24"/>
          <w:szCs w:val="24"/>
          <w:lang w:val="uk-UA" w:eastAsia="ru-RU"/>
        </w:rPr>
      </w:pPr>
      <w:r w:rsidRPr="00542833">
        <w:rPr>
          <w:rFonts w:ascii="Times New Roman" w:eastAsia="Times New Roman" w:hAnsi="Times New Roman" w:cs="Times New Roman"/>
          <w:sz w:val="24"/>
          <w:szCs w:val="24"/>
          <w:lang w:val="uk-UA" w:eastAsia="ru-RU"/>
        </w:rPr>
        <w:lastRenderedPageBreak/>
        <w:t>На сь</w:t>
      </w:r>
      <w:r w:rsidR="00542833" w:rsidRPr="00542833">
        <w:rPr>
          <w:rFonts w:ascii="Times New Roman" w:eastAsia="Times New Roman" w:hAnsi="Times New Roman" w:cs="Times New Roman"/>
          <w:sz w:val="24"/>
          <w:szCs w:val="24"/>
          <w:lang w:val="uk-UA" w:eastAsia="ru-RU"/>
        </w:rPr>
        <w:t>о</w:t>
      </w:r>
      <w:r w:rsidRPr="00542833">
        <w:rPr>
          <w:rFonts w:ascii="Times New Roman" w:eastAsia="Times New Roman" w:hAnsi="Times New Roman" w:cs="Times New Roman"/>
          <w:sz w:val="24"/>
          <w:szCs w:val="24"/>
          <w:lang w:val="uk-UA" w:eastAsia="ru-RU"/>
        </w:rPr>
        <w:t>годні</w:t>
      </w:r>
      <w:r w:rsidR="00542833" w:rsidRPr="00542833">
        <w:rPr>
          <w:rFonts w:ascii="Times New Roman" w:eastAsia="Times New Roman" w:hAnsi="Times New Roman" w:cs="Times New Roman"/>
          <w:sz w:val="24"/>
          <w:szCs w:val="24"/>
          <w:lang w:val="uk-UA" w:eastAsia="ru-RU"/>
        </w:rPr>
        <w:t xml:space="preserve"> </w:t>
      </w:r>
      <w:r w:rsidRPr="00542833">
        <w:rPr>
          <w:rFonts w:ascii="Times New Roman" w:eastAsia="Times New Roman" w:hAnsi="Times New Roman" w:cs="Times New Roman"/>
          <w:sz w:val="24"/>
          <w:szCs w:val="24"/>
          <w:lang w:val="uk-UA" w:eastAsia="ru-RU"/>
        </w:rPr>
        <w:t>податков</w:t>
      </w:r>
      <w:r w:rsidR="00542833" w:rsidRPr="00542833">
        <w:rPr>
          <w:rFonts w:ascii="Times New Roman" w:eastAsia="Times New Roman" w:hAnsi="Times New Roman" w:cs="Times New Roman"/>
          <w:sz w:val="24"/>
          <w:szCs w:val="24"/>
          <w:lang w:val="uk-UA" w:eastAsia="ru-RU"/>
        </w:rPr>
        <w:t>им законодавством  передбачена можливість використання значної кількості видів п</w:t>
      </w:r>
      <w:r w:rsidR="007725DB" w:rsidRPr="00542833">
        <w:rPr>
          <w:rFonts w:ascii="Times New Roman" w:eastAsia="Times New Roman" w:hAnsi="Times New Roman" w:cs="Times New Roman"/>
          <w:sz w:val="24"/>
          <w:szCs w:val="24"/>
          <w:lang w:val="uk-UA" w:eastAsia="ru-RU"/>
        </w:rPr>
        <w:t>одатков</w:t>
      </w:r>
      <w:r w:rsidR="00542833" w:rsidRPr="00542833">
        <w:rPr>
          <w:rFonts w:ascii="Times New Roman" w:eastAsia="Times New Roman" w:hAnsi="Times New Roman" w:cs="Times New Roman"/>
          <w:sz w:val="24"/>
          <w:szCs w:val="24"/>
          <w:lang w:val="uk-UA" w:eastAsia="ru-RU"/>
        </w:rPr>
        <w:t>их</w:t>
      </w:r>
      <w:r w:rsidR="007725DB" w:rsidRPr="00542833">
        <w:rPr>
          <w:rFonts w:ascii="Times New Roman" w:eastAsia="Times New Roman" w:hAnsi="Times New Roman" w:cs="Times New Roman"/>
          <w:sz w:val="24"/>
          <w:szCs w:val="24"/>
          <w:lang w:val="uk-UA" w:eastAsia="ru-RU"/>
        </w:rPr>
        <w:t xml:space="preserve"> пільг</w:t>
      </w:r>
      <w:r w:rsidR="00542833" w:rsidRPr="00542833">
        <w:rPr>
          <w:rFonts w:ascii="Times New Roman" w:eastAsia="Times New Roman" w:hAnsi="Times New Roman" w:cs="Times New Roman"/>
          <w:sz w:val="24"/>
          <w:szCs w:val="24"/>
          <w:lang w:val="uk-UA" w:eastAsia="ru-RU"/>
        </w:rPr>
        <w:t xml:space="preserve"> вся сукупність яких може</w:t>
      </w:r>
      <w:r w:rsidR="007725DB" w:rsidRPr="00542833">
        <w:rPr>
          <w:rFonts w:ascii="Times New Roman" w:eastAsia="Times New Roman" w:hAnsi="Times New Roman" w:cs="Times New Roman"/>
          <w:sz w:val="24"/>
          <w:szCs w:val="24"/>
          <w:lang w:val="uk-UA" w:eastAsia="ru-RU"/>
        </w:rPr>
        <w:t xml:space="preserve"> </w:t>
      </w:r>
      <w:r w:rsidR="00542833" w:rsidRPr="00542833">
        <w:rPr>
          <w:rFonts w:ascii="Times New Roman" w:eastAsia="Times New Roman" w:hAnsi="Times New Roman" w:cs="Times New Roman"/>
          <w:sz w:val="24"/>
          <w:szCs w:val="24"/>
          <w:lang w:val="uk-UA" w:eastAsia="ru-RU"/>
        </w:rPr>
        <w:t>розділена на декілька груп</w:t>
      </w:r>
      <w:r w:rsidR="007725DB" w:rsidRPr="00542833">
        <w:rPr>
          <w:rFonts w:ascii="Times New Roman" w:eastAsia="Times New Roman" w:hAnsi="Times New Roman" w:cs="Times New Roman"/>
          <w:sz w:val="24"/>
          <w:szCs w:val="24"/>
          <w:lang w:val="uk-UA" w:eastAsia="ru-RU"/>
        </w:rPr>
        <w:t>:</w:t>
      </w:r>
      <w:r w:rsidR="00542833" w:rsidRPr="00542833">
        <w:rPr>
          <w:rFonts w:ascii="Times New Roman" w:eastAsia="Times New Roman" w:hAnsi="Times New Roman" w:cs="Times New Roman"/>
          <w:sz w:val="24"/>
          <w:szCs w:val="24"/>
          <w:lang w:val="uk-UA" w:eastAsia="ru-RU"/>
        </w:rPr>
        <w:t xml:space="preserve"> податкові пільги,</w:t>
      </w:r>
      <w:r w:rsidR="007725DB" w:rsidRPr="00542833">
        <w:rPr>
          <w:rFonts w:ascii="Times New Roman" w:eastAsia="Times New Roman" w:hAnsi="Times New Roman" w:cs="Times New Roman"/>
          <w:sz w:val="24"/>
          <w:szCs w:val="24"/>
          <w:lang w:val="uk-UA" w:eastAsia="ru-RU"/>
        </w:rPr>
        <w:t xml:space="preserve"> податкові канікули, </w:t>
      </w:r>
      <w:r w:rsidR="00542833" w:rsidRPr="00542833">
        <w:rPr>
          <w:rFonts w:ascii="Times New Roman" w:eastAsia="Times New Roman" w:hAnsi="Times New Roman" w:cs="Times New Roman"/>
          <w:sz w:val="24"/>
          <w:szCs w:val="24"/>
          <w:lang w:val="uk-UA" w:eastAsia="ru-RU"/>
        </w:rPr>
        <w:t>по</w:t>
      </w:r>
      <w:r w:rsidR="007725DB" w:rsidRPr="00542833">
        <w:rPr>
          <w:rFonts w:ascii="Times New Roman" w:eastAsia="Times New Roman" w:hAnsi="Times New Roman" w:cs="Times New Roman"/>
          <w:sz w:val="24"/>
          <w:szCs w:val="24"/>
          <w:lang w:val="uk-UA" w:eastAsia="ru-RU"/>
        </w:rPr>
        <w:t>нижені ставки податків</w:t>
      </w:r>
      <w:r w:rsidR="00542833" w:rsidRPr="00542833">
        <w:rPr>
          <w:rFonts w:ascii="Times New Roman" w:eastAsia="Times New Roman" w:hAnsi="Times New Roman" w:cs="Times New Roman"/>
          <w:sz w:val="24"/>
          <w:szCs w:val="24"/>
          <w:lang w:val="uk-UA" w:eastAsia="ru-RU"/>
        </w:rPr>
        <w:t xml:space="preserve">, </w:t>
      </w:r>
      <w:r w:rsidR="007725DB" w:rsidRPr="00542833">
        <w:rPr>
          <w:rFonts w:ascii="Times New Roman" w:eastAsia="Times New Roman" w:hAnsi="Times New Roman" w:cs="Times New Roman"/>
          <w:sz w:val="24"/>
          <w:szCs w:val="24"/>
          <w:lang w:val="uk-UA" w:eastAsia="ru-RU"/>
        </w:rPr>
        <w:t>вільні економічні зони</w:t>
      </w:r>
      <w:r w:rsidR="00542833" w:rsidRPr="00542833">
        <w:rPr>
          <w:rFonts w:ascii="Times New Roman" w:eastAsia="Times New Roman" w:hAnsi="Times New Roman" w:cs="Times New Roman"/>
          <w:sz w:val="24"/>
          <w:szCs w:val="24"/>
          <w:lang w:val="uk-UA" w:eastAsia="ru-RU"/>
        </w:rPr>
        <w:t xml:space="preserve"> </w:t>
      </w:r>
      <w:r w:rsidR="007725DB" w:rsidRPr="00542833">
        <w:rPr>
          <w:rFonts w:ascii="Times New Roman" w:eastAsia="Times New Roman" w:hAnsi="Times New Roman" w:cs="Times New Roman"/>
          <w:sz w:val="24"/>
          <w:szCs w:val="24"/>
          <w:lang w:val="uk-UA" w:eastAsia="ru-RU"/>
        </w:rPr>
        <w:t>[14, c. 34].</w:t>
      </w:r>
      <w:r w:rsidR="00542833" w:rsidRPr="00542833">
        <w:rPr>
          <w:rFonts w:ascii="Times New Roman" w:eastAsia="Times New Roman" w:hAnsi="Times New Roman" w:cs="Times New Roman"/>
          <w:sz w:val="24"/>
          <w:szCs w:val="24"/>
          <w:lang w:val="uk-UA" w:eastAsia="ru-RU"/>
        </w:rPr>
        <w:t xml:space="preserve"> </w:t>
      </w:r>
    </w:p>
    <w:p w14:paraId="768E26AF" w14:textId="69493FD0" w:rsidR="007725DB" w:rsidRPr="00542833" w:rsidRDefault="007725DB" w:rsidP="007725DB">
      <w:pPr>
        <w:tabs>
          <w:tab w:val="left" w:pos="980"/>
        </w:tabs>
        <w:spacing w:after="0" w:line="240" w:lineRule="auto"/>
        <w:ind w:firstLine="851"/>
        <w:jc w:val="both"/>
        <w:rPr>
          <w:rFonts w:ascii="Times New Roman" w:eastAsia="Times New Roman" w:hAnsi="Times New Roman" w:cs="Times New Roman"/>
          <w:sz w:val="24"/>
          <w:szCs w:val="24"/>
          <w:lang w:val="uk-UA" w:eastAsia="ru-RU"/>
        </w:rPr>
      </w:pPr>
      <w:r w:rsidRPr="00542833">
        <w:rPr>
          <w:rFonts w:ascii="Times New Roman" w:eastAsia="Times New Roman" w:hAnsi="Times New Roman" w:cs="Times New Roman"/>
          <w:sz w:val="24"/>
          <w:szCs w:val="24"/>
          <w:lang w:val="uk-UA" w:eastAsia="ru-RU"/>
        </w:rPr>
        <w:t xml:space="preserve">Податкові канікули </w:t>
      </w:r>
      <w:r w:rsidR="00542833" w:rsidRPr="00542833">
        <w:rPr>
          <w:rFonts w:ascii="Times New Roman" w:eastAsia="Times New Roman" w:hAnsi="Times New Roman" w:cs="Times New Roman"/>
          <w:sz w:val="24"/>
          <w:szCs w:val="24"/>
          <w:lang w:val="uk-UA" w:eastAsia="ru-RU"/>
        </w:rPr>
        <w:t>як правило</w:t>
      </w:r>
      <w:r w:rsidRPr="00542833">
        <w:rPr>
          <w:rFonts w:ascii="Times New Roman" w:eastAsia="Times New Roman" w:hAnsi="Times New Roman" w:cs="Times New Roman"/>
          <w:sz w:val="24"/>
          <w:szCs w:val="24"/>
          <w:lang w:val="uk-UA" w:eastAsia="ru-RU"/>
        </w:rPr>
        <w:t xml:space="preserve"> </w:t>
      </w:r>
      <w:r w:rsidR="00542833" w:rsidRPr="00542833">
        <w:rPr>
          <w:rFonts w:ascii="Times New Roman" w:eastAsia="Times New Roman" w:hAnsi="Times New Roman" w:cs="Times New Roman"/>
          <w:sz w:val="24"/>
          <w:szCs w:val="24"/>
          <w:lang w:val="uk-UA" w:eastAsia="ru-RU"/>
        </w:rPr>
        <w:t xml:space="preserve">застосовуються </w:t>
      </w:r>
      <w:r w:rsidRPr="00542833">
        <w:rPr>
          <w:rFonts w:ascii="Times New Roman" w:eastAsia="Times New Roman" w:hAnsi="Times New Roman" w:cs="Times New Roman"/>
          <w:sz w:val="24"/>
          <w:szCs w:val="24"/>
          <w:lang w:val="uk-UA" w:eastAsia="ru-RU"/>
        </w:rPr>
        <w:t xml:space="preserve"> </w:t>
      </w:r>
      <w:r w:rsidR="00542833" w:rsidRPr="00542833">
        <w:rPr>
          <w:rFonts w:ascii="Times New Roman" w:eastAsia="Times New Roman" w:hAnsi="Times New Roman" w:cs="Times New Roman"/>
          <w:sz w:val="24"/>
          <w:szCs w:val="24"/>
          <w:lang w:val="uk-UA" w:eastAsia="ru-RU"/>
        </w:rPr>
        <w:t>для</w:t>
      </w:r>
      <w:r w:rsidRPr="00542833">
        <w:rPr>
          <w:rFonts w:ascii="Times New Roman" w:eastAsia="Times New Roman" w:hAnsi="Times New Roman" w:cs="Times New Roman"/>
          <w:sz w:val="24"/>
          <w:szCs w:val="24"/>
          <w:lang w:val="uk-UA" w:eastAsia="ru-RU"/>
        </w:rPr>
        <w:t xml:space="preserve"> нов</w:t>
      </w:r>
      <w:r w:rsidR="00542833" w:rsidRPr="00542833">
        <w:rPr>
          <w:rFonts w:ascii="Times New Roman" w:eastAsia="Times New Roman" w:hAnsi="Times New Roman" w:cs="Times New Roman"/>
          <w:sz w:val="24"/>
          <w:szCs w:val="24"/>
          <w:lang w:val="uk-UA" w:eastAsia="ru-RU"/>
        </w:rPr>
        <w:t>их</w:t>
      </w:r>
      <w:r w:rsidRPr="00542833">
        <w:rPr>
          <w:rFonts w:ascii="Times New Roman" w:eastAsia="Times New Roman" w:hAnsi="Times New Roman" w:cs="Times New Roman"/>
          <w:sz w:val="24"/>
          <w:szCs w:val="24"/>
          <w:lang w:val="uk-UA" w:eastAsia="ru-RU"/>
        </w:rPr>
        <w:t xml:space="preserve"> компаній</w:t>
      </w:r>
      <w:r w:rsidR="00542833" w:rsidRPr="00542833">
        <w:rPr>
          <w:rFonts w:ascii="Times New Roman" w:eastAsia="Times New Roman" w:hAnsi="Times New Roman" w:cs="Times New Roman"/>
          <w:sz w:val="24"/>
          <w:szCs w:val="24"/>
          <w:lang w:val="uk-UA" w:eastAsia="ru-RU"/>
        </w:rPr>
        <w:t>. Таким чином інвестори реєструючи свої компанії на території інших держав (при цьому фактично всі операції відбуваються на території іншої країни) вдаються до зменшення обсягів своїх податкових зобовязань та відповідно ухилення від оподаткування</w:t>
      </w:r>
      <w:r w:rsidRPr="00542833">
        <w:rPr>
          <w:rFonts w:ascii="Times New Roman" w:eastAsia="Times New Roman" w:hAnsi="Times New Roman" w:cs="Times New Roman"/>
          <w:sz w:val="24"/>
          <w:szCs w:val="24"/>
          <w:lang w:val="uk-UA" w:eastAsia="ru-RU"/>
        </w:rPr>
        <w:t>.</w:t>
      </w:r>
      <w:r w:rsidR="00542833" w:rsidRPr="00542833">
        <w:rPr>
          <w:rFonts w:ascii="Times New Roman" w:eastAsia="Times New Roman" w:hAnsi="Times New Roman" w:cs="Times New Roman"/>
          <w:sz w:val="24"/>
          <w:szCs w:val="24"/>
          <w:lang w:val="uk-UA" w:eastAsia="ru-RU"/>
        </w:rPr>
        <w:t xml:space="preserve"> Досить поширеним інструментом зниження бази оподаткування є запровадження </w:t>
      </w:r>
      <w:r w:rsidRPr="00542833">
        <w:rPr>
          <w:rFonts w:ascii="Times New Roman" w:eastAsia="Times New Roman" w:hAnsi="Times New Roman" w:cs="Times New Roman"/>
          <w:sz w:val="24"/>
          <w:szCs w:val="24"/>
          <w:lang w:val="uk-UA" w:eastAsia="ru-RU"/>
        </w:rPr>
        <w:t xml:space="preserve">податкових </w:t>
      </w:r>
      <w:r w:rsidR="00542833" w:rsidRPr="00542833">
        <w:rPr>
          <w:rFonts w:ascii="Times New Roman" w:eastAsia="Times New Roman" w:hAnsi="Times New Roman" w:cs="Times New Roman"/>
          <w:sz w:val="24"/>
          <w:szCs w:val="24"/>
          <w:lang w:val="uk-UA" w:eastAsia="ru-RU"/>
        </w:rPr>
        <w:t xml:space="preserve">канікул, що передбачають звільнення </w:t>
      </w:r>
      <w:r w:rsidRPr="00542833">
        <w:rPr>
          <w:rFonts w:ascii="Times New Roman" w:eastAsia="Times New Roman" w:hAnsi="Times New Roman" w:cs="Times New Roman"/>
          <w:sz w:val="24"/>
          <w:szCs w:val="24"/>
          <w:lang w:val="uk-UA" w:eastAsia="ru-RU"/>
        </w:rPr>
        <w:t>нови</w:t>
      </w:r>
      <w:r w:rsidR="00542833" w:rsidRPr="00542833">
        <w:rPr>
          <w:rFonts w:ascii="Times New Roman" w:eastAsia="Times New Roman" w:hAnsi="Times New Roman" w:cs="Times New Roman"/>
          <w:sz w:val="24"/>
          <w:szCs w:val="24"/>
          <w:lang w:val="uk-UA" w:eastAsia="ru-RU"/>
        </w:rPr>
        <w:t>х</w:t>
      </w:r>
      <w:r w:rsidRPr="00542833">
        <w:rPr>
          <w:rFonts w:ascii="Times New Roman" w:eastAsia="Times New Roman" w:hAnsi="Times New Roman" w:cs="Times New Roman"/>
          <w:sz w:val="24"/>
          <w:szCs w:val="24"/>
          <w:lang w:val="uk-UA" w:eastAsia="ru-RU"/>
        </w:rPr>
        <w:t xml:space="preserve"> компані</w:t>
      </w:r>
      <w:r w:rsidR="00542833" w:rsidRPr="00542833">
        <w:rPr>
          <w:rFonts w:ascii="Times New Roman" w:eastAsia="Times New Roman" w:hAnsi="Times New Roman" w:cs="Times New Roman"/>
          <w:sz w:val="24"/>
          <w:szCs w:val="24"/>
          <w:lang w:val="uk-UA" w:eastAsia="ru-RU"/>
        </w:rPr>
        <w:t>й</w:t>
      </w:r>
      <w:r w:rsidRPr="00542833">
        <w:rPr>
          <w:rFonts w:ascii="Times New Roman" w:eastAsia="Times New Roman" w:hAnsi="Times New Roman" w:cs="Times New Roman"/>
          <w:sz w:val="24"/>
          <w:szCs w:val="24"/>
          <w:lang w:val="uk-UA" w:eastAsia="ru-RU"/>
        </w:rPr>
        <w:t xml:space="preserve"> </w:t>
      </w:r>
      <w:r w:rsidR="00542833" w:rsidRPr="00542833">
        <w:rPr>
          <w:rFonts w:ascii="Times New Roman" w:eastAsia="Times New Roman" w:hAnsi="Times New Roman" w:cs="Times New Roman"/>
          <w:sz w:val="24"/>
          <w:szCs w:val="24"/>
          <w:lang w:val="uk-UA" w:eastAsia="ru-RU"/>
        </w:rPr>
        <w:t>від оподаткування протягом</w:t>
      </w:r>
      <w:r w:rsidRPr="00542833">
        <w:rPr>
          <w:rFonts w:ascii="Times New Roman" w:eastAsia="Times New Roman" w:hAnsi="Times New Roman" w:cs="Times New Roman"/>
          <w:sz w:val="24"/>
          <w:szCs w:val="24"/>
          <w:lang w:val="uk-UA" w:eastAsia="ru-RU"/>
        </w:rPr>
        <w:t xml:space="preserve"> певн</w:t>
      </w:r>
      <w:r w:rsidR="00542833" w:rsidRPr="00542833">
        <w:rPr>
          <w:rFonts w:ascii="Times New Roman" w:eastAsia="Times New Roman" w:hAnsi="Times New Roman" w:cs="Times New Roman"/>
          <w:sz w:val="24"/>
          <w:szCs w:val="24"/>
          <w:lang w:val="uk-UA" w:eastAsia="ru-RU"/>
        </w:rPr>
        <w:t>ого</w:t>
      </w:r>
      <w:r w:rsidRPr="00542833">
        <w:rPr>
          <w:rFonts w:ascii="Times New Roman" w:eastAsia="Times New Roman" w:hAnsi="Times New Roman" w:cs="Times New Roman"/>
          <w:sz w:val="24"/>
          <w:szCs w:val="24"/>
          <w:lang w:val="uk-UA" w:eastAsia="ru-RU"/>
        </w:rPr>
        <w:t xml:space="preserve"> період</w:t>
      </w:r>
      <w:r w:rsidR="00542833" w:rsidRPr="00542833">
        <w:rPr>
          <w:rFonts w:ascii="Times New Roman" w:eastAsia="Times New Roman" w:hAnsi="Times New Roman" w:cs="Times New Roman"/>
          <w:sz w:val="24"/>
          <w:szCs w:val="24"/>
          <w:lang w:val="uk-UA" w:eastAsia="ru-RU"/>
        </w:rPr>
        <w:t>у</w:t>
      </w:r>
      <w:r w:rsidRPr="00542833">
        <w:rPr>
          <w:rFonts w:ascii="Times New Roman" w:eastAsia="Times New Roman" w:hAnsi="Times New Roman" w:cs="Times New Roman"/>
          <w:sz w:val="24"/>
          <w:szCs w:val="24"/>
          <w:lang w:val="uk-UA" w:eastAsia="ru-RU"/>
        </w:rPr>
        <w:t xml:space="preserve"> часу. </w:t>
      </w:r>
    </w:p>
    <w:p w14:paraId="466EFA97" w14:textId="626A2657" w:rsidR="007725DB" w:rsidRPr="002B6377" w:rsidRDefault="007725DB" w:rsidP="007725DB">
      <w:pPr>
        <w:tabs>
          <w:tab w:val="left" w:pos="980"/>
        </w:tabs>
        <w:spacing w:after="0" w:line="240" w:lineRule="auto"/>
        <w:ind w:firstLine="851"/>
        <w:jc w:val="both"/>
        <w:rPr>
          <w:rFonts w:ascii="Times New Roman" w:eastAsia="Times New Roman" w:hAnsi="Times New Roman" w:cs="Times New Roman"/>
          <w:sz w:val="24"/>
          <w:szCs w:val="24"/>
          <w:lang w:val="uk-UA" w:eastAsia="ru-RU"/>
        </w:rPr>
      </w:pPr>
      <w:r w:rsidRPr="002B6377">
        <w:rPr>
          <w:rFonts w:ascii="Times New Roman" w:eastAsia="Times New Roman" w:hAnsi="Times New Roman" w:cs="Times New Roman"/>
          <w:sz w:val="24"/>
          <w:szCs w:val="24"/>
          <w:lang w:val="uk-UA" w:eastAsia="ru-RU"/>
        </w:rPr>
        <w:t xml:space="preserve">Іноді </w:t>
      </w:r>
      <w:r w:rsidR="00542833" w:rsidRPr="002B6377">
        <w:rPr>
          <w:rFonts w:ascii="Times New Roman" w:eastAsia="Times New Roman" w:hAnsi="Times New Roman" w:cs="Times New Roman"/>
          <w:sz w:val="24"/>
          <w:szCs w:val="24"/>
          <w:lang w:val="uk-UA" w:eastAsia="ru-RU"/>
        </w:rPr>
        <w:t xml:space="preserve">по закінченні періоду податкових канілул платник подаків отримує </w:t>
      </w:r>
      <w:r w:rsidR="002B6377" w:rsidRPr="002B6377">
        <w:rPr>
          <w:rFonts w:ascii="Times New Roman" w:eastAsia="Times New Roman" w:hAnsi="Times New Roman" w:cs="Times New Roman"/>
          <w:sz w:val="24"/>
          <w:szCs w:val="24"/>
          <w:lang w:val="uk-UA" w:eastAsia="ru-RU"/>
        </w:rPr>
        <w:t xml:space="preserve">додаткові </w:t>
      </w:r>
      <w:r w:rsidRPr="002B6377">
        <w:rPr>
          <w:rFonts w:ascii="Times New Roman" w:eastAsia="Times New Roman" w:hAnsi="Times New Roman" w:cs="Times New Roman"/>
          <w:sz w:val="24"/>
          <w:szCs w:val="24"/>
          <w:lang w:val="uk-UA" w:eastAsia="ru-RU"/>
        </w:rPr>
        <w:t>пільг</w:t>
      </w:r>
      <w:r w:rsidR="002B6377" w:rsidRPr="002B6377">
        <w:rPr>
          <w:rFonts w:ascii="Times New Roman" w:eastAsia="Times New Roman" w:hAnsi="Times New Roman" w:cs="Times New Roman"/>
          <w:sz w:val="24"/>
          <w:szCs w:val="24"/>
          <w:lang w:val="uk-UA" w:eastAsia="ru-RU"/>
        </w:rPr>
        <w:t>и</w:t>
      </w:r>
      <w:r w:rsidRPr="002B6377">
        <w:rPr>
          <w:rFonts w:ascii="Times New Roman" w:eastAsia="Times New Roman" w:hAnsi="Times New Roman" w:cs="Times New Roman"/>
          <w:sz w:val="24"/>
          <w:szCs w:val="24"/>
          <w:lang w:val="uk-UA" w:eastAsia="ru-RU"/>
        </w:rPr>
        <w:t xml:space="preserve"> </w:t>
      </w:r>
      <w:r w:rsidR="002B6377" w:rsidRPr="002B6377">
        <w:rPr>
          <w:rFonts w:ascii="Times New Roman" w:eastAsia="Times New Roman" w:hAnsi="Times New Roman" w:cs="Times New Roman"/>
          <w:sz w:val="24"/>
          <w:szCs w:val="24"/>
          <w:lang w:val="uk-UA" w:eastAsia="ru-RU"/>
        </w:rPr>
        <w:t>у вигляді по</w:t>
      </w:r>
      <w:r w:rsidRPr="002B6377">
        <w:rPr>
          <w:rFonts w:ascii="Times New Roman" w:eastAsia="Times New Roman" w:hAnsi="Times New Roman" w:cs="Times New Roman"/>
          <w:sz w:val="24"/>
          <w:szCs w:val="24"/>
          <w:lang w:val="uk-UA" w:eastAsia="ru-RU"/>
        </w:rPr>
        <w:t>нижен</w:t>
      </w:r>
      <w:r w:rsidR="002B6377" w:rsidRPr="002B6377">
        <w:rPr>
          <w:rFonts w:ascii="Times New Roman" w:eastAsia="Times New Roman" w:hAnsi="Times New Roman" w:cs="Times New Roman"/>
          <w:sz w:val="24"/>
          <w:szCs w:val="24"/>
          <w:lang w:val="uk-UA" w:eastAsia="ru-RU"/>
        </w:rPr>
        <w:t>их</w:t>
      </w:r>
      <w:r w:rsidRPr="002B6377">
        <w:rPr>
          <w:rFonts w:ascii="Times New Roman" w:eastAsia="Times New Roman" w:hAnsi="Times New Roman" w:cs="Times New Roman"/>
          <w:sz w:val="24"/>
          <w:szCs w:val="24"/>
          <w:lang w:val="uk-UA" w:eastAsia="ru-RU"/>
        </w:rPr>
        <w:t xml:space="preserve"> став</w:t>
      </w:r>
      <w:r w:rsidR="002B6377" w:rsidRPr="002B6377">
        <w:rPr>
          <w:rFonts w:ascii="Times New Roman" w:eastAsia="Times New Roman" w:hAnsi="Times New Roman" w:cs="Times New Roman"/>
          <w:sz w:val="24"/>
          <w:szCs w:val="24"/>
          <w:lang w:val="uk-UA" w:eastAsia="ru-RU"/>
        </w:rPr>
        <w:t>ок оподаткування</w:t>
      </w:r>
      <w:r w:rsidRPr="002B6377">
        <w:rPr>
          <w:rFonts w:ascii="Times New Roman" w:eastAsia="Times New Roman" w:hAnsi="Times New Roman" w:cs="Times New Roman"/>
          <w:sz w:val="24"/>
          <w:szCs w:val="24"/>
          <w:lang w:val="uk-UA" w:eastAsia="ru-RU"/>
        </w:rPr>
        <w:t xml:space="preserve">. </w:t>
      </w:r>
      <w:r w:rsidR="002B6377" w:rsidRPr="002B6377">
        <w:rPr>
          <w:rFonts w:ascii="Times New Roman" w:eastAsia="Times New Roman" w:hAnsi="Times New Roman" w:cs="Times New Roman"/>
          <w:sz w:val="24"/>
          <w:szCs w:val="24"/>
          <w:lang w:val="uk-UA" w:eastAsia="ru-RU"/>
        </w:rPr>
        <w:t xml:space="preserve">Дані режими оподаткування є досить привабливими для іноземних інвесторів </w:t>
      </w:r>
      <w:r w:rsidRPr="002B6377">
        <w:rPr>
          <w:rFonts w:ascii="Times New Roman" w:eastAsia="Times New Roman" w:hAnsi="Times New Roman" w:cs="Times New Roman"/>
          <w:sz w:val="24"/>
          <w:szCs w:val="24"/>
          <w:lang w:val="uk-UA" w:eastAsia="ru-RU"/>
        </w:rPr>
        <w:t xml:space="preserve">оскільки </w:t>
      </w:r>
      <w:r w:rsidR="002B6377" w:rsidRPr="002B6377">
        <w:rPr>
          <w:rFonts w:ascii="Times New Roman" w:eastAsia="Times New Roman" w:hAnsi="Times New Roman" w:cs="Times New Roman"/>
          <w:sz w:val="24"/>
          <w:szCs w:val="24"/>
          <w:lang w:val="uk-UA" w:eastAsia="ru-RU"/>
        </w:rPr>
        <w:t xml:space="preserve">побавляють їх небхідності витрачати час та кшти на обчислення сум своїх податкових зобовязань протягом </w:t>
      </w:r>
      <w:r w:rsidRPr="002B6377">
        <w:rPr>
          <w:rFonts w:ascii="Times New Roman" w:eastAsia="Times New Roman" w:hAnsi="Times New Roman" w:cs="Times New Roman"/>
          <w:sz w:val="24"/>
          <w:szCs w:val="24"/>
          <w:lang w:val="uk-UA" w:eastAsia="ru-RU"/>
        </w:rPr>
        <w:t>перш</w:t>
      </w:r>
      <w:r w:rsidR="002B6377" w:rsidRPr="002B6377">
        <w:rPr>
          <w:rFonts w:ascii="Times New Roman" w:eastAsia="Times New Roman" w:hAnsi="Times New Roman" w:cs="Times New Roman"/>
          <w:sz w:val="24"/>
          <w:szCs w:val="24"/>
          <w:lang w:val="uk-UA" w:eastAsia="ru-RU"/>
        </w:rPr>
        <w:t>их</w:t>
      </w:r>
      <w:r w:rsidRPr="002B6377">
        <w:rPr>
          <w:rFonts w:ascii="Times New Roman" w:eastAsia="Times New Roman" w:hAnsi="Times New Roman" w:cs="Times New Roman"/>
          <w:sz w:val="24"/>
          <w:szCs w:val="24"/>
          <w:lang w:val="uk-UA" w:eastAsia="ru-RU"/>
        </w:rPr>
        <w:t xml:space="preserve"> рок</w:t>
      </w:r>
      <w:r w:rsidR="002B6377" w:rsidRPr="002B6377">
        <w:rPr>
          <w:rFonts w:ascii="Times New Roman" w:eastAsia="Times New Roman" w:hAnsi="Times New Roman" w:cs="Times New Roman"/>
          <w:sz w:val="24"/>
          <w:szCs w:val="24"/>
          <w:lang w:val="uk-UA" w:eastAsia="ru-RU"/>
        </w:rPr>
        <w:t>ів їх</w:t>
      </w:r>
      <w:r w:rsidRPr="002B6377">
        <w:rPr>
          <w:rFonts w:ascii="Times New Roman" w:eastAsia="Times New Roman" w:hAnsi="Times New Roman" w:cs="Times New Roman"/>
          <w:sz w:val="24"/>
          <w:szCs w:val="24"/>
          <w:lang w:val="uk-UA" w:eastAsia="ru-RU"/>
        </w:rPr>
        <w:t xml:space="preserve"> діяльності. </w:t>
      </w:r>
    </w:p>
    <w:p w14:paraId="728AC680" w14:textId="77777777" w:rsidR="001D48E6" w:rsidRPr="001D48E6" w:rsidRDefault="001D48E6" w:rsidP="007725DB">
      <w:pPr>
        <w:tabs>
          <w:tab w:val="left" w:pos="980"/>
        </w:tabs>
        <w:spacing w:after="0" w:line="240" w:lineRule="auto"/>
        <w:ind w:firstLine="851"/>
        <w:jc w:val="both"/>
        <w:rPr>
          <w:rFonts w:ascii="Times New Roman" w:eastAsia="Times New Roman" w:hAnsi="Times New Roman" w:cs="Times New Roman"/>
          <w:sz w:val="24"/>
          <w:szCs w:val="24"/>
          <w:lang w:val="uk-UA" w:eastAsia="ru-RU"/>
        </w:rPr>
      </w:pPr>
      <w:r w:rsidRPr="001D48E6">
        <w:rPr>
          <w:rFonts w:ascii="Times New Roman" w:eastAsia="Times New Roman" w:hAnsi="Times New Roman" w:cs="Times New Roman"/>
          <w:sz w:val="24"/>
          <w:szCs w:val="24"/>
          <w:lang w:val="uk-UA" w:eastAsia="ru-RU"/>
        </w:rPr>
        <w:t xml:space="preserve">Одним із проблемних аспектів існування податкових пільг є необхідність посиленого контролю за дотриманням процедури їх отримання. Запровадження на території конкретної країни будь-якого із виду податкових пільг підвищує </w:t>
      </w:r>
      <w:r w:rsidR="007725DB" w:rsidRPr="001D48E6">
        <w:rPr>
          <w:rFonts w:ascii="Times New Roman" w:eastAsia="Times New Roman" w:hAnsi="Times New Roman" w:cs="Times New Roman"/>
          <w:sz w:val="24"/>
          <w:szCs w:val="24"/>
          <w:lang w:val="uk-UA" w:eastAsia="ru-RU"/>
        </w:rPr>
        <w:t xml:space="preserve">ризик ухилення від </w:t>
      </w:r>
      <w:r w:rsidRPr="001D48E6">
        <w:rPr>
          <w:rFonts w:ascii="Times New Roman" w:eastAsia="Times New Roman" w:hAnsi="Times New Roman" w:cs="Times New Roman"/>
          <w:sz w:val="24"/>
          <w:szCs w:val="24"/>
          <w:lang w:val="uk-UA" w:eastAsia="ru-RU"/>
        </w:rPr>
        <w:t>оподаткування</w:t>
      </w:r>
      <w:r w:rsidR="007725DB" w:rsidRPr="001D48E6">
        <w:rPr>
          <w:rFonts w:ascii="Times New Roman" w:eastAsia="Times New Roman" w:hAnsi="Times New Roman" w:cs="Times New Roman"/>
          <w:sz w:val="24"/>
          <w:szCs w:val="24"/>
          <w:lang w:val="uk-UA" w:eastAsia="ru-RU"/>
        </w:rPr>
        <w:t xml:space="preserve"> за</w:t>
      </w:r>
      <w:r w:rsidRPr="001D48E6">
        <w:rPr>
          <w:rFonts w:ascii="Times New Roman" w:eastAsia="Times New Roman" w:hAnsi="Times New Roman" w:cs="Times New Roman"/>
          <w:sz w:val="24"/>
          <w:szCs w:val="24"/>
          <w:lang w:val="uk-UA" w:eastAsia="ru-RU"/>
        </w:rPr>
        <w:t xml:space="preserve"> допомогою застосування даних</w:t>
      </w:r>
      <w:r w:rsidR="007725DB" w:rsidRPr="001D48E6">
        <w:rPr>
          <w:rFonts w:ascii="Times New Roman" w:eastAsia="Times New Roman" w:hAnsi="Times New Roman" w:cs="Times New Roman"/>
          <w:sz w:val="24"/>
          <w:szCs w:val="24"/>
          <w:lang w:val="uk-UA" w:eastAsia="ru-RU"/>
        </w:rPr>
        <w:t xml:space="preserve"> </w:t>
      </w:r>
      <w:r w:rsidRPr="001D48E6">
        <w:rPr>
          <w:rFonts w:ascii="Times New Roman" w:eastAsia="Times New Roman" w:hAnsi="Times New Roman" w:cs="Times New Roman"/>
          <w:sz w:val="24"/>
          <w:szCs w:val="24"/>
          <w:lang w:val="uk-UA" w:eastAsia="ru-RU"/>
        </w:rPr>
        <w:t xml:space="preserve">механізмів. </w:t>
      </w:r>
    </w:p>
    <w:p w14:paraId="418FE4D7" w14:textId="7EC6D6BD" w:rsidR="007725DB" w:rsidRPr="001D48E6" w:rsidRDefault="001D48E6" w:rsidP="007725DB">
      <w:pPr>
        <w:tabs>
          <w:tab w:val="left" w:pos="980"/>
        </w:tabs>
        <w:spacing w:after="0" w:line="240" w:lineRule="auto"/>
        <w:ind w:firstLine="851"/>
        <w:jc w:val="both"/>
        <w:rPr>
          <w:rFonts w:ascii="Times New Roman" w:eastAsia="Times New Roman" w:hAnsi="Times New Roman" w:cs="Times New Roman"/>
          <w:sz w:val="24"/>
          <w:szCs w:val="24"/>
          <w:lang w:val="uk-UA" w:eastAsia="ru-RU"/>
        </w:rPr>
      </w:pPr>
      <w:r w:rsidRPr="001D48E6">
        <w:rPr>
          <w:rFonts w:ascii="Times New Roman" w:eastAsia="Times New Roman" w:hAnsi="Times New Roman" w:cs="Times New Roman"/>
          <w:sz w:val="24"/>
          <w:szCs w:val="24"/>
          <w:lang w:val="uk-UA" w:eastAsia="ru-RU"/>
        </w:rPr>
        <w:t xml:space="preserve">Лише наявність посиленого контролю за </w:t>
      </w:r>
      <w:r w:rsidR="007725DB" w:rsidRPr="001D48E6">
        <w:rPr>
          <w:rFonts w:ascii="Times New Roman" w:eastAsia="Times New Roman" w:hAnsi="Times New Roman" w:cs="Times New Roman"/>
          <w:sz w:val="24"/>
          <w:szCs w:val="24"/>
          <w:lang w:val="uk-UA" w:eastAsia="ru-RU"/>
        </w:rPr>
        <w:t>обсяг</w:t>
      </w:r>
      <w:r w:rsidRPr="001D48E6">
        <w:rPr>
          <w:rFonts w:ascii="Times New Roman" w:eastAsia="Times New Roman" w:hAnsi="Times New Roman" w:cs="Times New Roman"/>
          <w:sz w:val="24"/>
          <w:szCs w:val="24"/>
          <w:lang w:val="uk-UA" w:eastAsia="ru-RU"/>
        </w:rPr>
        <w:t>ом</w:t>
      </w:r>
      <w:r w:rsidR="007725DB" w:rsidRPr="001D48E6">
        <w:rPr>
          <w:rFonts w:ascii="Times New Roman" w:eastAsia="Times New Roman" w:hAnsi="Times New Roman" w:cs="Times New Roman"/>
          <w:sz w:val="24"/>
          <w:szCs w:val="24"/>
          <w:lang w:val="uk-UA" w:eastAsia="ru-RU"/>
        </w:rPr>
        <w:t xml:space="preserve"> і </w:t>
      </w:r>
      <w:r w:rsidRPr="001D48E6">
        <w:rPr>
          <w:rFonts w:ascii="Times New Roman" w:eastAsia="Times New Roman" w:hAnsi="Times New Roman" w:cs="Times New Roman"/>
          <w:sz w:val="24"/>
          <w:szCs w:val="24"/>
          <w:lang w:val="uk-UA" w:eastAsia="ru-RU"/>
        </w:rPr>
        <w:t>відповідністю умовам отримання пільг</w:t>
      </w:r>
      <w:r w:rsidR="007725DB" w:rsidRPr="001D48E6">
        <w:rPr>
          <w:rFonts w:ascii="Times New Roman" w:eastAsia="Times New Roman" w:hAnsi="Times New Roman" w:cs="Times New Roman"/>
          <w:sz w:val="24"/>
          <w:szCs w:val="24"/>
          <w:lang w:val="uk-UA" w:eastAsia="ru-RU"/>
        </w:rPr>
        <w:t xml:space="preserve"> </w:t>
      </w:r>
      <w:r w:rsidRPr="001D48E6">
        <w:rPr>
          <w:rFonts w:ascii="Times New Roman" w:eastAsia="Times New Roman" w:hAnsi="Times New Roman" w:cs="Times New Roman"/>
          <w:sz w:val="24"/>
          <w:szCs w:val="24"/>
          <w:lang w:val="uk-UA" w:eastAsia="ru-RU"/>
        </w:rPr>
        <w:t xml:space="preserve">дозволить виконувати податковим пільгам покладені на них функції </w:t>
      </w:r>
      <w:r w:rsidR="007725DB" w:rsidRPr="001D48E6">
        <w:rPr>
          <w:rFonts w:ascii="Times New Roman" w:eastAsia="Times New Roman" w:hAnsi="Times New Roman" w:cs="Times New Roman"/>
          <w:sz w:val="24"/>
          <w:szCs w:val="24"/>
          <w:lang w:val="uk-UA" w:eastAsia="ru-RU"/>
        </w:rPr>
        <w:t>стимулювання</w:t>
      </w:r>
      <w:r w:rsidRPr="001D48E6">
        <w:rPr>
          <w:rFonts w:ascii="Times New Roman" w:eastAsia="Times New Roman" w:hAnsi="Times New Roman" w:cs="Times New Roman"/>
          <w:sz w:val="24"/>
          <w:szCs w:val="24"/>
          <w:lang w:val="uk-UA" w:eastAsia="ru-RU"/>
        </w:rPr>
        <w:t xml:space="preserve"> </w:t>
      </w:r>
      <w:r w:rsidR="007725DB" w:rsidRPr="001D48E6">
        <w:rPr>
          <w:rFonts w:ascii="Times New Roman" w:eastAsia="Times New Roman" w:hAnsi="Times New Roman" w:cs="Times New Roman"/>
          <w:sz w:val="24"/>
          <w:szCs w:val="24"/>
          <w:lang w:val="uk-UA" w:eastAsia="ru-RU"/>
        </w:rPr>
        <w:t>інвестиці</w:t>
      </w:r>
      <w:r w:rsidRPr="001D48E6">
        <w:rPr>
          <w:rFonts w:ascii="Times New Roman" w:eastAsia="Times New Roman" w:hAnsi="Times New Roman" w:cs="Times New Roman"/>
          <w:sz w:val="24"/>
          <w:szCs w:val="24"/>
          <w:lang w:val="uk-UA" w:eastAsia="ru-RU"/>
        </w:rPr>
        <w:t>йної</w:t>
      </w:r>
      <w:r w:rsidR="007725DB" w:rsidRPr="001D48E6">
        <w:rPr>
          <w:rFonts w:ascii="Times New Roman" w:eastAsia="Times New Roman" w:hAnsi="Times New Roman" w:cs="Times New Roman"/>
          <w:sz w:val="24"/>
          <w:szCs w:val="24"/>
          <w:lang w:val="uk-UA" w:eastAsia="ru-RU"/>
        </w:rPr>
        <w:t xml:space="preserve"> </w:t>
      </w:r>
      <w:r w:rsidRPr="001D48E6">
        <w:rPr>
          <w:rFonts w:ascii="Times New Roman" w:eastAsia="Times New Roman" w:hAnsi="Times New Roman" w:cs="Times New Roman"/>
          <w:sz w:val="24"/>
          <w:szCs w:val="24"/>
          <w:lang w:val="uk-UA" w:eastAsia="ru-RU"/>
        </w:rPr>
        <w:t>діяльності</w:t>
      </w:r>
      <w:r w:rsidR="007725DB" w:rsidRPr="001D48E6">
        <w:rPr>
          <w:rFonts w:ascii="Times New Roman" w:eastAsia="Times New Roman" w:hAnsi="Times New Roman" w:cs="Times New Roman"/>
          <w:sz w:val="24"/>
          <w:szCs w:val="24"/>
          <w:lang w:val="uk-UA" w:eastAsia="ru-RU"/>
        </w:rPr>
        <w:t xml:space="preserve">. </w:t>
      </w:r>
    </w:p>
    <w:p w14:paraId="5F106C01" w14:textId="77777777" w:rsidR="008C4D29" w:rsidRPr="008C4D29" w:rsidRDefault="001D48E6" w:rsidP="001D48E6">
      <w:pPr>
        <w:tabs>
          <w:tab w:val="left" w:pos="980"/>
        </w:tabs>
        <w:spacing w:after="0" w:line="240" w:lineRule="auto"/>
        <w:ind w:firstLine="709"/>
        <w:jc w:val="both"/>
        <w:rPr>
          <w:rFonts w:ascii="Times New Roman" w:eastAsia="Times New Roman" w:hAnsi="Times New Roman" w:cs="Times New Roman"/>
          <w:sz w:val="24"/>
          <w:szCs w:val="24"/>
          <w:lang w:val="uk-UA" w:eastAsia="ru-RU"/>
        </w:rPr>
      </w:pPr>
      <w:r w:rsidRPr="008C4D29">
        <w:rPr>
          <w:rFonts w:ascii="Times New Roman" w:eastAsia="Times New Roman" w:hAnsi="Times New Roman" w:cs="Times New Roman"/>
          <w:sz w:val="24"/>
          <w:szCs w:val="24"/>
          <w:lang w:val="uk-UA" w:eastAsia="ru-RU"/>
        </w:rPr>
        <w:t>В той же час, як правило</w:t>
      </w:r>
      <w:r w:rsidR="007725DB" w:rsidRPr="008C4D29">
        <w:rPr>
          <w:rFonts w:ascii="Times New Roman" w:eastAsia="Times New Roman" w:hAnsi="Times New Roman" w:cs="Times New Roman"/>
          <w:sz w:val="24"/>
          <w:szCs w:val="24"/>
          <w:lang w:val="uk-UA" w:eastAsia="ru-RU"/>
        </w:rPr>
        <w:t xml:space="preserve"> на практиці</w:t>
      </w:r>
      <w:r w:rsidRPr="008C4D29">
        <w:rPr>
          <w:rFonts w:ascii="Times New Roman" w:eastAsia="Times New Roman" w:hAnsi="Times New Roman" w:cs="Times New Roman"/>
          <w:sz w:val="24"/>
          <w:szCs w:val="24"/>
          <w:lang w:val="uk-UA" w:eastAsia="ru-RU"/>
        </w:rPr>
        <w:t xml:space="preserve">, дані </w:t>
      </w:r>
      <w:r w:rsidR="008C4D29" w:rsidRPr="008C4D29">
        <w:rPr>
          <w:rFonts w:ascii="Times New Roman" w:eastAsia="Times New Roman" w:hAnsi="Times New Roman" w:cs="Times New Roman"/>
          <w:sz w:val="24"/>
          <w:szCs w:val="24"/>
          <w:lang w:val="uk-UA" w:eastAsia="ru-RU"/>
        </w:rPr>
        <w:t>механізми</w:t>
      </w:r>
      <w:r w:rsidR="007725DB" w:rsidRPr="008C4D29">
        <w:rPr>
          <w:rFonts w:ascii="Times New Roman" w:eastAsia="Times New Roman" w:hAnsi="Times New Roman" w:cs="Times New Roman"/>
          <w:sz w:val="24"/>
          <w:szCs w:val="24"/>
          <w:lang w:val="uk-UA" w:eastAsia="ru-RU"/>
        </w:rPr>
        <w:t xml:space="preserve"> </w:t>
      </w:r>
      <w:r w:rsidR="00344C29" w:rsidRPr="008C4D29">
        <w:rPr>
          <w:rFonts w:ascii="Times New Roman" w:eastAsia="Times New Roman" w:hAnsi="Times New Roman" w:cs="Times New Roman"/>
          <w:sz w:val="24"/>
          <w:szCs w:val="24"/>
          <w:lang w:val="uk-UA" w:eastAsia="ru-RU"/>
        </w:rPr>
        <w:t>слабо</w:t>
      </w:r>
      <w:r w:rsidR="007725DB" w:rsidRPr="008C4D29">
        <w:rPr>
          <w:rFonts w:ascii="Times New Roman" w:eastAsia="Times New Roman" w:hAnsi="Times New Roman" w:cs="Times New Roman"/>
          <w:sz w:val="24"/>
          <w:szCs w:val="24"/>
          <w:lang w:val="uk-UA" w:eastAsia="ru-RU"/>
        </w:rPr>
        <w:t xml:space="preserve"> реалізовані</w:t>
      </w:r>
      <w:r w:rsidR="00344C29" w:rsidRPr="008C4D29">
        <w:rPr>
          <w:rFonts w:ascii="Times New Roman" w:eastAsia="Times New Roman" w:hAnsi="Times New Roman" w:cs="Times New Roman"/>
          <w:sz w:val="24"/>
          <w:szCs w:val="24"/>
          <w:lang w:val="uk-UA" w:eastAsia="ru-RU"/>
        </w:rPr>
        <w:t xml:space="preserve"> </w:t>
      </w:r>
      <w:r w:rsidR="008C4D29" w:rsidRPr="008C4D29">
        <w:rPr>
          <w:rFonts w:ascii="Times New Roman" w:eastAsia="Times New Roman" w:hAnsi="Times New Roman" w:cs="Times New Roman"/>
          <w:sz w:val="24"/>
          <w:szCs w:val="24"/>
          <w:lang w:val="uk-UA" w:eastAsia="ru-RU"/>
        </w:rPr>
        <w:t xml:space="preserve">і не в повній мірі відповідають своєму </w:t>
      </w:r>
      <w:r w:rsidR="008C4D29" w:rsidRPr="008C4D29">
        <w:rPr>
          <w:rFonts w:ascii="Times New Roman" w:eastAsia="Times New Roman" w:hAnsi="Times New Roman" w:cs="Times New Roman"/>
          <w:sz w:val="24"/>
          <w:szCs w:val="24"/>
          <w:lang w:val="uk-UA" w:eastAsia="ru-RU"/>
        </w:rPr>
        <w:lastRenderedPageBreak/>
        <w:t xml:space="preserve">призначення. Запровадження будь-якого виду податкових пільг є </w:t>
      </w:r>
      <w:r w:rsidR="007725DB" w:rsidRPr="008C4D29">
        <w:rPr>
          <w:rFonts w:ascii="Times New Roman" w:eastAsia="Times New Roman" w:hAnsi="Times New Roman" w:cs="Times New Roman"/>
          <w:sz w:val="24"/>
          <w:szCs w:val="24"/>
          <w:lang w:val="uk-UA" w:eastAsia="ru-RU"/>
        </w:rPr>
        <w:t xml:space="preserve">трудомістким та </w:t>
      </w:r>
      <w:r w:rsidR="008C4D29" w:rsidRPr="008C4D29">
        <w:rPr>
          <w:rFonts w:ascii="Times New Roman" w:eastAsia="Times New Roman" w:hAnsi="Times New Roman" w:cs="Times New Roman"/>
          <w:sz w:val="24"/>
          <w:szCs w:val="24"/>
          <w:lang w:val="uk-UA" w:eastAsia="ru-RU"/>
        </w:rPr>
        <w:t xml:space="preserve">складним процесом, оскільки передбачає узгодження низки законодавчих актів між собою, приведення умов отримання пільх у відповідність реаліям економічного розвитку країни, дотримання принципу обєктивності та неупереджеості по відношенню до решти платників податків тощо. </w:t>
      </w:r>
    </w:p>
    <w:p w14:paraId="7D9F0875" w14:textId="41C910F9" w:rsidR="007725DB" w:rsidRPr="008C4D29" w:rsidRDefault="008C4D29" w:rsidP="008C4D29">
      <w:pPr>
        <w:tabs>
          <w:tab w:val="left" w:pos="980"/>
        </w:tabs>
        <w:spacing w:after="0" w:line="240" w:lineRule="auto"/>
        <w:ind w:firstLine="709"/>
        <w:jc w:val="both"/>
        <w:rPr>
          <w:rFonts w:ascii="Times New Roman" w:eastAsia="Times New Roman" w:hAnsi="Times New Roman" w:cs="Times New Roman"/>
          <w:sz w:val="24"/>
          <w:szCs w:val="24"/>
          <w:lang w:val="uk-UA" w:eastAsia="ru-RU"/>
        </w:rPr>
      </w:pPr>
      <w:r w:rsidRPr="008C4D29">
        <w:rPr>
          <w:rFonts w:ascii="Times New Roman" w:eastAsia="Times New Roman" w:hAnsi="Times New Roman" w:cs="Times New Roman"/>
          <w:sz w:val="24"/>
          <w:szCs w:val="24"/>
          <w:lang w:val="uk-UA" w:eastAsia="ru-RU"/>
        </w:rPr>
        <w:t xml:space="preserve">Запровадження в країні податкових пільг вимагає розроблення та імплементації механізмів контролю відповідності </w:t>
      </w:r>
      <w:r w:rsidR="007725DB" w:rsidRPr="008C4D29">
        <w:rPr>
          <w:rFonts w:ascii="Times New Roman" w:eastAsia="Times New Roman" w:hAnsi="Times New Roman" w:cs="Times New Roman"/>
          <w:sz w:val="24"/>
          <w:szCs w:val="24"/>
          <w:lang w:val="uk-UA" w:eastAsia="ru-RU"/>
        </w:rPr>
        <w:t>інвестицій</w:t>
      </w:r>
      <w:r w:rsidRPr="008C4D29">
        <w:rPr>
          <w:rFonts w:ascii="Times New Roman" w:eastAsia="Times New Roman" w:hAnsi="Times New Roman" w:cs="Times New Roman"/>
          <w:sz w:val="24"/>
          <w:szCs w:val="24"/>
          <w:lang w:val="uk-UA" w:eastAsia="ru-RU"/>
        </w:rPr>
        <w:t xml:space="preserve"> умовам їх отримання. Як свідчить світова практика найбільш часто дані механізми застосовуються </w:t>
      </w:r>
      <w:r w:rsidR="007725DB" w:rsidRPr="008C4D29">
        <w:rPr>
          <w:rFonts w:ascii="Times New Roman" w:eastAsia="Times New Roman" w:hAnsi="Times New Roman" w:cs="Times New Roman"/>
          <w:sz w:val="24"/>
          <w:szCs w:val="24"/>
          <w:lang w:val="uk-UA" w:eastAsia="ru-RU"/>
        </w:rPr>
        <w:t>по відношенню до податкових канікул</w:t>
      </w:r>
      <w:r w:rsidRPr="008C4D29">
        <w:rPr>
          <w:rFonts w:ascii="Times New Roman" w:eastAsia="Times New Roman" w:hAnsi="Times New Roman" w:cs="Times New Roman"/>
          <w:sz w:val="24"/>
          <w:szCs w:val="24"/>
          <w:lang w:val="uk-UA" w:eastAsia="ru-RU"/>
        </w:rPr>
        <w:t xml:space="preserve">. </w:t>
      </w:r>
      <w:r w:rsidR="007725DB" w:rsidRPr="008C4D29">
        <w:rPr>
          <w:rFonts w:ascii="Times New Roman" w:eastAsia="Times New Roman" w:hAnsi="Times New Roman" w:cs="Times New Roman"/>
          <w:sz w:val="24"/>
          <w:szCs w:val="24"/>
          <w:lang w:val="uk-UA" w:eastAsia="ru-RU"/>
        </w:rPr>
        <w:t xml:space="preserve"> </w:t>
      </w:r>
    </w:p>
    <w:p w14:paraId="716101E0" w14:textId="685A296F" w:rsidR="007725DB" w:rsidRPr="008C4D29" w:rsidRDefault="008C4D29" w:rsidP="007725DB">
      <w:pPr>
        <w:tabs>
          <w:tab w:val="left" w:pos="1029"/>
        </w:tabs>
        <w:spacing w:after="0" w:line="240" w:lineRule="auto"/>
        <w:ind w:firstLine="709"/>
        <w:jc w:val="both"/>
        <w:rPr>
          <w:rFonts w:ascii="Times New Roman" w:eastAsia="Times New Roman" w:hAnsi="Times New Roman" w:cs="Times New Roman"/>
          <w:sz w:val="24"/>
          <w:szCs w:val="24"/>
          <w:lang w:val="uk-UA" w:eastAsia="ru-RU"/>
        </w:rPr>
      </w:pPr>
      <w:r w:rsidRPr="008C4D29">
        <w:rPr>
          <w:rFonts w:ascii="Times New Roman" w:eastAsia="Times New Roman" w:hAnsi="Times New Roman" w:cs="Times New Roman"/>
          <w:sz w:val="24"/>
          <w:szCs w:val="24"/>
          <w:lang w:val="uk-UA" w:eastAsia="ru-RU"/>
        </w:rPr>
        <w:t>В той же час, п</w:t>
      </w:r>
      <w:r w:rsidR="007725DB" w:rsidRPr="008C4D29">
        <w:rPr>
          <w:rFonts w:ascii="Times New Roman" w:eastAsia="Times New Roman" w:hAnsi="Times New Roman" w:cs="Times New Roman"/>
          <w:sz w:val="24"/>
          <w:szCs w:val="24"/>
          <w:lang w:val="uk-UA" w:eastAsia="ru-RU"/>
        </w:rPr>
        <w:t xml:space="preserve">одаткові пільги </w:t>
      </w:r>
      <w:r w:rsidRPr="008C4D29">
        <w:rPr>
          <w:rFonts w:ascii="Times New Roman" w:eastAsia="Times New Roman" w:hAnsi="Times New Roman" w:cs="Times New Roman"/>
          <w:sz w:val="24"/>
          <w:szCs w:val="24"/>
          <w:lang w:val="uk-UA" w:eastAsia="ru-RU"/>
        </w:rPr>
        <w:t xml:space="preserve">є важливим інстументом залучення додаткового обсягу інвестицій в країні, підвищення її прибавливості для міжнародних партнерів, </w:t>
      </w:r>
      <w:r w:rsidR="007725DB" w:rsidRPr="008C4D29">
        <w:rPr>
          <w:rFonts w:ascii="Times New Roman" w:eastAsia="Times New Roman" w:hAnsi="Times New Roman" w:cs="Times New Roman"/>
          <w:sz w:val="24"/>
          <w:szCs w:val="24"/>
          <w:lang w:val="uk-UA" w:eastAsia="ru-RU"/>
        </w:rPr>
        <w:t>модернізації економіки</w:t>
      </w:r>
      <w:r w:rsidRPr="008C4D29">
        <w:rPr>
          <w:rFonts w:ascii="Times New Roman" w:eastAsia="Times New Roman" w:hAnsi="Times New Roman" w:cs="Times New Roman"/>
          <w:sz w:val="24"/>
          <w:szCs w:val="24"/>
          <w:lang w:val="uk-UA" w:eastAsia="ru-RU"/>
        </w:rPr>
        <w:t xml:space="preserve">, стимулювання </w:t>
      </w:r>
      <w:r w:rsidR="007725DB" w:rsidRPr="008C4D29">
        <w:rPr>
          <w:rFonts w:ascii="Times New Roman" w:eastAsia="Times New Roman" w:hAnsi="Times New Roman" w:cs="Times New Roman"/>
          <w:sz w:val="24"/>
          <w:szCs w:val="24"/>
          <w:lang w:val="uk-UA" w:eastAsia="ru-RU"/>
        </w:rPr>
        <w:t xml:space="preserve">розвитку окремих </w:t>
      </w:r>
      <w:r w:rsidRPr="008C4D29">
        <w:rPr>
          <w:rFonts w:ascii="Times New Roman" w:eastAsia="Times New Roman" w:hAnsi="Times New Roman" w:cs="Times New Roman"/>
          <w:sz w:val="24"/>
          <w:szCs w:val="24"/>
          <w:lang w:val="uk-UA" w:eastAsia="ru-RU"/>
        </w:rPr>
        <w:t xml:space="preserve">секторів і </w:t>
      </w:r>
      <w:r w:rsidR="007725DB" w:rsidRPr="008C4D29">
        <w:rPr>
          <w:rFonts w:ascii="Times New Roman" w:eastAsia="Times New Roman" w:hAnsi="Times New Roman" w:cs="Times New Roman"/>
          <w:sz w:val="24"/>
          <w:szCs w:val="24"/>
          <w:lang w:val="uk-UA" w:eastAsia="ru-RU"/>
        </w:rPr>
        <w:t>галузей</w:t>
      </w:r>
      <w:r w:rsidRPr="008C4D29">
        <w:rPr>
          <w:rFonts w:ascii="Times New Roman" w:eastAsia="Times New Roman" w:hAnsi="Times New Roman" w:cs="Times New Roman"/>
          <w:sz w:val="24"/>
          <w:szCs w:val="24"/>
          <w:lang w:val="uk-UA" w:eastAsia="ru-RU"/>
        </w:rPr>
        <w:t xml:space="preserve"> економіки, підтримки стратегічно важливих обєктів тощо. В той же час, їх застосування призводит до недооотримання бюджетом значного обсігу податкових платежів, що в умовах необгрунтованого їх застосування може слугувати додатковим ризиком її макроекономічній стабільності та сталому розвитку</w:t>
      </w:r>
      <w:r w:rsidR="007725DB" w:rsidRPr="008C4D29">
        <w:rPr>
          <w:rFonts w:ascii="Times New Roman" w:eastAsia="Times New Roman" w:hAnsi="Times New Roman" w:cs="Times New Roman"/>
          <w:sz w:val="24"/>
          <w:szCs w:val="24"/>
          <w:lang w:val="uk-UA" w:eastAsia="ru-RU"/>
        </w:rPr>
        <w:t xml:space="preserve">. </w:t>
      </w:r>
    </w:p>
    <w:p w14:paraId="3191D674" w14:textId="65F47EFC" w:rsidR="007725DB" w:rsidRPr="00AA5EB9" w:rsidRDefault="007725DB" w:rsidP="007725DB">
      <w:pPr>
        <w:spacing w:after="0" w:line="240" w:lineRule="auto"/>
        <w:jc w:val="both"/>
        <w:rPr>
          <w:rFonts w:ascii="Times New Roman" w:eastAsia="Times New Roman" w:hAnsi="Times New Roman" w:cs="Times New Roman"/>
          <w:b/>
          <w:color w:val="FF0000"/>
          <w:sz w:val="24"/>
          <w:szCs w:val="24"/>
          <w:highlight w:val="yellow"/>
          <w:lang w:val="uk-UA" w:eastAsia="ru-RU"/>
        </w:rPr>
      </w:pPr>
    </w:p>
    <w:p w14:paraId="2AE7BDBE" w14:textId="599CECCF" w:rsidR="009D3FAB" w:rsidRDefault="009D3FAB" w:rsidP="00AA5EB9">
      <w:pPr>
        <w:pStyle w:val="2"/>
        <w:spacing w:before="0" w:beforeAutospacing="0" w:after="0" w:afterAutospacing="0"/>
        <w:ind w:firstLine="709"/>
        <w:jc w:val="both"/>
        <w:rPr>
          <w:sz w:val="24"/>
          <w:szCs w:val="24"/>
          <w:highlight w:val="yellow"/>
          <w:lang w:val="uk-UA"/>
        </w:rPr>
      </w:pPr>
      <w:bookmarkStart w:id="24" w:name="_Hlk63287472"/>
    </w:p>
    <w:p w14:paraId="6421273B" w14:textId="42C6736A" w:rsidR="009D3FAB" w:rsidRPr="00AA5EB9" w:rsidRDefault="009D3FAB" w:rsidP="00AA5EB9">
      <w:pPr>
        <w:pStyle w:val="2"/>
        <w:spacing w:before="0" w:beforeAutospacing="0" w:after="0" w:afterAutospacing="0"/>
        <w:ind w:firstLine="709"/>
        <w:jc w:val="both"/>
        <w:rPr>
          <w:sz w:val="24"/>
          <w:szCs w:val="24"/>
          <w:lang w:val="uk-UA"/>
        </w:rPr>
      </w:pPr>
      <w:bookmarkStart w:id="25" w:name="_Toc90144784"/>
      <w:r w:rsidRPr="00AA5EB9">
        <w:rPr>
          <w:sz w:val="24"/>
          <w:szCs w:val="24"/>
          <w:lang w:val="uk-UA"/>
        </w:rPr>
        <w:t>2.</w:t>
      </w:r>
      <w:r w:rsidR="003E2CD3">
        <w:rPr>
          <w:sz w:val="24"/>
          <w:szCs w:val="24"/>
          <w:lang w:val="uk-UA"/>
        </w:rPr>
        <w:t>2</w:t>
      </w:r>
      <w:r w:rsidRPr="00AA5EB9">
        <w:rPr>
          <w:sz w:val="24"/>
          <w:szCs w:val="24"/>
          <w:lang w:val="uk-UA"/>
        </w:rPr>
        <w:t>. Метод</w:t>
      </w:r>
      <w:r w:rsidR="008C4D29">
        <w:rPr>
          <w:sz w:val="24"/>
          <w:szCs w:val="24"/>
          <w:lang w:val="uk-UA"/>
        </w:rPr>
        <w:t>ологія</w:t>
      </w:r>
      <w:r w:rsidRPr="00AA5EB9">
        <w:rPr>
          <w:sz w:val="24"/>
          <w:szCs w:val="24"/>
          <w:lang w:val="uk-UA"/>
        </w:rPr>
        <w:t xml:space="preserve"> </w:t>
      </w:r>
      <w:r w:rsidR="008C4D29">
        <w:rPr>
          <w:sz w:val="24"/>
          <w:szCs w:val="24"/>
          <w:lang w:val="uk-UA"/>
        </w:rPr>
        <w:t>оцінювання</w:t>
      </w:r>
      <w:r w:rsidRPr="00AA5EB9">
        <w:rPr>
          <w:sz w:val="24"/>
          <w:szCs w:val="24"/>
          <w:lang w:val="uk-UA"/>
        </w:rPr>
        <w:t xml:space="preserve"> </w:t>
      </w:r>
      <w:r w:rsidR="00171501">
        <w:rPr>
          <w:sz w:val="24"/>
          <w:szCs w:val="24"/>
          <w:lang w:val="uk-UA"/>
        </w:rPr>
        <w:t>впливу</w:t>
      </w:r>
      <w:r w:rsidR="00171501" w:rsidRPr="00AA5EB9">
        <w:rPr>
          <w:sz w:val="24"/>
          <w:szCs w:val="24"/>
          <w:lang w:val="uk-UA"/>
        </w:rPr>
        <w:t xml:space="preserve"> </w:t>
      </w:r>
      <w:r w:rsidR="00171501">
        <w:rPr>
          <w:sz w:val="24"/>
          <w:szCs w:val="24"/>
          <w:lang w:val="uk-UA"/>
        </w:rPr>
        <w:t xml:space="preserve">інструментів </w:t>
      </w:r>
      <w:r w:rsidR="00171501" w:rsidRPr="00171501">
        <w:rPr>
          <w:sz w:val="24"/>
          <w:szCs w:val="24"/>
          <w:lang w:val="uk-UA"/>
        </w:rPr>
        <w:t xml:space="preserve">податкового регулювання </w:t>
      </w:r>
      <w:r w:rsidR="00171501">
        <w:rPr>
          <w:sz w:val="24"/>
          <w:szCs w:val="24"/>
          <w:lang w:val="uk-UA"/>
        </w:rPr>
        <w:t xml:space="preserve">на рівень тіньової </w:t>
      </w:r>
      <w:r w:rsidR="00171501" w:rsidRPr="00171501">
        <w:rPr>
          <w:sz w:val="24"/>
          <w:szCs w:val="24"/>
          <w:lang w:val="uk-UA"/>
        </w:rPr>
        <w:t>інвестиційної діяльності</w:t>
      </w:r>
      <w:r w:rsidR="00171501">
        <w:rPr>
          <w:sz w:val="24"/>
          <w:szCs w:val="24"/>
          <w:lang w:val="uk-UA"/>
        </w:rPr>
        <w:t xml:space="preserve"> </w:t>
      </w:r>
      <w:bookmarkEnd w:id="24"/>
      <w:bookmarkEnd w:id="25"/>
      <w:r w:rsidR="00171501">
        <w:rPr>
          <w:sz w:val="24"/>
          <w:szCs w:val="24"/>
          <w:lang w:val="uk-UA"/>
        </w:rPr>
        <w:t>в країні</w:t>
      </w:r>
    </w:p>
    <w:p w14:paraId="4E5F2AAE" w14:textId="77777777" w:rsidR="00B10E62" w:rsidRDefault="00B10E62" w:rsidP="00AA5EB9">
      <w:pPr>
        <w:spacing w:after="0" w:line="240" w:lineRule="auto"/>
        <w:ind w:firstLine="720"/>
        <w:jc w:val="both"/>
        <w:rPr>
          <w:rFonts w:ascii="Times New Roman" w:eastAsia="Times New Roman" w:hAnsi="Times New Roman" w:cs="Times New Roman"/>
          <w:sz w:val="24"/>
          <w:szCs w:val="24"/>
          <w:lang w:val="uk-UA" w:eastAsia="ru-RU"/>
        </w:rPr>
      </w:pPr>
    </w:p>
    <w:p w14:paraId="49CAA78C" w14:textId="77777777" w:rsidR="00261B2B" w:rsidRPr="00261B2B" w:rsidRDefault="00892BC9" w:rsidP="00AA5EB9">
      <w:pPr>
        <w:spacing w:after="0" w:line="240" w:lineRule="auto"/>
        <w:ind w:firstLine="720"/>
        <w:jc w:val="both"/>
        <w:rPr>
          <w:rFonts w:ascii="Times New Roman" w:eastAsia="Times New Roman" w:hAnsi="Times New Roman" w:cs="Times New Roman"/>
          <w:sz w:val="24"/>
          <w:szCs w:val="24"/>
          <w:lang w:val="uk-UA" w:eastAsia="ru-RU"/>
        </w:rPr>
      </w:pPr>
      <w:r w:rsidRPr="00261B2B">
        <w:rPr>
          <w:rFonts w:ascii="Times New Roman" w:eastAsia="Times New Roman" w:hAnsi="Times New Roman" w:cs="Times New Roman"/>
          <w:sz w:val="24"/>
          <w:szCs w:val="24"/>
          <w:lang w:val="uk-UA" w:eastAsia="ru-RU"/>
        </w:rPr>
        <w:t>В</w:t>
      </w:r>
      <w:r w:rsidR="00A664B6" w:rsidRPr="00261B2B">
        <w:rPr>
          <w:rFonts w:ascii="Times New Roman" w:eastAsia="Times New Roman" w:hAnsi="Times New Roman" w:cs="Times New Roman"/>
          <w:sz w:val="24"/>
          <w:szCs w:val="24"/>
          <w:lang w:val="uk-UA" w:eastAsia="ru-RU"/>
        </w:rPr>
        <w:t xml:space="preserve">ідсутність </w:t>
      </w:r>
      <w:r w:rsidRPr="00261B2B">
        <w:rPr>
          <w:rFonts w:ascii="Times New Roman" w:eastAsia="Times New Roman" w:hAnsi="Times New Roman" w:cs="Times New Roman"/>
          <w:sz w:val="24"/>
          <w:szCs w:val="24"/>
          <w:lang w:val="uk-UA" w:eastAsia="ru-RU"/>
        </w:rPr>
        <w:t xml:space="preserve">позитивної динаміки зміни обсягів </w:t>
      </w:r>
      <w:r w:rsidR="00A664B6" w:rsidRPr="00261B2B">
        <w:rPr>
          <w:rFonts w:ascii="Times New Roman" w:eastAsia="Times New Roman" w:hAnsi="Times New Roman" w:cs="Times New Roman"/>
          <w:sz w:val="24"/>
          <w:szCs w:val="24"/>
          <w:lang w:val="uk-UA" w:eastAsia="ru-RU"/>
        </w:rPr>
        <w:t xml:space="preserve"> </w:t>
      </w:r>
      <w:r w:rsidRPr="00261B2B">
        <w:rPr>
          <w:rFonts w:ascii="Times New Roman" w:eastAsia="Times New Roman" w:hAnsi="Times New Roman" w:cs="Times New Roman"/>
          <w:sz w:val="24"/>
          <w:szCs w:val="24"/>
          <w:lang w:val="uk-UA" w:eastAsia="ru-RU"/>
        </w:rPr>
        <w:t>наданих</w:t>
      </w:r>
      <w:r w:rsidR="00A664B6" w:rsidRPr="00261B2B">
        <w:rPr>
          <w:rFonts w:ascii="Times New Roman" w:eastAsia="Times New Roman" w:hAnsi="Times New Roman" w:cs="Times New Roman"/>
          <w:sz w:val="24"/>
          <w:szCs w:val="24"/>
          <w:lang w:val="uk-UA" w:eastAsia="ru-RU"/>
        </w:rPr>
        <w:t xml:space="preserve"> податкових пільг, </w:t>
      </w:r>
      <w:r w:rsidR="00261B2B" w:rsidRPr="00261B2B">
        <w:rPr>
          <w:rFonts w:ascii="Times New Roman" w:eastAsia="Times New Roman" w:hAnsi="Times New Roman" w:cs="Times New Roman"/>
          <w:sz w:val="24"/>
          <w:szCs w:val="24"/>
          <w:lang w:val="uk-UA" w:eastAsia="ru-RU"/>
        </w:rPr>
        <w:t>рівня інвестиційної активності України, зменшення обсягів збиткової підприємств, зростання обсягів їх</w:t>
      </w:r>
      <w:r w:rsidR="00A664B6" w:rsidRPr="00261B2B">
        <w:rPr>
          <w:rFonts w:ascii="Times New Roman" w:eastAsia="Times New Roman" w:hAnsi="Times New Roman" w:cs="Times New Roman"/>
          <w:sz w:val="24"/>
          <w:szCs w:val="24"/>
          <w:lang w:val="uk-UA" w:eastAsia="ru-RU"/>
        </w:rPr>
        <w:t xml:space="preserve"> капітал</w:t>
      </w:r>
      <w:r w:rsidR="00261B2B" w:rsidRPr="00261B2B">
        <w:rPr>
          <w:rFonts w:ascii="Times New Roman" w:eastAsia="Times New Roman" w:hAnsi="Times New Roman" w:cs="Times New Roman"/>
          <w:sz w:val="24"/>
          <w:szCs w:val="24"/>
          <w:lang w:val="uk-UA" w:eastAsia="ru-RU"/>
        </w:rPr>
        <w:t>о</w:t>
      </w:r>
      <w:r w:rsidR="00A664B6" w:rsidRPr="00261B2B">
        <w:rPr>
          <w:rFonts w:ascii="Times New Roman" w:eastAsia="Times New Roman" w:hAnsi="Times New Roman" w:cs="Times New Roman"/>
          <w:sz w:val="24"/>
          <w:szCs w:val="24"/>
          <w:lang w:val="uk-UA" w:eastAsia="ru-RU"/>
        </w:rPr>
        <w:t xml:space="preserve">вкладень </w:t>
      </w:r>
      <w:r w:rsidR="00261B2B" w:rsidRPr="00261B2B">
        <w:rPr>
          <w:rFonts w:ascii="Times New Roman" w:eastAsia="Times New Roman" w:hAnsi="Times New Roman" w:cs="Times New Roman"/>
          <w:sz w:val="24"/>
          <w:szCs w:val="24"/>
          <w:lang w:val="uk-UA" w:eastAsia="ru-RU"/>
        </w:rPr>
        <w:t xml:space="preserve">актуальною </w:t>
      </w:r>
      <w:r w:rsidR="00A664B6" w:rsidRPr="00261B2B">
        <w:rPr>
          <w:rFonts w:ascii="Times New Roman" w:eastAsia="Times New Roman" w:hAnsi="Times New Roman" w:cs="Times New Roman"/>
          <w:sz w:val="24"/>
          <w:szCs w:val="24"/>
          <w:lang w:val="uk-UA" w:eastAsia="ru-RU"/>
        </w:rPr>
        <w:t>залишається проблема визначення ефективності</w:t>
      </w:r>
      <w:r w:rsidR="00261B2B" w:rsidRPr="00261B2B">
        <w:rPr>
          <w:rFonts w:ascii="Times New Roman" w:eastAsia="Times New Roman" w:hAnsi="Times New Roman" w:cs="Times New Roman"/>
          <w:sz w:val="24"/>
          <w:szCs w:val="24"/>
          <w:lang w:val="uk-UA" w:eastAsia="ru-RU"/>
        </w:rPr>
        <w:t xml:space="preserve"> та </w:t>
      </w:r>
      <w:r w:rsidR="00261B2B" w:rsidRPr="00261B2B">
        <w:rPr>
          <w:rFonts w:ascii="Times New Roman" w:eastAsia="Times New Roman" w:hAnsi="Times New Roman" w:cs="Times New Roman"/>
          <w:sz w:val="24"/>
          <w:szCs w:val="24"/>
          <w:lang w:val="uk-UA" w:eastAsia="ru-RU"/>
        </w:rPr>
        <w:lastRenderedPageBreak/>
        <w:t xml:space="preserve">доцільності застосування </w:t>
      </w:r>
      <w:r w:rsidR="00A664B6" w:rsidRPr="00261B2B">
        <w:rPr>
          <w:rFonts w:ascii="Times New Roman" w:eastAsia="Times New Roman" w:hAnsi="Times New Roman" w:cs="Times New Roman"/>
          <w:sz w:val="24"/>
          <w:szCs w:val="24"/>
          <w:lang w:val="uk-UA" w:eastAsia="ru-RU"/>
        </w:rPr>
        <w:t xml:space="preserve"> податкових пільг як інструменту стимулювання інвестиційної діяльності</w:t>
      </w:r>
      <w:r w:rsidR="00261B2B" w:rsidRPr="00261B2B">
        <w:rPr>
          <w:rFonts w:ascii="Times New Roman" w:eastAsia="Times New Roman" w:hAnsi="Times New Roman" w:cs="Times New Roman"/>
          <w:sz w:val="24"/>
          <w:szCs w:val="24"/>
          <w:lang w:val="uk-UA" w:eastAsia="ru-RU"/>
        </w:rPr>
        <w:t xml:space="preserve"> в країні</w:t>
      </w:r>
      <w:r w:rsidR="00A664B6" w:rsidRPr="00261B2B">
        <w:rPr>
          <w:rFonts w:ascii="Times New Roman" w:eastAsia="Times New Roman" w:hAnsi="Times New Roman" w:cs="Times New Roman"/>
          <w:sz w:val="24"/>
          <w:szCs w:val="24"/>
          <w:lang w:val="uk-UA" w:eastAsia="ru-RU"/>
        </w:rPr>
        <w:t>.</w:t>
      </w:r>
    </w:p>
    <w:p w14:paraId="69A3CB4F" w14:textId="51778BDD" w:rsidR="00A664B6" w:rsidRPr="00261B2B" w:rsidRDefault="00261B2B" w:rsidP="00AA5EB9">
      <w:pPr>
        <w:spacing w:after="0" w:line="240" w:lineRule="auto"/>
        <w:ind w:firstLine="720"/>
        <w:jc w:val="both"/>
        <w:rPr>
          <w:rFonts w:ascii="Times New Roman" w:eastAsia="Times New Roman" w:hAnsi="Times New Roman" w:cs="Times New Roman"/>
          <w:sz w:val="24"/>
          <w:szCs w:val="24"/>
          <w:lang w:val="uk-UA" w:eastAsia="ru-RU"/>
        </w:rPr>
      </w:pPr>
      <w:r w:rsidRPr="00261B2B">
        <w:rPr>
          <w:rFonts w:ascii="Times New Roman" w:eastAsia="Times New Roman" w:hAnsi="Times New Roman" w:cs="Times New Roman"/>
          <w:sz w:val="24"/>
          <w:szCs w:val="24"/>
          <w:lang w:val="uk-UA" w:eastAsia="ru-RU"/>
        </w:rPr>
        <w:t xml:space="preserve">Зважаючи на вище зазначене значно актуалізують питання </w:t>
      </w:r>
      <w:r w:rsidR="00A664B6" w:rsidRPr="00261B2B">
        <w:rPr>
          <w:rFonts w:ascii="Times New Roman" w:eastAsia="Times New Roman" w:hAnsi="Times New Roman" w:cs="Times New Roman"/>
          <w:sz w:val="24"/>
          <w:szCs w:val="24"/>
          <w:lang w:val="uk-UA" w:eastAsia="ru-RU"/>
        </w:rPr>
        <w:t xml:space="preserve">дослідження </w:t>
      </w:r>
      <w:r w:rsidRPr="00261B2B">
        <w:rPr>
          <w:rFonts w:ascii="Times New Roman" w:eastAsia="Times New Roman" w:hAnsi="Times New Roman" w:cs="Times New Roman"/>
          <w:sz w:val="24"/>
          <w:szCs w:val="24"/>
          <w:lang w:val="uk-UA" w:eastAsia="ru-RU"/>
        </w:rPr>
        <w:t xml:space="preserve">наявності </w:t>
      </w:r>
      <w:r w:rsidR="00A664B6" w:rsidRPr="00261B2B">
        <w:rPr>
          <w:rFonts w:ascii="Times New Roman" w:eastAsia="Times New Roman" w:hAnsi="Times New Roman" w:cs="Times New Roman"/>
          <w:sz w:val="24"/>
          <w:szCs w:val="24"/>
          <w:lang w:val="uk-UA" w:eastAsia="ru-RU"/>
        </w:rPr>
        <w:t xml:space="preserve">причинно-наслідкового зв’язку між </w:t>
      </w:r>
      <w:r w:rsidRPr="00261B2B">
        <w:rPr>
          <w:rFonts w:ascii="Times New Roman" w:eastAsia="Times New Roman" w:hAnsi="Times New Roman" w:cs="Times New Roman"/>
          <w:sz w:val="24"/>
          <w:szCs w:val="24"/>
          <w:lang w:val="uk-UA" w:eastAsia="ru-RU"/>
        </w:rPr>
        <w:t>обсягами</w:t>
      </w:r>
      <w:r w:rsidR="00A664B6" w:rsidRPr="00261B2B">
        <w:rPr>
          <w:rFonts w:ascii="Times New Roman" w:eastAsia="Times New Roman" w:hAnsi="Times New Roman" w:cs="Times New Roman"/>
          <w:sz w:val="24"/>
          <w:szCs w:val="24"/>
          <w:lang w:val="uk-UA" w:eastAsia="ru-RU"/>
        </w:rPr>
        <w:t xml:space="preserve"> податкових пільг</w:t>
      </w:r>
      <w:r w:rsidRPr="00261B2B">
        <w:rPr>
          <w:rFonts w:ascii="Times New Roman" w:eastAsia="Times New Roman" w:hAnsi="Times New Roman" w:cs="Times New Roman"/>
          <w:sz w:val="24"/>
          <w:szCs w:val="24"/>
          <w:lang w:val="uk-UA" w:eastAsia="ru-RU"/>
        </w:rPr>
        <w:t>, що надаються в країні</w:t>
      </w:r>
      <w:r w:rsidR="00A664B6" w:rsidRPr="00261B2B">
        <w:rPr>
          <w:rFonts w:ascii="Times New Roman" w:eastAsia="Times New Roman" w:hAnsi="Times New Roman" w:cs="Times New Roman"/>
          <w:sz w:val="24"/>
          <w:szCs w:val="24"/>
          <w:lang w:val="uk-UA" w:eastAsia="ru-RU"/>
        </w:rPr>
        <w:t xml:space="preserve"> та </w:t>
      </w:r>
      <w:r w:rsidRPr="00261B2B">
        <w:rPr>
          <w:rFonts w:ascii="Times New Roman" w:eastAsia="Times New Roman" w:hAnsi="Times New Roman" w:cs="Times New Roman"/>
          <w:sz w:val="24"/>
          <w:szCs w:val="24"/>
          <w:lang w:val="uk-UA" w:eastAsia="ru-RU"/>
        </w:rPr>
        <w:t>рівнем функціонування інвестиційного ринку країни, обсягами тіньових інвестиційних операцій.</w:t>
      </w:r>
      <w:r w:rsidR="00793E78">
        <w:rPr>
          <w:rFonts w:ascii="Times New Roman" w:eastAsia="Times New Roman" w:hAnsi="Times New Roman" w:cs="Times New Roman"/>
          <w:sz w:val="24"/>
          <w:szCs w:val="24"/>
          <w:lang w:val="uk-UA" w:eastAsia="ru-RU"/>
        </w:rPr>
        <w:t xml:space="preserve"> </w:t>
      </w:r>
      <w:r w:rsidRPr="00261B2B">
        <w:rPr>
          <w:rFonts w:ascii="Times New Roman" w:eastAsia="Times New Roman" w:hAnsi="Times New Roman" w:cs="Times New Roman"/>
          <w:sz w:val="24"/>
          <w:szCs w:val="24"/>
          <w:lang w:val="uk-UA" w:eastAsia="ru-RU"/>
        </w:rPr>
        <w:t>З цією метою нами буде проведно оцінювання причинного звязку між</w:t>
      </w:r>
      <w:r w:rsidR="00793E78">
        <w:rPr>
          <w:rFonts w:ascii="Times New Roman" w:eastAsia="Times New Roman" w:hAnsi="Times New Roman" w:cs="Times New Roman"/>
          <w:sz w:val="24"/>
          <w:szCs w:val="24"/>
          <w:lang w:val="uk-UA" w:eastAsia="ru-RU"/>
        </w:rPr>
        <w:t xml:space="preserve"> </w:t>
      </w:r>
      <w:r w:rsidRPr="00261B2B">
        <w:rPr>
          <w:rFonts w:ascii="Times New Roman" w:eastAsia="Times New Roman" w:hAnsi="Times New Roman" w:cs="Times New Roman"/>
          <w:sz w:val="24"/>
          <w:szCs w:val="24"/>
          <w:lang w:val="uk-UA" w:eastAsia="ru-RU"/>
        </w:rPr>
        <w:t>зазначеними показниками за</w:t>
      </w:r>
      <w:r w:rsidR="00A664B6" w:rsidRPr="00261B2B">
        <w:rPr>
          <w:rFonts w:ascii="Times New Roman" w:eastAsia="Times New Roman" w:hAnsi="Times New Roman" w:cs="Times New Roman"/>
          <w:sz w:val="24"/>
          <w:szCs w:val="24"/>
          <w:lang w:val="uk-UA" w:eastAsia="ru-RU"/>
        </w:rPr>
        <w:t xml:space="preserve"> допомогою </w:t>
      </w:r>
      <w:r w:rsidRPr="00261B2B">
        <w:rPr>
          <w:rFonts w:ascii="Times New Roman" w:eastAsia="Times New Roman" w:hAnsi="Times New Roman" w:cs="Times New Roman"/>
          <w:sz w:val="24"/>
          <w:szCs w:val="24"/>
          <w:lang w:val="uk-UA" w:eastAsia="ru-RU"/>
        </w:rPr>
        <w:t>тесту</w:t>
      </w:r>
      <w:r w:rsidR="00A664B6" w:rsidRPr="00261B2B">
        <w:rPr>
          <w:rFonts w:ascii="Times New Roman" w:eastAsia="Times New Roman" w:hAnsi="Times New Roman" w:cs="Times New Roman"/>
          <w:sz w:val="24"/>
          <w:szCs w:val="24"/>
          <w:lang w:val="uk-UA" w:eastAsia="ru-RU"/>
        </w:rPr>
        <w:t xml:space="preserve"> Грейнджера. </w:t>
      </w:r>
    </w:p>
    <w:p w14:paraId="66E3AE41" w14:textId="2239800D" w:rsidR="006424D9" w:rsidRPr="009E2283" w:rsidRDefault="00A664B6" w:rsidP="00AA5EB9">
      <w:pPr>
        <w:spacing w:after="0" w:line="240" w:lineRule="auto"/>
        <w:ind w:firstLine="720"/>
        <w:jc w:val="both"/>
        <w:rPr>
          <w:rFonts w:ascii="Times New Roman" w:eastAsia="Times New Roman" w:hAnsi="Times New Roman" w:cs="Times New Roman"/>
          <w:sz w:val="24"/>
          <w:szCs w:val="24"/>
          <w:lang w:val="uk-UA" w:eastAsia="ru-RU"/>
        </w:rPr>
      </w:pPr>
      <w:r w:rsidRPr="005A183D">
        <w:rPr>
          <w:rFonts w:ascii="Times New Roman" w:eastAsia="Times New Roman" w:hAnsi="Times New Roman" w:cs="Times New Roman"/>
          <w:sz w:val="24"/>
          <w:szCs w:val="24"/>
          <w:lang w:val="uk-UA" w:eastAsia="ru-RU"/>
        </w:rPr>
        <w:t xml:space="preserve">У </w:t>
      </w:r>
      <w:r w:rsidR="00261B2B" w:rsidRPr="005A183D">
        <w:rPr>
          <w:rFonts w:ascii="Times New Roman" w:eastAsia="Times New Roman" w:hAnsi="Times New Roman" w:cs="Times New Roman"/>
          <w:sz w:val="24"/>
          <w:szCs w:val="24"/>
          <w:lang w:val="uk-UA" w:eastAsia="ru-RU"/>
        </w:rPr>
        <w:t xml:space="preserve">якості </w:t>
      </w:r>
      <w:r w:rsidR="005A183D" w:rsidRPr="005A183D">
        <w:rPr>
          <w:rFonts w:ascii="Times New Roman" w:eastAsia="Times New Roman" w:hAnsi="Times New Roman" w:cs="Times New Roman"/>
          <w:sz w:val="24"/>
          <w:szCs w:val="24"/>
          <w:lang w:val="uk-UA" w:eastAsia="ru-RU"/>
        </w:rPr>
        <w:t>інформаційної бази дослідження обрано показники, що характеризують обсяги тіньових інвестиційних операцій (</w:t>
      </w:r>
      <w:r w:rsidR="009E2283" w:rsidRPr="009E2283">
        <w:rPr>
          <w:rFonts w:ascii="Times New Roman" w:eastAsia="Times New Roman" w:hAnsi="Times New Roman" w:cs="Times New Roman"/>
          <w:sz w:val="24"/>
          <w:szCs w:val="24"/>
          <w:lang w:val="uk-UA" w:eastAsia="ru-RU"/>
        </w:rPr>
        <w:t xml:space="preserve">SIO, </w:t>
      </w:r>
      <w:r w:rsidR="005A183D" w:rsidRPr="005A183D">
        <w:rPr>
          <w:rFonts w:ascii="Times New Roman" w:eastAsia="Times New Roman" w:hAnsi="Times New Roman" w:cs="Times New Roman"/>
          <w:sz w:val="24"/>
          <w:szCs w:val="24"/>
          <w:lang w:val="uk-UA" w:eastAsia="ru-RU"/>
        </w:rPr>
        <w:t>коефіцієнт, що характеризує с</w:t>
      </w:r>
      <w:bookmarkStart w:id="26" w:name="_Hlk64846707"/>
      <w:r w:rsidR="005A183D" w:rsidRPr="005A183D">
        <w:rPr>
          <w:rFonts w:ascii="Times New Roman" w:eastAsia="Times New Roman" w:hAnsi="Times New Roman" w:cs="Times New Roman"/>
          <w:sz w:val="24"/>
          <w:szCs w:val="24"/>
          <w:lang w:val="uk-UA" w:eastAsia="ru-RU"/>
        </w:rPr>
        <w:t>піввідношення обсягів вхідного та вихідного потоку прямих іноземних інвестицій, % до ВВП</w:t>
      </w:r>
      <w:bookmarkEnd w:id="26"/>
      <w:r w:rsidR="005A183D" w:rsidRPr="005A183D">
        <w:rPr>
          <w:rFonts w:ascii="Times New Roman" w:eastAsia="Times New Roman" w:hAnsi="Times New Roman" w:cs="Times New Roman"/>
          <w:sz w:val="24"/>
          <w:szCs w:val="24"/>
          <w:lang w:val="uk-UA" w:eastAsia="ru-RU"/>
        </w:rPr>
        <w:t xml:space="preserve">) та </w:t>
      </w:r>
      <w:r w:rsidRPr="005A183D">
        <w:rPr>
          <w:rFonts w:ascii="Times New Roman" w:eastAsia="Times New Roman" w:hAnsi="Times New Roman" w:cs="Times New Roman"/>
          <w:sz w:val="24"/>
          <w:szCs w:val="24"/>
          <w:lang w:val="uk-UA" w:eastAsia="ru-RU"/>
        </w:rPr>
        <w:t>розмір</w:t>
      </w:r>
      <w:r w:rsidR="005A183D" w:rsidRPr="005A183D">
        <w:rPr>
          <w:rFonts w:ascii="Times New Roman" w:eastAsia="Times New Roman" w:hAnsi="Times New Roman" w:cs="Times New Roman"/>
          <w:sz w:val="24"/>
          <w:szCs w:val="24"/>
          <w:lang w:val="uk-UA" w:eastAsia="ru-RU"/>
        </w:rPr>
        <w:t xml:space="preserve"> </w:t>
      </w:r>
      <w:r w:rsidRPr="005A183D">
        <w:rPr>
          <w:rFonts w:ascii="Times New Roman" w:eastAsia="Times New Roman" w:hAnsi="Times New Roman" w:cs="Times New Roman"/>
          <w:sz w:val="24"/>
          <w:szCs w:val="24"/>
          <w:lang w:val="uk-UA" w:eastAsia="ru-RU"/>
        </w:rPr>
        <w:t>податкових пільг, наданих державою (T</w:t>
      </w:r>
      <w:r w:rsidR="005A183D" w:rsidRPr="009E2283">
        <w:rPr>
          <w:rFonts w:ascii="Times New Roman" w:eastAsia="Times New Roman" w:hAnsi="Times New Roman" w:cs="Times New Roman"/>
          <w:sz w:val="24"/>
          <w:szCs w:val="24"/>
          <w:lang w:val="uk-UA" w:eastAsia="ru-RU"/>
        </w:rPr>
        <w:t>B</w:t>
      </w:r>
      <w:r w:rsidRPr="005A183D">
        <w:rPr>
          <w:rFonts w:ascii="Times New Roman" w:eastAsia="Times New Roman" w:hAnsi="Times New Roman" w:cs="Times New Roman"/>
          <w:sz w:val="24"/>
          <w:szCs w:val="24"/>
          <w:lang w:val="uk-UA" w:eastAsia="ru-RU"/>
        </w:rPr>
        <w:t>)</w:t>
      </w:r>
      <w:r w:rsidR="009E2283">
        <w:rPr>
          <w:rFonts w:ascii="Times New Roman" w:eastAsia="Times New Roman" w:hAnsi="Times New Roman" w:cs="Times New Roman"/>
          <w:sz w:val="24"/>
          <w:szCs w:val="24"/>
          <w:lang w:val="uk-UA" w:eastAsia="ru-RU"/>
        </w:rPr>
        <w:t xml:space="preserve">, рівень тінізації економіки, % </w:t>
      </w:r>
      <w:r w:rsidR="009E2283" w:rsidRPr="009E2283">
        <w:rPr>
          <w:rFonts w:ascii="Times New Roman" w:eastAsia="Times New Roman" w:hAnsi="Times New Roman" w:cs="Times New Roman"/>
          <w:sz w:val="24"/>
          <w:szCs w:val="24"/>
          <w:lang w:val="uk-UA" w:eastAsia="ru-RU"/>
        </w:rPr>
        <w:t xml:space="preserve">(SE), </w:t>
      </w:r>
      <w:r w:rsidR="009E2283">
        <w:rPr>
          <w:rFonts w:ascii="Times New Roman" w:eastAsia="Times New Roman" w:hAnsi="Times New Roman" w:cs="Times New Roman"/>
          <w:sz w:val="24"/>
          <w:szCs w:val="24"/>
          <w:lang w:val="uk-UA" w:eastAsia="ru-RU"/>
        </w:rPr>
        <w:t>обсяг ВВП, рівень податкового навантаження (Т</w:t>
      </w:r>
      <w:r w:rsidR="009E2283">
        <w:rPr>
          <w:rFonts w:ascii="Times New Roman" w:eastAsia="Times New Roman" w:hAnsi="Times New Roman" w:cs="Times New Roman"/>
          <w:sz w:val="24"/>
          <w:szCs w:val="24"/>
          <w:lang w:eastAsia="ru-RU"/>
        </w:rPr>
        <w:t>R</w:t>
      </w:r>
      <w:r w:rsidR="009E2283" w:rsidRPr="009E2283">
        <w:rPr>
          <w:rFonts w:ascii="Times New Roman" w:eastAsia="Times New Roman" w:hAnsi="Times New Roman" w:cs="Times New Roman"/>
          <w:sz w:val="24"/>
          <w:szCs w:val="24"/>
          <w:lang w:val="ru-RU" w:eastAsia="ru-RU"/>
        </w:rPr>
        <w:t>)</w:t>
      </w:r>
      <w:r w:rsidR="009E2283">
        <w:rPr>
          <w:rFonts w:ascii="Times New Roman" w:eastAsia="Times New Roman" w:hAnsi="Times New Roman" w:cs="Times New Roman"/>
          <w:sz w:val="24"/>
          <w:szCs w:val="24"/>
          <w:lang w:val="uk-UA" w:eastAsia="ru-RU"/>
        </w:rPr>
        <w:t>, %.</w:t>
      </w:r>
    </w:p>
    <w:p w14:paraId="6C89E732" w14:textId="743E64E6" w:rsidR="009D3FAB" w:rsidRPr="00032A0D" w:rsidRDefault="006424D9" w:rsidP="00AA5EB9">
      <w:pPr>
        <w:spacing w:after="0" w:line="240" w:lineRule="auto"/>
        <w:ind w:firstLine="720"/>
        <w:jc w:val="both"/>
        <w:rPr>
          <w:rFonts w:ascii="Times New Roman" w:eastAsia="Times New Roman" w:hAnsi="Times New Roman" w:cs="Times New Roman"/>
          <w:sz w:val="24"/>
          <w:szCs w:val="24"/>
          <w:lang w:val="uk-UA" w:eastAsia="ru-RU"/>
        </w:rPr>
      </w:pPr>
      <w:bookmarkStart w:id="27" w:name="_Hlk90227885"/>
      <w:r w:rsidRPr="00032A0D">
        <w:rPr>
          <w:rFonts w:ascii="Times New Roman" w:eastAsia="Times New Roman" w:hAnsi="Times New Roman" w:cs="Times New Roman"/>
          <w:sz w:val="24"/>
          <w:szCs w:val="24"/>
          <w:lang w:val="uk-UA" w:eastAsia="ru-RU"/>
        </w:rPr>
        <w:t xml:space="preserve">На рівні субєктів господарювання </w:t>
      </w:r>
      <w:r w:rsidR="006333DD" w:rsidRPr="00032A0D">
        <w:rPr>
          <w:rFonts w:ascii="Times New Roman" w:eastAsia="Times New Roman" w:hAnsi="Times New Roman" w:cs="Times New Roman"/>
          <w:sz w:val="24"/>
          <w:szCs w:val="24"/>
          <w:lang w:val="uk-UA" w:eastAsia="ru-RU"/>
        </w:rPr>
        <w:t xml:space="preserve">рівень інвестиційної активності буде визначений за допомогою наступних показників: обсяг </w:t>
      </w:r>
      <w:r w:rsidR="00A664B6" w:rsidRPr="00032A0D">
        <w:rPr>
          <w:rFonts w:ascii="Times New Roman" w:eastAsia="Times New Roman" w:hAnsi="Times New Roman" w:cs="Times New Roman"/>
          <w:sz w:val="24"/>
          <w:szCs w:val="24"/>
          <w:lang w:val="uk-UA" w:eastAsia="ru-RU"/>
        </w:rPr>
        <w:t>капітальн</w:t>
      </w:r>
      <w:r w:rsidR="006333DD" w:rsidRPr="00032A0D">
        <w:rPr>
          <w:rFonts w:ascii="Times New Roman" w:eastAsia="Times New Roman" w:hAnsi="Times New Roman" w:cs="Times New Roman"/>
          <w:sz w:val="24"/>
          <w:szCs w:val="24"/>
          <w:lang w:val="uk-UA" w:eastAsia="ru-RU"/>
        </w:rPr>
        <w:t>их</w:t>
      </w:r>
      <w:r w:rsidR="00A664B6" w:rsidRPr="00032A0D">
        <w:rPr>
          <w:rFonts w:ascii="Times New Roman" w:eastAsia="Times New Roman" w:hAnsi="Times New Roman" w:cs="Times New Roman"/>
          <w:sz w:val="24"/>
          <w:szCs w:val="24"/>
          <w:lang w:val="uk-UA" w:eastAsia="ru-RU"/>
        </w:rPr>
        <w:t xml:space="preserve"> </w:t>
      </w:r>
      <w:r w:rsidR="006333DD" w:rsidRPr="00032A0D">
        <w:rPr>
          <w:rFonts w:ascii="Times New Roman" w:eastAsia="Times New Roman" w:hAnsi="Times New Roman" w:cs="Times New Roman"/>
          <w:sz w:val="24"/>
          <w:szCs w:val="24"/>
          <w:lang w:val="uk-UA" w:eastAsia="ru-RU"/>
        </w:rPr>
        <w:t>інвестицій, здійснених</w:t>
      </w:r>
      <w:r w:rsidR="00A664B6" w:rsidRPr="00032A0D">
        <w:rPr>
          <w:rFonts w:ascii="Times New Roman" w:eastAsia="Times New Roman" w:hAnsi="Times New Roman" w:cs="Times New Roman"/>
          <w:sz w:val="24"/>
          <w:szCs w:val="24"/>
          <w:lang w:val="uk-UA" w:eastAsia="ru-RU"/>
        </w:rPr>
        <w:t xml:space="preserve"> за рахунок власних </w:t>
      </w:r>
      <w:r w:rsidR="006333DD" w:rsidRPr="00032A0D">
        <w:rPr>
          <w:rFonts w:ascii="Times New Roman" w:eastAsia="Times New Roman" w:hAnsi="Times New Roman" w:cs="Times New Roman"/>
          <w:sz w:val="24"/>
          <w:szCs w:val="24"/>
          <w:lang w:val="uk-UA" w:eastAsia="ru-RU"/>
        </w:rPr>
        <w:t>коштів</w:t>
      </w:r>
      <w:r w:rsidR="00A664B6" w:rsidRPr="00032A0D">
        <w:rPr>
          <w:rFonts w:ascii="Times New Roman" w:eastAsia="Times New Roman" w:hAnsi="Times New Roman" w:cs="Times New Roman"/>
          <w:sz w:val="24"/>
          <w:szCs w:val="24"/>
          <w:lang w:val="uk-UA" w:eastAsia="ru-RU"/>
        </w:rPr>
        <w:t xml:space="preserve"> підприємств, млн. грн. (OCI); </w:t>
      </w:r>
      <w:r w:rsidR="006333DD" w:rsidRPr="00032A0D">
        <w:rPr>
          <w:rFonts w:ascii="Times New Roman" w:eastAsia="Times New Roman" w:hAnsi="Times New Roman" w:cs="Times New Roman"/>
          <w:sz w:val="24"/>
          <w:szCs w:val="24"/>
          <w:lang w:val="uk-UA" w:eastAsia="ru-RU"/>
        </w:rPr>
        <w:t xml:space="preserve">обсяг капітальних інвестицій, здійснених за рахунок </w:t>
      </w:r>
      <w:r w:rsidR="009D3FAB" w:rsidRPr="00032A0D">
        <w:rPr>
          <w:rFonts w:ascii="Times New Roman" w:eastAsia="Times New Roman" w:hAnsi="Times New Roman" w:cs="Times New Roman"/>
          <w:sz w:val="24"/>
          <w:szCs w:val="24"/>
          <w:lang w:val="uk-UA" w:eastAsia="ru-RU"/>
        </w:rPr>
        <w:t>банків</w:t>
      </w:r>
      <w:r w:rsidR="006333DD" w:rsidRPr="00032A0D">
        <w:rPr>
          <w:rFonts w:ascii="Times New Roman" w:eastAsia="Times New Roman" w:hAnsi="Times New Roman" w:cs="Times New Roman"/>
          <w:sz w:val="24"/>
          <w:szCs w:val="24"/>
          <w:lang w:val="uk-UA" w:eastAsia="ru-RU"/>
        </w:rPr>
        <w:t>ських кредитів</w:t>
      </w:r>
      <w:r w:rsidR="009D3FAB" w:rsidRPr="00032A0D">
        <w:rPr>
          <w:rFonts w:ascii="Times New Roman" w:eastAsia="Times New Roman" w:hAnsi="Times New Roman" w:cs="Times New Roman"/>
          <w:sz w:val="24"/>
          <w:szCs w:val="24"/>
          <w:lang w:val="uk-UA" w:eastAsia="ru-RU"/>
        </w:rPr>
        <w:t xml:space="preserve"> та інших позик, млн. грн. (BCI);</w:t>
      </w:r>
      <w:r w:rsidR="00A664B6" w:rsidRPr="00032A0D">
        <w:rPr>
          <w:rFonts w:ascii="Times New Roman" w:eastAsia="Times New Roman" w:hAnsi="Times New Roman" w:cs="Times New Roman"/>
          <w:sz w:val="24"/>
          <w:szCs w:val="24"/>
          <w:lang w:val="uk-UA" w:eastAsia="ru-RU"/>
        </w:rPr>
        <w:t xml:space="preserve"> </w:t>
      </w:r>
      <w:r w:rsidR="006333DD" w:rsidRPr="00032A0D">
        <w:rPr>
          <w:rFonts w:ascii="Times New Roman" w:eastAsia="Times New Roman" w:hAnsi="Times New Roman" w:cs="Times New Roman"/>
          <w:sz w:val="24"/>
          <w:szCs w:val="24"/>
          <w:lang w:val="uk-UA" w:eastAsia="ru-RU"/>
        </w:rPr>
        <w:t>обсяг</w:t>
      </w:r>
      <w:r w:rsidR="009D3FAB" w:rsidRPr="00032A0D">
        <w:rPr>
          <w:rFonts w:ascii="Times New Roman" w:eastAsia="Times New Roman" w:hAnsi="Times New Roman" w:cs="Times New Roman"/>
          <w:sz w:val="24"/>
          <w:szCs w:val="24"/>
          <w:lang w:val="uk-UA" w:eastAsia="ru-RU"/>
        </w:rPr>
        <w:t xml:space="preserve"> інноваці</w:t>
      </w:r>
      <w:r w:rsidR="006333DD" w:rsidRPr="00032A0D">
        <w:rPr>
          <w:rFonts w:ascii="Times New Roman" w:eastAsia="Times New Roman" w:hAnsi="Times New Roman" w:cs="Times New Roman"/>
          <w:sz w:val="24"/>
          <w:szCs w:val="24"/>
          <w:lang w:val="uk-UA" w:eastAsia="ru-RU"/>
        </w:rPr>
        <w:t>йних витрат підприємства</w:t>
      </w:r>
      <w:r w:rsidR="009D3FAB" w:rsidRPr="00032A0D">
        <w:rPr>
          <w:rFonts w:ascii="Times New Roman" w:eastAsia="Times New Roman" w:hAnsi="Times New Roman" w:cs="Times New Roman"/>
          <w:sz w:val="24"/>
          <w:szCs w:val="24"/>
          <w:lang w:val="uk-UA" w:eastAsia="ru-RU"/>
        </w:rPr>
        <w:t>, млн. грн. (CI);</w:t>
      </w:r>
      <w:r w:rsidR="00A664B6" w:rsidRPr="00032A0D">
        <w:rPr>
          <w:rFonts w:ascii="Times New Roman" w:eastAsia="Times New Roman" w:hAnsi="Times New Roman" w:cs="Times New Roman"/>
          <w:sz w:val="24"/>
          <w:szCs w:val="24"/>
          <w:lang w:val="uk-UA" w:eastAsia="ru-RU"/>
        </w:rPr>
        <w:t xml:space="preserve"> </w:t>
      </w:r>
      <w:r w:rsidR="006333DD" w:rsidRPr="00032A0D">
        <w:rPr>
          <w:rFonts w:ascii="Times New Roman" w:eastAsia="Times New Roman" w:hAnsi="Times New Roman" w:cs="Times New Roman"/>
          <w:sz w:val="24"/>
          <w:szCs w:val="24"/>
          <w:lang w:val="uk-UA" w:eastAsia="ru-RU"/>
        </w:rPr>
        <w:t>рівень</w:t>
      </w:r>
      <w:r w:rsidR="009D3FAB" w:rsidRPr="00032A0D">
        <w:rPr>
          <w:rFonts w:ascii="Times New Roman" w:eastAsia="Times New Roman" w:hAnsi="Times New Roman" w:cs="Times New Roman"/>
          <w:sz w:val="24"/>
          <w:szCs w:val="24"/>
          <w:lang w:val="uk-UA" w:eastAsia="ru-RU"/>
        </w:rPr>
        <w:t xml:space="preserve"> технологічн</w:t>
      </w:r>
      <w:r w:rsidR="006333DD" w:rsidRPr="00032A0D">
        <w:rPr>
          <w:rFonts w:ascii="Times New Roman" w:eastAsia="Times New Roman" w:hAnsi="Times New Roman" w:cs="Times New Roman"/>
          <w:sz w:val="24"/>
          <w:szCs w:val="24"/>
          <w:lang w:val="uk-UA" w:eastAsia="ru-RU"/>
        </w:rPr>
        <w:t>ого оновлення виробництва</w:t>
      </w:r>
      <w:r w:rsidR="001B3934" w:rsidRPr="00032A0D">
        <w:rPr>
          <w:rFonts w:ascii="Times New Roman" w:eastAsia="Times New Roman" w:hAnsi="Times New Roman" w:cs="Times New Roman"/>
          <w:sz w:val="24"/>
          <w:szCs w:val="24"/>
          <w:lang w:val="uk-UA" w:eastAsia="ru-RU"/>
        </w:rPr>
        <w:t>, %</w:t>
      </w:r>
      <w:r w:rsidR="006333DD" w:rsidRPr="00032A0D">
        <w:rPr>
          <w:rFonts w:ascii="Times New Roman" w:eastAsia="Times New Roman" w:hAnsi="Times New Roman" w:cs="Times New Roman"/>
          <w:sz w:val="24"/>
          <w:szCs w:val="24"/>
          <w:lang w:val="uk-UA" w:eastAsia="ru-RU"/>
        </w:rPr>
        <w:t xml:space="preserve"> </w:t>
      </w:r>
      <w:r w:rsidR="009D3FAB" w:rsidRPr="00032A0D">
        <w:rPr>
          <w:rFonts w:ascii="Times New Roman" w:eastAsia="Times New Roman" w:hAnsi="Times New Roman" w:cs="Times New Roman"/>
          <w:sz w:val="24"/>
          <w:szCs w:val="24"/>
          <w:lang w:val="uk-UA" w:eastAsia="ru-RU"/>
        </w:rPr>
        <w:t>(IT);</w:t>
      </w:r>
      <w:r w:rsidR="00A664B6" w:rsidRPr="00032A0D">
        <w:rPr>
          <w:rFonts w:ascii="Times New Roman" w:eastAsia="Times New Roman" w:hAnsi="Times New Roman" w:cs="Times New Roman"/>
          <w:sz w:val="24"/>
          <w:szCs w:val="24"/>
          <w:lang w:val="uk-UA" w:eastAsia="ru-RU"/>
        </w:rPr>
        <w:t xml:space="preserve"> </w:t>
      </w:r>
      <w:r w:rsidR="006333DD" w:rsidRPr="00032A0D">
        <w:rPr>
          <w:rFonts w:ascii="Times New Roman" w:eastAsia="Times New Roman" w:hAnsi="Times New Roman" w:cs="Times New Roman"/>
          <w:sz w:val="24"/>
          <w:szCs w:val="24"/>
          <w:lang w:val="uk-UA" w:eastAsia="ru-RU"/>
        </w:rPr>
        <w:t>частка</w:t>
      </w:r>
      <w:r w:rsidR="009D3FAB" w:rsidRPr="00032A0D">
        <w:rPr>
          <w:rFonts w:ascii="Times New Roman" w:eastAsia="Times New Roman" w:hAnsi="Times New Roman" w:cs="Times New Roman"/>
          <w:sz w:val="24"/>
          <w:szCs w:val="24"/>
          <w:lang w:val="uk-UA" w:eastAsia="ru-RU"/>
        </w:rPr>
        <w:t xml:space="preserve"> інноваційної продукції, </w:t>
      </w:r>
      <w:r w:rsidR="001B3934" w:rsidRPr="00032A0D">
        <w:rPr>
          <w:rFonts w:ascii="Times New Roman" w:eastAsia="Times New Roman" w:hAnsi="Times New Roman" w:cs="Times New Roman"/>
          <w:sz w:val="24"/>
          <w:szCs w:val="24"/>
          <w:lang w:val="uk-UA" w:eastAsia="ru-RU"/>
        </w:rPr>
        <w:t>%</w:t>
      </w:r>
      <w:r w:rsidR="009D3FAB" w:rsidRPr="00032A0D">
        <w:rPr>
          <w:rFonts w:ascii="Times New Roman" w:eastAsia="Times New Roman" w:hAnsi="Times New Roman" w:cs="Times New Roman"/>
          <w:sz w:val="24"/>
          <w:szCs w:val="24"/>
          <w:lang w:val="uk-UA" w:eastAsia="ru-RU"/>
        </w:rPr>
        <w:t xml:space="preserve"> (IP). </w:t>
      </w:r>
    </w:p>
    <w:bookmarkEnd w:id="27"/>
    <w:p w14:paraId="577307F3" w14:textId="590FA7B3" w:rsidR="00032A0D" w:rsidRDefault="00261B2B" w:rsidP="00AA5EB9">
      <w:pPr>
        <w:spacing w:after="0" w:line="240" w:lineRule="auto"/>
        <w:ind w:firstLine="720"/>
        <w:jc w:val="both"/>
        <w:rPr>
          <w:rFonts w:ascii="Times New Roman" w:eastAsia="Times New Roman" w:hAnsi="Times New Roman" w:cs="Times New Roman"/>
          <w:sz w:val="24"/>
          <w:szCs w:val="24"/>
          <w:lang w:val="uk-UA" w:eastAsia="ru-RU"/>
        </w:rPr>
      </w:pPr>
      <w:r w:rsidRPr="00261B2B">
        <w:rPr>
          <w:rFonts w:ascii="Times New Roman" w:eastAsia="Times New Roman" w:hAnsi="Times New Roman" w:cs="Times New Roman"/>
          <w:sz w:val="24"/>
          <w:szCs w:val="24"/>
          <w:lang w:val="uk-UA" w:eastAsia="ru-RU"/>
        </w:rPr>
        <w:t>Інформ</w:t>
      </w:r>
      <w:r w:rsidR="00B57B21">
        <w:rPr>
          <w:rFonts w:ascii="Times New Roman" w:eastAsia="Times New Roman" w:hAnsi="Times New Roman" w:cs="Times New Roman"/>
          <w:sz w:val="24"/>
          <w:szCs w:val="24"/>
          <w:lang w:val="uk-UA" w:eastAsia="ru-RU"/>
        </w:rPr>
        <w:t>а</w:t>
      </w:r>
      <w:r w:rsidRPr="00261B2B">
        <w:rPr>
          <w:rFonts w:ascii="Times New Roman" w:eastAsia="Times New Roman" w:hAnsi="Times New Roman" w:cs="Times New Roman"/>
          <w:sz w:val="24"/>
          <w:szCs w:val="24"/>
          <w:lang w:val="uk-UA" w:eastAsia="ru-RU"/>
        </w:rPr>
        <w:t>ційною базою дослідення слугуватимуть дані за</w:t>
      </w:r>
      <w:r w:rsidR="00A664B6" w:rsidRPr="00261B2B">
        <w:rPr>
          <w:rFonts w:ascii="Times New Roman" w:eastAsia="Times New Roman" w:hAnsi="Times New Roman" w:cs="Times New Roman"/>
          <w:sz w:val="24"/>
          <w:szCs w:val="24"/>
          <w:lang w:val="uk-UA" w:eastAsia="ru-RU"/>
        </w:rPr>
        <w:t xml:space="preserve"> </w:t>
      </w:r>
      <w:r w:rsidR="00032A0D">
        <w:rPr>
          <w:rFonts w:ascii="Times New Roman" w:eastAsia="Times New Roman" w:hAnsi="Times New Roman" w:cs="Times New Roman"/>
          <w:sz w:val="24"/>
          <w:szCs w:val="24"/>
          <w:lang w:val="uk-UA" w:eastAsia="ru-RU"/>
        </w:rPr>
        <w:t>2005</w:t>
      </w:r>
      <w:r w:rsidR="00187859" w:rsidRPr="00261B2B">
        <w:rPr>
          <w:rFonts w:ascii="Times New Roman" w:eastAsia="Times New Roman" w:hAnsi="Times New Roman" w:cs="Times New Roman"/>
          <w:sz w:val="24"/>
          <w:szCs w:val="24"/>
          <w:lang w:val="uk-UA" w:eastAsia="ru-RU"/>
        </w:rPr>
        <w:t>-</w:t>
      </w:r>
      <w:r w:rsidRPr="00261B2B">
        <w:rPr>
          <w:rFonts w:ascii="Times New Roman" w:eastAsia="Times New Roman" w:hAnsi="Times New Roman" w:cs="Times New Roman"/>
          <w:sz w:val="24"/>
          <w:szCs w:val="24"/>
          <w:lang w:val="uk-UA" w:eastAsia="ru-RU"/>
        </w:rPr>
        <w:t>2019</w:t>
      </w:r>
      <w:r w:rsidR="00A664B6" w:rsidRPr="00261B2B">
        <w:rPr>
          <w:rFonts w:ascii="Times New Roman" w:eastAsia="Times New Roman" w:hAnsi="Times New Roman" w:cs="Times New Roman"/>
          <w:sz w:val="24"/>
          <w:szCs w:val="24"/>
          <w:lang w:val="uk-UA" w:eastAsia="ru-RU"/>
        </w:rPr>
        <w:t xml:space="preserve"> роки</w:t>
      </w:r>
      <w:r w:rsidR="0077322B">
        <w:rPr>
          <w:rFonts w:ascii="Times New Roman" w:eastAsia="Times New Roman" w:hAnsi="Times New Roman" w:cs="Times New Roman"/>
          <w:sz w:val="24"/>
          <w:szCs w:val="24"/>
          <w:lang w:val="uk-UA" w:eastAsia="ru-RU"/>
        </w:rPr>
        <w:t xml:space="preserve">. </w:t>
      </w:r>
      <w:r w:rsidR="0077322B" w:rsidRPr="0077322B">
        <w:rPr>
          <w:rFonts w:ascii="Times New Roman" w:eastAsia="Times New Roman" w:hAnsi="Times New Roman" w:cs="Times New Roman"/>
          <w:sz w:val="24"/>
          <w:szCs w:val="24"/>
          <w:lang w:val="uk-UA" w:eastAsia="ru-RU"/>
        </w:rPr>
        <w:t xml:space="preserve">Це </w:t>
      </w:r>
      <w:r w:rsidR="00A664B6" w:rsidRPr="0077322B">
        <w:rPr>
          <w:rFonts w:ascii="Times New Roman" w:eastAsia="Times New Roman" w:hAnsi="Times New Roman" w:cs="Times New Roman"/>
          <w:sz w:val="24"/>
          <w:szCs w:val="24"/>
          <w:lang w:val="uk-UA" w:eastAsia="ru-RU"/>
        </w:rPr>
        <w:t xml:space="preserve">дозволяє </w:t>
      </w:r>
      <w:r w:rsidR="0077322B" w:rsidRPr="0077322B">
        <w:rPr>
          <w:rFonts w:ascii="Times New Roman" w:eastAsia="Times New Roman" w:hAnsi="Times New Roman" w:cs="Times New Roman"/>
          <w:sz w:val="24"/>
          <w:szCs w:val="24"/>
          <w:lang w:val="uk-UA" w:eastAsia="ru-RU"/>
        </w:rPr>
        <w:t xml:space="preserve">оцінити наявість </w:t>
      </w:r>
      <w:r w:rsidR="00A664B6" w:rsidRPr="0077322B">
        <w:rPr>
          <w:rFonts w:ascii="Times New Roman" w:eastAsia="Times New Roman" w:hAnsi="Times New Roman" w:cs="Times New Roman"/>
          <w:sz w:val="24"/>
          <w:szCs w:val="24"/>
          <w:lang w:val="uk-UA" w:eastAsia="ru-RU"/>
        </w:rPr>
        <w:t xml:space="preserve"> </w:t>
      </w:r>
      <w:r w:rsidR="0077322B" w:rsidRPr="0077322B">
        <w:rPr>
          <w:rFonts w:ascii="Times New Roman" w:eastAsia="Times New Roman" w:hAnsi="Times New Roman" w:cs="Times New Roman"/>
          <w:sz w:val="24"/>
          <w:szCs w:val="24"/>
          <w:lang w:val="uk-UA" w:eastAsia="ru-RU"/>
        </w:rPr>
        <w:t xml:space="preserve">часового лагу в системі взамовідносин «податкові пільги – тіньові </w:t>
      </w:r>
      <w:r w:rsidR="0077322B" w:rsidRPr="00032A0D">
        <w:rPr>
          <w:rFonts w:ascii="Times New Roman" w:eastAsia="Times New Roman" w:hAnsi="Times New Roman" w:cs="Times New Roman"/>
          <w:sz w:val="24"/>
          <w:szCs w:val="24"/>
          <w:lang w:val="uk-UA" w:eastAsia="ru-RU"/>
        </w:rPr>
        <w:t>інвестиційні операції»</w:t>
      </w:r>
      <w:r w:rsidR="00A664B6" w:rsidRPr="00032A0D">
        <w:rPr>
          <w:rFonts w:ascii="Times New Roman" w:eastAsia="Times New Roman" w:hAnsi="Times New Roman" w:cs="Times New Roman"/>
          <w:sz w:val="24"/>
          <w:szCs w:val="24"/>
          <w:lang w:val="uk-UA" w:eastAsia="ru-RU"/>
        </w:rPr>
        <w:t>.</w:t>
      </w:r>
      <w:r w:rsidR="0077322B" w:rsidRPr="00032A0D">
        <w:rPr>
          <w:rFonts w:ascii="Times New Roman" w:eastAsia="Times New Roman" w:hAnsi="Times New Roman" w:cs="Times New Roman"/>
          <w:sz w:val="24"/>
          <w:szCs w:val="24"/>
          <w:lang w:val="uk-UA" w:eastAsia="ru-RU"/>
        </w:rPr>
        <w:t xml:space="preserve"> </w:t>
      </w:r>
      <w:r w:rsidR="00032A0D" w:rsidRPr="00032A0D">
        <w:rPr>
          <w:rFonts w:ascii="Times New Roman" w:eastAsia="Times New Roman" w:hAnsi="Times New Roman" w:cs="Times New Roman"/>
          <w:sz w:val="24"/>
          <w:szCs w:val="24"/>
          <w:lang w:val="uk-UA" w:eastAsia="ru-RU"/>
        </w:rPr>
        <w:t xml:space="preserve">Методичним інструментарієм дослідження слугуватиме програмний комплекс </w:t>
      </w:r>
      <w:r w:rsidR="00A664B6" w:rsidRPr="00032A0D">
        <w:rPr>
          <w:rFonts w:ascii="Times New Roman" w:eastAsia="Times New Roman" w:hAnsi="Times New Roman" w:cs="Times New Roman"/>
          <w:sz w:val="24"/>
          <w:szCs w:val="24"/>
          <w:lang w:val="uk-UA" w:eastAsia="ru-RU"/>
        </w:rPr>
        <w:t xml:space="preserve">Stata. </w:t>
      </w:r>
    </w:p>
    <w:p w14:paraId="764E0437" w14:textId="77777777" w:rsidR="00032A0D" w:rsidRPr="00032A0D" w:rsidRDefault="00032A0D" w:rsidP="00AA5EB9">
      <w:pPr>
        <w:spacing w:after="0" w:line="240" w:lineRule="auto"/>
        <w:ind w:firstLine="720"/>
        <w:jc w:val="both"/>
        <w:rPr>
          <w:rFonts w:ascii="Times New Roman" w:eastAsia="Times New Roman" w:hAnsi="Times New Roman" w:cs="Times New Roman"/>
          <w:sz w:val="24"/>
          <w:szCs w:val="24"/>
          <w:lang w:val="uk-UA" w:eastAsia="ru-RU"/>
        </w:rPr>
      </w:pPr>
      <w:r w:rsidRPr="00032A0D">
        <w:rPr>
          <w:rFonts w:ascii="Times New Roman" w:eastAsia="Times New Roman" w:hAnsi="Times New Roman" w:cs="Times New Roman"/>
          <w:sz w:val="24"/>
          <w:szCs w:val="24"/>
          <w:lang w:val="uk-UA" w:eastAsia="ru-RU"/>
        </w:rPr>
        <w:lastRenderedPageBreak/>
        <w:t xml:space="preserve">На першому етапі дослідження нами буде здійснено  проведено розрахунок параметрів </w:t>
      </w:r>
      <w:r w:rsidRPr="00032A0D">
        <w:rPr>
          <w:rFonts w:ascii="Times New Roman" w:hAnsi="Times New Roman" w:cs="Times New Roman"/>
          <w:sz w:val="24"/>
          <w:szCs w:val="24"/>
          <w:lang w:val="uk-UA"/>
        </w:rPr>
        <w:t>VAR, що описують залежність обсягів тіньових інвестиційних операцій з обсягами наданих в державі податкових пільг</w:t>
      </w:r>
      <w:r w:rsidR="00A664B6" w:rsidRPr="00032A0D">
        <w:rPr>
          <w:rFonts w:ascii="Times New Roman" w:eastAsia="Times New Roman" w:hAnsi="Times New Roman" w:cs="Times New Roman"/>
          <w:sz w:val="24"/>
          <w:szCs w:val="24"/>
          <w:lang w:val="uk-UA" w:eastAsia="ru-RU"/>
        </w:rPr>
        <w:t xml:space="preserve">. </w:t>
      </w:r>
    </w:p>
    <w:p w14:paraId="361D3938" w14:textId="4CEFC09A" w:rsidR="00A664B6" w:rsidRPr="00032A0D" w:rsidRDefault="00032A0D" w:rsidP="00AA5EB9">
      <w:pPr>
        <w:spacing w:after="0" w:line="240" w:lineRule="auto"/>
        <w:ind w:firstLine="720"/>
        <w:jc w:val="both"/>
        <w:rPr>
          <w:rFonts w:ascii="Times New Roman" w:eastAsia="Times New Roman" w:hAnsi="Times New Roman" w:cs="Times New Roman"/>
          <w:sz w:val="24"/>
          <w:szCs w:val="24"/>
          <w:lang w:val="uk-UA" w:eastAsia="ru-RU"/>
        </w:rPr>
      </w:pPr>
      <w:r w:rsidRPr="00032A0D">
        <w:rPr>
          <w:rFonts w:ascii="Times New Roman" w:eastAsia="Times New Roman" w:hAnsi="Times New Roman" w:cs="Times New Roman"/>
          <w:sz w:val="24"/>
          <w:szCs w:val="24"/>
          <w:lang w:val="uk-UA" w:eastAsia="ru-RU"/>
        </w:rPr>
        <w:t xml:space="preserve">В таблиці 2.1 наведені результати оцінювання </w:t>
      </w:r>
      <w:r w:rsidR="00A664B6" w:rsidRPr="00032A0D">
        <w:rPr>
          <w:rFonts w:ascii="Times New Roman" w:eastAsia="Times New Roman" w:hAnsi="Times New Roman" w:cs="Times New Roman"/>
          <w:sz w:val="24"/>
          <w:szCs w:val="24"/>
          <w:lang w:val="uk-UA" w:eastAsia="ru-RU"/>
        </w:rPr>
        <w:t>вектор</w:t>
      </w:r>
      <w:r w:rsidRPr="00032A0D">
        <w:rPr>
          <w:rFonts w:ascii="Times New Roman" w:eastAsia="Times New Roman" w:hAnsi="Times New Roman" w:cs="Times New Roman"/>
          <w:sz w:val="24"/>
          <w:szCs w:val="24"/>
          <w:lang w:val="uk-UA" w:eastAsia="ru-RU"/>
        </w:rPr>
        <w:t>у</w:t>
      </w:r>
      <w:r w:rsidR="00A664B6" w:rsidRPr="00032A0D">
        <w:rPr>
          <w:rFonts w:ascii="Times New Roman" w:eastAsia="Times New Roman" w:hAnsi="Times New Roman" w:cs="Times New Roman"/>
          <w:sz w:val="24"/>
          <w:szCs w:val="24"/>
          <w:lang w:val="uk-UA" w:eastAsia="ru-RU"/>
        </w:rPr>
        <w:t xml:space="preserve"> знакової авторегресії</w:t>
      </w:r>
      <w:r w:rsidRPr="00032A0D">
        <w:rPr>
          <w:rFonts w:ascii="Times New Roman" w:eastAsia="Times New Roman" w:hAnsi="Times New Roman" w:cs="Times New Roman"/>
          <w:sz w:val="24"/>
          <w:szCs w:val="24"/>
          <w:lang w:val="uk-UA" w:eastAsia="ru-RU"/>
        </w:rPr>
        <w:t xml:space="preserve"> для аналізованого нами масиву даних</w:t>
      </w:r>
      <w:r w:rsidR="00A664B6" w:rsidRPr="00032A0D">
        <w:rPr>
          <w:rFonts w:ascii="Times New Roman" w:eastAsia="Times New Roman" w:hAnsi="Times New Roman" w:cs="Times New Roman"/>
          <w:sz w:val="24"/>
          <w:szCs w:val="24"/>
          <w:lang w:val="uk-UA" w:eastAsia="ru-RU"/>
        </w:rPr>
        <w:t>.</w:t>
      </w:r>
    </w:p>
    <w:p w14:paraId="6821459C" w14:textId="77777777" w:rsidR="009D3FAB" w:rsidRPr="00032A0D" w:rsidRDefault="009D3FAB" w:rsidP="00AA5EB9">
      <w:pPr>
        <w:spacing w:after="0" w:line="240" w:lineRule="auto"/>
        <w:ind w:firstLine="709"/>
        <w:jc w:val="both"/>
        <w:rPr>
          <w:rFonts w:ascii="Times New Roman" w:eastAsia="Times New Roman" w:hAnsi="Times New Roman" w:cs="Times New Roman"/>
          <w:sz w:val="24"/>
          <w:szCs w:val="24"/>
          <w:lang w:val="uk-UA" w:eastAsia="ru-RU"/>
        </w:rPr>
      </w:pPr>
    </w:p>
    <w:p w14:paraId="5F785EEA" w14:textId="18BEDA15" w:rsidR="009D3FAB" w:rsidRPr="00032A0D" w:rsidRDefault="009D3FAB" w:rsidP="00AA5EB9">
      <w:pPr>
        <w:spacing w:after="0" w:line="240" w:lineRule="auto"/>
        <w:ind w:firstLine="709"/>
        <w:jc w:val="both"/>
        <w:rPr>
          <w:rFonts w:ascii="Times New Roman" w:eastAsia="Times New Roman" w:hAnsi="Times New Roman" w:cs="Times New Roman"/>
          <w:sz w:val="24"/>
          <w:szCs w:val="24"/>
          <w:lang w:val="uk-UA" w:eastAsia="ru-RU"/>
        </w:rPr>
      </w:pPr>
      <w:r w:rsidRPr="00032A0D">
        <w:rPr>
          <w:rFonts w:ascii="Times New Roman" w:eastAsia="Times New Roman" w:hAnsi="Times New Roman" w:cs="Times New Roman"/>
          <w:sz w:val="24"/>
          <w:szCs w:val="24"/>
          <w:lang w:val="uk-UA" w:eastAsia="ru-RU"/>
        </w:rPr>
        <w:t>Таблиця 2.</w:t>
      </w:r>
      <w:r w:rsidR="00032A0D" w:rsidRPr="00032A0D">
        <w:rPr>
          <w:rFonts w:ascii="Times New Roman" w:eastAsia="Times New Roman" w:hAnsi="Times New Roman" w:cs="Times New Roman"/>
          <w:sz w:val="24"/>
          <w:szCs w:val="24"/>
          <w:lang w:val="uk-UA" w:eastAsia="ru-RU"/>
        </w:rPr>
        <w:t>1</w:t>
      </w:r>
      <w:r w:rsidRPr="00032A0D">
        <w:rPr>
          <w:rFonts w:ascii="Times New Roman" w:eastAsia="Times New Roman" w:hAnsi="Times New Roman" w:cs="Times New Roman"/>
          <w:sz w:val="24"/>
          <w:szCs w:val="24"/>
          <w:lang w:val="uk-UA" w:eastAsia="ru-RU"/>
        </w:rPr>
        <w:t xml:space="preserve"> – </w:t>
      </w:r>
      <w:r w:rsidRPr="00032A0D">
        <w:rPr>
          <w:rFonts w:ascii="Times New Roman" w:hAnsi="Times New Roman" w:cs="Times New Roman"/>
          <w:sz w:val="24"/>
          <w:szCs w:val="24"/>
          <w:lang w:val="uk-UA"/>
        </w:rPr>
        <w:t xml:space="preserve">Результати оцінювання </w:t>
      </w:r>
      <w:r w:rsidR="00032A0D" w:rsidRPr="00032A0D">
        <w:rPr>
          <w:rFonts w:ascii="Times New Roman" w:hAnsi="Times New Roman" w:cs="Times New Roman"/>
          <w:sz w:val="24"/>
          <w:szCs w:val="24"/>
          <w:lang w:val="uk-UA"/>
        </w:rPr>
        <w:t xml:space="preserve">параметрів VAR моделі для обсягів наданих податкових пільг та індикаторів, що характеризують рівень офіційного та тіньового інвестиційного рринку </w:t>
      </w:r>
      <w:r w:rsidRPr="00032A0D">
        <w:rPr>
          <w:rFonts w:ascii="Times New Roman" w:hAnsi="Times New Roman" w:cs="Times New Roman"/>
          <w:sz w:val="24"/>
          <w:szCs w:val="24"/>
          <w:lang w:val="uk-UA"/>
        </w:rPr>
        <w:t xml:space="preserve">України за </w:t>
      </w:r>
      <w:r w:rsidR="00032A0D" w:rsidRPr="00032A0D">
        <w:rPr>
          <w:rFonts w:ascii="Times New Roman" w:hAnsi="Times New Roman" w:cs="Times New Roman"/>
          <w:sz w:val="24"/>
          <w:szCs w:val="24"/>
          <w:lang w:val="uk-UA"/>
        </w:rPr>
        <w:t>2005</w:t>
      </w:r>
      <w:r w:rsidR="00292B57" w:rsidRPr="00032A0D">
        <w:rPr>
          <w:rFonts w:ascii="Times New Roman" w:hAnsi="Times New Roman" w:cs="Times New Roman"/>
          <w:sz w:val="24"/>
          <w:szCs w:val="24"/>
          <w:lang w:val="uk-UA"/>
        </w:rPr>
        <w:t>-</w:t>
      </w:r>
      <w:r w:rsidR="00032A0D" w:rsidRPr="00032A0D">
        <w:rPr>
          <w:rFonts w:ascii="Times New Roman" w:hAnsi="Times New Roman" w:cs="Times New Roman"/>
          <w:sz w:val="24"/>
          <w:szCs w:val="24"/>
          <w:lang w:val="uk-UA"/>
        </w:rPr>
        <w:t>2019</w:t>
      </w:r>
      <w:r w:rsidRPr="00032A0D">
        <w:rPr>
          <w:rFonts w:ascii="Times New Roman" w:hAnsi="Times New Roman" w:cs="Times New Roman"/>
          <w:sz w:val="24"/>
          <w:szCs w:val="24"/>
          <w:lang w:val="uk-UA"/>
        </w:rPr>
        <w:t xml:space="preserve"> рр. (фрагмент)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
        <w:gridCol w:w="705"/>
        <w:gridCol w:w="865"/>
        <w:gridCol w:w="726"/>
        <w:gridCol w:w="589"/>
        <w:gridCol w:w="658"/>
        <w:gridCol w:w="987"/>
        <w:gridCol w:w="792"/>
      </w:tblGrid>
      <w:tr w:rsidR="009D3FAB" w:rsidRPr="00032A0D" w14:paraId="0BF1DAED" w14:textId="77777777" w:rsidTr="00032A0D">
        <w:tc>
          <w:tcPr>
            <w:tcW w:w="648" w:type="pct"/>
          </w:tcPr>
          <w:p w14:paraId="27DE30C5" w14:textId="77777777" w:rsidR="009D3FAB" w:rsidRPr="00032A0D"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Variable</w:t>
            </w:r>
          </w:p>
        </w:tc>
        <w:tc>
          <w:tcPr>
            <w:tcW w:w="577" w:type="pct"/>
          </w:tcPr>
          <w:p w14:paraId="1201AF6A" w14:textId="77777777" w:rsidR="009D3FAB" w:rsidRPr="00032A0D"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Lag</w:t>
            </w:r>
          </w:p>
        </w:tc>
        <w:tc>
          <w:tcPr>
            <w:tcW w:w="707" w:type="pct"/>
          </w:tcPr>
          <w:p w14:paraId="65B331AC" w14:textId="77777777" w:rsidR="009D3FAB" w:rsidRPr="00032A0D"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Coef.</w:t>
            </w:r>
          </w:p>
        </w:tc>
        <w:tc>
          <w:tcPr>
            <w:tcW w:w="594" w:type="pct"/>
          </w:tcPr>
          <w:p w14:paraId="26858E38" w14:textId="77777777" w:rsidR="009D3FAB" w:rsidRPr="00032A0D"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Std.Err.</w:t>
            </w:r>
          </w:p>
        </w:tc>
        <w:tc>
          <w:tcPr>
            <w:tcW w:w="482" w:type="pct"/>
          </w:tcPr>
          <w:p w14:paraId="6CADC20C" w14:textId="77777777" w:rsidR="009D3FAB" w:rsidRPr="00032A0D"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z</w:t>
            </w:r>
          </w:p>
        </w:tc>
        <w:tc>
          <w:tcPr>
            <w:tcW w:w="538" w:type="pct"/>
          </w:tcPr>
          <w:p w14:paraId="60FA400B" w14:textId="77777777" w:rsidR="009D3FAB" w:rsidRPr="00032A0D"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P&gt;z</w:t>
            </w:r>
          </w:p>
        </w:tc>
        <w:tc>
          <w:tcPr>
            <w:tcW w:w="807" w:type="pct"/>
          </w:tcPr>
          <w:p w14:paraId="7B77BF3B" w14:textId="77777777" w:rsidR="009D3FAB" w:rsidRPr="00032A0D"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[95%Conf.</w:t>
            </w:r>
          </w:p>
        </w:tc>
        <w:tc>
          <w:tcPr>
            <w:tcW w:w="648" w:type="pct"/>
          </w:tcPr>
          <w:p w14:paraId="3BF04773" w14:textId="77777777" w:rsidR="009D3FAB" w:rsidRPr="00032A0D"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Interval]</w:t>
            </w:r>
          </w:p>
        </w:tc>
      </w:tr>
      <w:tr w:rsidR="00032A0D" w:rsidRPr="00032A0D" w14:paraId="4D3E7DD7" w14:textId="77777777" w:rsidTr="00032A0D">
        <w:tc>
          <w:tcPr>
            <w:tcW w:w="648" w:type="pct"/>
            <w:vMerge w:val="restart"/>
            <w:vAlign w:val="center"/>
          </w:tcPr>
          <w:p w14:paraId="586868E6" w14:textId="47B48546" w:rsidR="00032A0D" w:rsidRPr="009E2283"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9E2283">
              <w:rPr>
                <w:rFonts w:ascii="Times New Roman" w:hAnsi="Times New Roman" w:cs="Times New Roman"/>
                <w:sz w:val="20"/>
                <w:szCs w:val="20"/>
                <w:lang w:val="uk-UA"/>
              </w:rPr>
              <w:t>T</w:t>
            </w:r>
            <w:r w:rsidR="00F86843" w:rsidRPr="009E2283">
              <w:rPr>
                <w:rFonts w:ascii="Times New Roman" w:hAnsi="Times New Roman" w:cs="Times New Roman"/>
                <w:sz w:val="20"/>
                <w:szCs w:val="20"/>
              </w:rPr>
              <w:t>B</w:t>
            </w:r>
          </w:p>
        </w:tc>
        <w:tc>
          <w:tcPr>
            <w:tcW w:w="577" w:type="pct"/>
          </w:tcPr>
          <w:p w14:paraId="388D1F3D" w14:textId="77777777"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L1.</w:t>
            </w:r>
          </w:p>
        </w:tc>
        <w:tc>
          <w:tcPr>
            <w:tcW w:w="707" w:type="pct"/>
            <w:vAlign w:val="center"/>
          </w:tcPr>
          <w:p w14:paraId="18F43F47" w14:textId="014CB219"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0,697</w:t>
            </w:r>
          </w:p>
        </w:tc>
        <w:tc>
          <w:tcPr>
            <w:tcW w:w="594" w:type="pct"/>
            <w:vAlign w:val="center"/>
          </w:tcPr>
          <w:p w14:paraId="6D2C51A5" w14:textId="52113DFC"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0,328</w:t>
            </w:r>
          </w:p>
        </w:tc>
        <w:tc>
          <w:tcPr>
            <w:tcW w:w="482" w:type="pct"/>
            <w:vAlign w:val="center"/>
          </w:tcPr>
          <w:p w14:paraId="58451263" w14:textId="2F7DB1AF"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1,962</w:t>
            </w:r>
          </w:p>
        </w:tc>
        <w:tc>
          <w:tcPr>
            <w:tcW w:w="538" w:type="pct"/>
            <w:vAlign w:val="center"/>
          </w:tcPr>
          <w:p w14:paraId="6CDF4C15" w14:textId="6A358BE7"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0,031</w:t>
            </w:r>
          </w:p>
        </w:tc>
        <w:tc>
          <w:tcPr>
            <w:tcW w:w="807" w:type="pct"/>
            <w:vAlign w:val="center"/>
          </w:tcPr>
          <w:p w14:paraId="4D76C5F4" w14:textId="2861FAA6"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0,054</w:t>
            </w:r>
          </w:p>
        </w:tc>
        <w:tc>
          <w:tcPr>
            <w:tcW w:w="648" w:type="pct"/>
            <w:vAlign w:val="center"/>
          </w:tcPr>
          <w:p w14:paraId="6094F316" w14:textId="207DC927"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1,340</w:t>
            </w:r>
          </w:p>
        </w:tc>
      </w:tr>
      <w:tr w:rsidR="00032A0D" w:rsidRPr="00032A0D" w14:paraId="7C054098" w14:textId="77777777" w:rsidTr="00032A0D">
        <w:tc>
          <w:tcPr>
            <w:tcW w:w="648" w:type="pct"/>
            <w:vMerge/>
            <w:vAlign w:val="center"/>
          </w:tcPr>
          <w:p w14:paraId="716E7BB1" w14:textId="77777777" w:rsidR="00032A0D" w:rsidRPr="009E2283"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p>
        </w:tc>
        <w:tc>
          <w:tcPr>
            <w:tcW w:w="577" w:type="pct"/>
          </w:tcPr>
          <w:p w14:paraId="368C264B" w14:textId="77777777"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L2.</w:t>
            </w:r>
          </w:p>
        </w:tc>
        <w:tc>
          <w:tcPr>
            <w:tcW w:w="707" w:type="pct"/>
            <w:vAlign w:val="center"/>
          </w:tcPr>
          <w:p w14:paraId="39A5E1CA" w14:textId="0A72072F"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-0,701</w:t>
            </w:r>
          </w:p>
        </w:tc>
        <w:tc>
          <w:tcPr>
            <w:tcW w:w="594" w:type="pct"/>
            <w:vAlign w:val="center"/>
          </w:tcPr>
          <w:p w14:paraId="2BD3D45B" w14:textId="7B4B76DB"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0,455</w:t>
            </w:r>
          </w:p>
        </w:tc>
        <w:tc>
          <w:tcPr>
            <w:tcW w:w="482" w:type="pct"/>
            <w:vAlign w:val="center"/>
          </w:tcPr>
          <w:p w14:paraId="788675F4" w14:textId="56F0550D"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-1,425</w:t>
            </w:r>
          </w:p>
        </w:tc>
        <w:tc>
          <w:tcPr>
            <w:tcW w:w="538" w:type="pct"/>
            <w:vAlign w:val="center"/>
          </w:tcPr>
          <w:p w14:paraId="59681C1B" w14:textId="3EB419AF"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0,114</w:t>
            </w:r>
          </w:p>
        </w:tc>
        <w:tc>
          <w:tcPr>
            <w:tcW w:w="807" w:type="pct"/>
            <w:vAlign w:val="center"/>
          </w:tcPr>
          <w:p w14:paraId="0A0B2B6D" w14:textId="1B98F7BB"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-1,594</w:t>
            </w:r>
          </w:p>
        </w:tc>
        <w:tc>
          <w:tcPr>
            <w:tcW w:w="648" w:type="pct"/>
            <w:vAlign w:val="center"/>
          </w:tcPr>
          <w:p w14:paraId="698DB27C" w14:textId="66121A7B"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0,191</w:t>
            </w:r>
          </w:p>
        </w:tc>
      </w:tr>
      <w:tr w:rsidR="00032A0D" w:rsidRPr="00032A0D" w14:paraId="45D1A7D7" w14:textId="77777777" w:rsidTr="00032A0D">
        <w:tc>
          <w:tcPr>
            <w:tcW w:w="648" w:type="pct"/>
            <w:vMerge/>
            <w:vAlign w:val="center"/>
          </w:tcPr>
          <w:p w14:paraId="708C0997" w14:textId="77777777" w:rsidR="00032A0D" w:rsidRPr="009E2283"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p>
        </w:tc>
        <w:tc>
          <w:tcPr>
            <w:tcW w:w="577" w:type="pct"/>
          </w:tcPr>
          <w:p w14:paraId="4758E828" w14:textId="77777777"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L3.</w:t>
            </w:r>
          </w:p>
        </w:tc>
        <w:tc>
          <w:tcPr>
            <w:tcW w:w="707" w:type="pct"/>
            <w:vAlign w:val="center"/>
          </w:tcPr>
          <w:p w14:paraId="38CF1B93" w14:textId="02A78C12"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1,684</w:t>
            </w:r>
          </w:p>
        </w:tc>
        <w:tc>
          <w:tcPr>
            <w:tcW w:w="594" w:type="pct"/>
            <w:vAlign w:val="center"/>
          </w:tcPr>
          <w:p w14:paraId="7C61B675" w14:textId="7373537B"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0,312</w:t>
            </w:r>
          </w:p>
        </w:tc>
        <w:tc>
          <w:tcPr>
            <w:tcW w:w="482" w:type="pct"/>
            <w:vAlign w:val="center"/>
          </w:tcPr>
          <w:p w14:paraId="4BA1A176" w14:textId="53F2578B"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4,987</w:t>
            </w:r>
          </w:p>
        </w:tc>
        <w:tc>
          <w:tcPr>
            <w:tcW w:w="538" w:type="pct"/>
            <w:vAlign w:val="center"/>
          </w:tcPr>
          <w:p w14:paraId="12BC088E" w14:textId="32D0983C"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0,000</w:t>
            </w:r>
          </w:p>
        </w:tc>
        <w:tc>
          <w:tcPr>
            <w:tcW w:w="807" w:type="pct"/>
            <w:vAlign w:val="center"/>
          </w:tcPr>
          <w:p w14:paraId="52A0FD83" w14:textId="7BA4ECEA"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1,072</w:t>
            </w:r>
          </w:p>
        </w:tc>
        <w:tc>
          <w:tcPr>
            <w:tcW w:w="648" w:type="pct"/>
            <w:vAlign w:val="center"/>
          </w:tcPr>
          <w:p w14:paraId="052A60D6" w14:textId="05916769"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2,296</w:t>
            </w:r>
          </w:p>
        </w:tc>
      </w:tr>
      <w:tr w:rsidR="00032A0D" w:rsidRPr="00032A0D" w14:paraId="220A35A9" w14:textId="77777777" w:rsidTr="00032A0D">
        <w:tc>
          <w:tcPr>
            <w:tcW w:w="648" w:type="pct"/>
            <w:vMerge w:val="restart"/>
            <w:vAlign w:val="center"/>
          </w:tcPr>
          <w:p w14:paraId="1720C27E" w14:textId="58AD0D18" w:rsidR="00032A0D" w:rsidRPr="009E2283" w:rsidRDefault="009E2283"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9E2283">
              <w:rPr>
                <w:rFonts w:ascii="Times New Roman" w:hAnsi="Times New Roman" w:cs="Times New Roman"/>
                <w:sz w:val="20"/>
                <w:szCs w:val="20"/>
                <w:lang w:val="uk-UA"/>
              </w:rPr>
              <w:t>ВВП</w:t>
            </w:r>
          </w:p>
        </w:tc>
        <w:tc>
          <w:tcPr>
            <w:tcW w:w="577" w:type="pct"/>
          </w:tcPr>
          <w:p w14:paraId="5ED21804" w14:textId="77777777"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L1.</w:t>
            </w:r>
          </w:p>
        </w:tc>
        <w:tc>
          <w:tcPr>
            <w:tcW w:w="707" w:type="pct"/>
            <w:vAlign w:val="center"/>
          </w:tcPr>
          <w:p w14:paraId="3CF02CCB" w14:textId="3D1C8EF5"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0,083</w:t>
            </w:r>
          </w:p>
        </w:tc>
        <w:tc>
          <w:tcPr>
            <w:tcW w:w="594" w:type="pct"/>
            <w:vAlign w:val="center"/>
          </w:tcPr>
          <w:p w14:paraId="64F32B54" w14:textId="5ABE9368"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0,123</w:t>
            </w:r>
          </w:p>
        </w:tc>
        <w:tc>
          <w:tcPr>
            <w:tcW w:w="482" w:type="pct"/>
            <w:vAlign w:val="center"/>
          </w:tcPr>
          <w:p w14:paraId="5FD22F92" w14:textId="4C85BEA6"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0,620</w:t>
            </w:r>
          </w:p>
        </w:tc>
        <w:tc>
          <w:tcPr>
            <w:tcW w:w="538" w:type="pct"/>
            <w:vAlign w:val="center"/>
          </w:tcPr>
          <w:p w14:paraId="1D77F01F" w14:textId="25BF3C36"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0,464</w:t>
            </w:r>
          </w:p>
        </w:tc>
        <w:tc>
          <w:tcPr>
            <w:tcW w:w="807" w:type="pct"/>
            <w:vAlign w:val="center"/>
          </w:tcPr>
          <w:p w14:paraId="1D43A750" w14:textId="1F8E15BF"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-0,159</w:t>
            </w:r>
          </w:p>
        </w:tc>
        <w:tc>
          <w:tcPr>
            <w:tcW w:w="648" w:type="pct"/>
            <w:vAlign w:val="center"/>
          </w:tcPr>
          <w:p w14:paraId="47765791" w14:textId="725DD79A"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0,325</w:t>
            </w:r>
          </w:p>
        </w:tc>
      </w:tr>
      <w:tr w:rsidR="00032A0D" w:rsidRPr="00032A0D" w14:paraId="2ADC812E" w14:textId="77777777" w:rsidTr="00032A0D">
        <w:tc>
          <w:tcPr>
            <w:tcW w:w="648" w:type="pct"/>
            <w:vMerge/>
            <w:vAlign w:val="center"/>
          </w:tcPr>
          <w:p w14:paraId="7CB96204" w14:textId="77777777" w:rsidR="00032A0D" w:rsidRPr="009E2283"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p>
        </w:tc>
        <w:tc>
          <w:tcPr>
            <w:tcW w:w="577" w:type="pct"/>
          </w:tcPr>
          <w:p w14:paraId="6EF23A8C" w14:textId="77777777"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L2.</w:t>
            </w:r>
          </w:p>
        </w:tc>
        <w:tc>
          <w:tcPr>
            <w:tcW w:w="707" w:type="pct"/>
            <w:vAlign w:val="center"/>
          </w:tcPr>
          <w:p w14:paraId="5DBCF9E1" w14:textId="4BD415E7"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0,203</w:t>
            </w:r>
          </w:p>
        </w:tc>
        <w:tc>
          <w:tcPr>
            <w:tcW w:w="594" w:type="pct"/>
            <w:vAlign w:val="center"/>
          </w:tcPr>
          <w:p w14:paraId="35CB11AB" w14:textId="4F9EB612"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0,123</w:t>
            </w:r>
          </w:p>
        </w:tc>
        <w:tc>
          <w:tcPr>
            <w:tcW w:w="482" w:type="pct"/>
            <w:vAlign w:val="center"/>
          </w:tcPr>
          <w:p w14:paraId="4A719A4C" w14:textId="382B00EC"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1,527</w:t>
            </w:r>
          </w:p>
        </w:tc>
        <w:tc>
          <w:tcPr>
            <w:tcW w:w="538" w:type="pct"/>
            <w:vAlign w:val="center"/>
          </w:tcPr>
          <w:p w14:paraId="033932E6" w14:textId="78A8A135"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0,092</w:t>
            </w:r>
          </w:p>
        </w:tc>
        <w:tc>
          <w:tcPr>
            <w:tcW w:w="807" w:type="pct"/>
            <w:vAlign w:val="center"/>
          </w:tcPr>
          <w:p w14:paraId="44625A80" w14:textId="64C3D2B4"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-0,038</w:t>
            </w:r>
          </w:p>
        </w:tc>
        <w:tc>
          <w:tcPr>
            <w:tcW w:w="648" w:type="pct"/>
            <w:vAlign w:val="center"/>
          </w:tcPr>
          <w:p w14:paraId="0C36BC25" w14:textId="4386059E"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0,443</w:t>
            </w:r>
          </w:p>
        </w:tc>
      </w:tr>
      <w:tr w:rsidR="00032A0D" w:rsidRPr="00032A0D" w14:paraId="540A9B5C" w14:textId="77777777" w:rsidTr="00032A0D">
        <w:tc>
          <w:tcPr>
            <w:tcW w:w="648" w:type="pct"/>
            <w:vMerge/>
            <w:vAlign w:val="center"/>
          </w:tcPr>
          <w:p w14:paraId="68547BDA" w14:textId="77777777" w:rsidR="00032A0D" w:rsidRPr="009E2283"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p>
        </w:tc>
        <w:tc>
          <w:tcPr>
            <w:tcW w:w="577" w:type="pct"/>
          </w:tcPr>
          <w:p w14:paraId="0C20589A" w14:textId="77777777"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L3.</w:t>
            </w:r>
          </w:p>
        </w:tc>
        <w:tc>
          <w:tcPr>
            <w:tcW w:w="707" w:type="pct"/>
            <w:vAlign w:val="center"/>
          </w:tcPr>
          <w:p w14:paraId="4FF3CFD4" w14:textId="1483AB82"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0,180</w:t>
            </w:r>
          </w:p>
        </w:tc>
        <w:tc>
          <w:tcPr>
            <w:tcW w:w="594" w:type="pct"/>
            <w:vAlign w:val="center"/>
          </w:tcPr>
          <w:p w14:paraId="5778E795" w14:textId="229D4072"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0,161</w:t>
            </w:r>
          </w:p>
        </w:tc>
        <w:tc>
          <w:tcPr>
            <w:tcW w:w="482" w:type="pct"/>
            <w:vAlign w:val="center"/>
          </w:tcPr>
          <w:p w14:paraId="54592ABA" w14:textId="664B25CB"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1,036</w:t>
            </w:r>
          </w:p>
        </w:tc>
        <w:tc>
          <w:tcPr>
            <w:tcW w:w="538" w:type="pct"/>
            <w:vAlign w:val="center"/>
          </w:tcPr>
          <w:p w14:paraId="7BC8F51D" w14:textId="4CC66606"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0,243</w:t>
            </w:r>
          </w:p>
        </w:tc>
        <w:tc>
          <w:tcPr>
            <w:tcW w:w="807" w:type="pct"/>
            <w:vAlign w:val="center"/>
          </w:tcPr>
          <w:p w14:paraId="677047AD" w14:textId="57D0C2C2"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-0,135</w:t>
            </w:r>
          </w:p>
        </w:tc>
        <w:tc>
          <w:tcPr>
            <w:tcW w:w="648" w:type="pct"/>
            <w:vAlign w:val="center"/>
          </w:tcPr>
          <w:p w14:paraId="597AB8A6" w14:textId="0546E307"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0,494</w:t>
            </w:r>
          </w:p>
        </w:tc>
      </w:tr>
      <w:tr w:rsidR="00032A0D" w:rsidRPr="00032A0D" w14:paraId="3BCA7F5C" w14:textId="77777777" w:rsidTr="00032A0D">
        <w:tc>
          <w:tcPr>
            <w:tcW w:w="648" w:type="pct"/>
            <w:vMerge w:val="restart"/>
            <w:vAlign w:val="center"/>
          </w:tcPr>
          <w:p w14:paraId="35F6F735" w14:textId="317CA42D" w:rsidR="00032A0D" w:rsidRPr="009E2283" w:rsidRDefault="009E2283"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9E2283">
              <w:rPr>
                <w:rFonts w:ascii="Times New Roman" w:hAnsi="Times New Roman" w:cs="Times New Roman"/>
                <w:sz w:val="20"/>
                <w:szCs w:val="20"/>
              </w:rPr>
              <w:t>TR</w:t>
            </w:r>
          </w:p>
        </w:tc>
        <w:tc>
          <w:tcPr>
            <w:tcW w:w="577" w:type="pct"/>
          </w:tcPr>
          <w:p w14:paraId="5E767D7A" w14:textId="77777777"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L1.</w:t>
            </w:r>
          </w:p>
        </w:tc>
        <w:tc>
          <w:tcPr>
            <w:tcW w:w="707" w:type="pct"/>
            <w:vAlign w:val="center"/>
          </w:tcPr>
          <w:p w14:paraId="02B88744" w14:textId="52D0F535"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0,437</w:t>
            </w:r>
          </w:p>
        </w:tc>
        <w:tc>
          <w:tcPr>
            <w:tcW w:w="594" w:type="pct"/>
            <w:vAlign w:val="center"/>
          </w:tcPr>
          <w:p w14:paraId="7C29FC4A" w14:textId="21719B33"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0,073</w:t>
            </w:r>
          </w:p>
        </w:tc>
        <w:tc>
          <w:tcPr>
            <w:tcW w:w="482" w:type="pct"/>
            <w:vAlign w:val="center"/>
          </w:tcPr>
          <w:p w14:paraId="71C092C0" w14:textId="3DC39BCB"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5,543</w:t>
            </w:r>
          </w:p>
        </w:tc>
        <w:tc>
          <w:tcPr>
            <w:tcW w:w="538" w:type="pct"/>
            <w:vAlign w:val="center"/>
          </w:tcPr>
          <w:p w14:paraId="03CAC7DD" w14:textId="72F4D1F9"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0,000</w:t>
            </w:r>
          </w:p>
        </w:tc>
        <w:tc>
          <w:tcPr>
            <w:tcW w:w="807" w:type="pct"/>
            <w:vAlign w:val="center"/>
          </w:tcPr>
          <w:p w14:paraId="1562235C" w14:textId="60E6EFC4"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0,293</w:t>
            </w:r>
          </w:p>
        </w:tc>
        <w:tc>
          <w:tcPr>
            <w:tcW w:w="648" w:type="pct"/>
            <w:vAlign w:val="center"/>
          </w:tcPr>
          <w:p w14:paraId="70F32B21" w14:textId="23326D13"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0,579</w:t>
            </w:r>
          </w:p>
        </w:tc>
      </w:tr>
      <w:tr w:rsidR="00032A0D" w:rsidRPr="00032A0D" w14:paraId="731EFE1F" w14:textId="77777777" w:rsidTr="00032A0D">
        <w:tc>
          <w:tcPr>
            <w:tcW w:w="648" w:type="pct"/>
            <w:vMerge/>
            <w:vAlign w:val="center"/>
          </w:tcPr>
          <w:p w14:paraId="6284B553" w14:textId="77777777" w:rsidR="00032A0D" w:rsidRPr="009E2283"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p>
        </w:tc>
        <w:tc>
          <w:tcPr>
            <w:tcW w:w="577" w:type="pct"/>
          </w:tcPr>
          <w:p w14:paraId="182D273E" w14:textId="77777777"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L2.</w:t>
            </w:r>
          </w:p>
        </w:tc>
        <w:tc>
          <w:tcPr>
            <w:tcW w:w="707" w:type="pct"/>
            <w:vAlign w:val="center"/>
          </w:tcPr>
          <w:p w14:paraId="17473331" w14:textId="71880A27"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0,360</w:t>
            </w:r>
          </w:p>
        </w:tc>
        <w:tc>
          <w:tcPr>
            <w:tcW w:w="594" w:type="pct"/>
            <w:vAlign w:val="center"/>
          </w:tcPr>
          <w:p w14:paraId="2183A516" w14:textId="45ED8391"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0,079</w:t>
            </w:r>
          </w:p>
        </w:tc>
        <w:tc>
          <w:tcPr>
            <w:tcW w:w="482" w:type="pct"/>
            <w:vAlign w:val="center"/>
          </w:tcPr>
          <w:p w14:paraId="5260FF01" w14:textId="1711D62C"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4,229</w:t>
            </w:r>
          </w:p>
        </w:tc>
        <w:tc>
          <w:tcPr>
            <w:tcW w:w="538" w:type="pct"/>
            <w:vAlign w:val="center"/>
          </w:tcPr>
          <w:p w14:paraId="6E23A42D" w14:textId="3FF42908"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0,000</w:t>
            </w:r>
          </w:p>
        </w:tc>
        <w:tc>
          <w:tcPr>
            <w:tcW w:w="807" w:type="pct"/>
            <w:vAlign w:val="center"/>
          </w:tcPr>
          <w:p w14:paraId="685E31E1" w14:textId="1461256F"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0,205</w:t>
            </w:r>
          </w:p>
        </w:tc>
        <w:tc>
          <w:tcPr>
            <w:tcW w:w="648" w:type="pct"/>
            <w:vAlign w:val="center"/>
          </w:tcPr>
          <w:p w14:paraId="00AC755C" w14:textId="23AC50C6"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0,514</w:t>
            </w:r>
          </w:p>
        </w:tc>
      </w:tr>
      <w:tr w:rsidR="00032A0D" w:rsidRPr="00032A0D" w14:paraId="3473F67D" w14:textId="77777777" w:rsidTr="00032A0D">
        <w:tc>
          <w:tcPr>
            <w:tcW w:w="648" w:type="pct"/>
            <w:vMerge/>
            <w:vAlign w:val="center"/>
          </w:tcPr>
          <w:p w14:paraId="0707D1D8" w14:textId="77777777" w:rsidR="00032A0D" w:rsidRPr="009E2283"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p>
        </w:tc>
        <w:tc>
          <w:tcPr>
            <w:tcW w:w="577" w:type="pct"/>
          </w:tcPr>
          <w:p w14:paraId="5209FDBF" w14:textId="77777777"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L3.</w:t>
            </w:r>
          </w:p>
        </w:tc>
        <w:tc>
          <w:tcPr>
            <w:tcW w:w="707" w:type="pct"/>
            <w:vAlign w:val="center"/>
          </w:tcPr>
          <w:p w14:paraId="64585DA7" w14:textId="31F20109"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0,770</w:t>
            </w:r>
          </w:p>
        </w:tc>
        <w:tc>
          <w:tcPr>
            <w:tcW w:w="594" w:type="pct"/>
            <w:vAlign w:val="center"/>
          </w:tcPr>
          <w:p w14:paraId="2D0DC4A2" w14:textId="277AC2A9"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0,101</w:t>
            </w:r>
          </w:p>
        </w:tc>
        <w:tc>
          <w:tcPr>
            <w:tcW w:w="482" w:type="pct"/>
            <w:vAlign w:val="center"/>
          </w:tcPr>
          <w:p w14:paraId="043D4316" w14:textId="008682C0"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7,079</w:t>
            </w:r>
          </w:p>
        </w:tc>
        <w:tc>
          <w:tcPr>
            <w:tcW w:w="538" w:type="pct"/>
            <w:vAlign w:val="center"/>
          </w:tcPr>
          <w:p w14:paraId="3D435A5D" w14:textId="55E952CC"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0,000</w:t>
            </w:r>
          </w:p>
        </w:tc>
        <w:tc>
          <w:tcPr>
            <w:tcW w:w="807" w:type="pct"/>
            <w:vAlign w:val="center"/>
          </w:tcPr>
          <w:p w14:paraId="5BEE848A" w14:textId="4E77E9C0"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0,573</w:t>
            </w:r>
          </w:p>
        </w:tc>
        <w:tc>
          <w:tcPr>
            <w:tcW w:w="648" w:type="pct"/>
            <w:vAlign w:val="center"/>
          </w:tcPr>
          <w:p w14:paraId="685F8B68" w14:textId="249EFD25"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0,968</w:t>
            </w:r>
          </w:p>
        </w:tc>
      </w:tr>
      <w:tr w:rsidR="00032A0D" w:rsidRPr="00032A0D" w14:paraId="3D0A6124" w14:textId="77777777" w:rsidTr="00032A0D">
        <w:trPr>
          <w:trHeight w:val="70"/>
        </w:trPr>
        <w:tc>
          <w:tcPr>
            <w:tcW w:w="648" w:type="pct"/>
            <w:vMerge w:val="restart"/>
            <w:vAlign w:val="center"/>
          </w:tcPr>
          <w:p w14:paraId="5FC3EDDA" w14:textId="7DFB3DA7" w:rsidR="00032A0D" w:rsidRPr="009E2283" w:rsidRDefault="009E2283"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9E2283">
              <w:rPr>
                <w:rFonts w:ascii="Times New Roman" w:eastAsia="Times New Roman" w:hAnsi="Times New Roman" w:cs="Times New Roman"/>
                <w:sz w:val="20"/>
                <w:szCs w:val="20"/>
                <w:lang w:eastAsia="ru-RU"/>
              </w:rPr>
              <w:t>SIO</w:t>
            </w:r>
            <w:r w:rsidRPr="009E2283">
              <w:rPr>
                <w:rFonts w:ascii="Times New Roman" w:hAnsi="Times New Roman" w:cs="Times New Roman"/>
                <w:sz w:val="20"/>
                <w:szCs w:val="20"/>
                <w:lang w:val="uk-UA"/>
              </w:rPr>
              <w:t xml:space="preserve"> </w:t>
            </w:r>
          </w:p>
        </w:tc>
        <w:tc>
          <w:tcPr>
            <w:tcW w:w="577" w:type="pct"/>
          </w:tcPr>
          <w:p w14:paraId="7A88B93B" w14:textId="77777777"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L1.</w:t>
            </w:r>
          </w:p>
        </w:tc>
        <w:tc>
          <w:tcPr>
            <w:tcW w:w="707" w:type="pct"/>
            <w:vAlign w:val="center"/>
          </w:tcPr>
          <w:p w14:paraId="6A3701FE" w14:textId="0E28CB70"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1,347</w:t>
            </w:r>
          </w:p>
        </w:tc>
        <w:tc>
          <w:tcPr>
            <w:tcW w:w="594" w:type="pct"/>
            <w:vAlign w:val="center"/>
          </w:tcPr>
          <w:p w14:paraId="5B546D53" w14:textId="079311DE"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0,273</w:t>
            </w:r>
          </w:p>
        </w:tc>
        <w:tc>
          <w:tcPr>
            <w:tcW w:w="482" w:type="pct"/>
            <w:vAlign w:val="center"/>
          </w:tcPr>
          <w:p w14:paraId="50F2F340" w14:textId="00248AA0"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4,562</w:t>
            </w:r>
          </w:p>
        </w:tc>
        <w:tc>
          <w:tcPr>
            <w:tcW w:w="538" w:type="pct"/>
            <w:vAlign w:val="center"/>
          </w:tcPr>
          <w:p w14:paraId="136ABFE2" w14:textId="72EB58D1"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0,000</w:t>
            </w:r>
          </w:p>
        </w:tc>
        <w:tc>
          <w:tcPr>
            <w:tcW w:w="807" w:type="pct"/>
            <w:vAlign w:val="center"/>
          </w:tcPr>
          <w:p w14:paraId="01500E95" w14:textId="31BAC66A"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0,812</w:t>
            </w:r>
          </w:p>
        </w:tc>
        <w:tc>
          <w:tcPr>
            <w:tcW w:w="648" w:type="pct"/>
            <w:vAlign w:val="center"/>
          </w:tcPr>
          <w:p w14:paraId="774C168F" w14:textId="62F5421D"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1,882</w:t>
            </w:r>
          </w:p>
        </w:tc>
      </w:tr>
      <w:tr w:rsidR="00032A0D" w:rsidRPr="00032A0D" w14:paraId="2F051EB3" w14:textId="77777777" w:rsidTr="00032A0D">
        <w:tc>
          <w:tcPr>
            <w:tcW w:w="648" w:type="pct"/>
            <w:vMerge/>
          </w:tcPr>
          <w:p w14:paraId="523D6464" w14:textId="77777777" w:rsidR="00032A0D" w:rsidRPr="00032A0D" w:rsidRDefault="00032A0D" w:rsidP="00032A0D">
            <w:pPr>
              <w:widowControl w:val="0"/>
              <w:autoSpaceDE w:val="0"/>
              <w:autoSpaceDN w:val="0"/>
              <w:adjustRightInd w:val="0"/>
              <w:spacing w:after="0" w:line="240" w:lineRule="auto"/>
              <w:ind w:left="-113" w:right="-113"/>
              <w:rPr>
                <w:rFonts w:ascii="Times New Roman" w:hAnsi="Times New Roman" w:cs="Times New Roman"/>
                <w:sz w:val="20"/>
                <w:szCs w:val="20"/>
                <w:lang w:val="uk-UA"/>
              </w:rPr>
            </w:pPr>
          </w:p>
        </w:tc>
        <w:tc>
          <w:tcPr>
            <w:tcW w:w="577" w:type="pct"/>
          </w:tcPr>
          <w:p w14:paraId="184120A7" w14:textId="77777777"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L2.</w:t>
            </w:r>
          </w:p>
        </w:tc>
        <w:tc>
          <w:tcPr>
            <w:tcW w:w="707" w:type="pct"/>
            <w:vAlign w:val="center"/>
          </w:tcPr>
          <w:p w14:paraId="158E75B8" w14:textId="029233B6"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-1,061</w:t>
            </w:r>
          </w:p>
        </w:tc>
        <w:tc>
          <w:tcPr>
            <w:tcW w:w="594" w:type="pct"/>
            <w:vAlign w:val="center"/>
          </w:tcPr>
          <w:p w14:paraId="1546DF86" w14:textId="6943D690"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0,351</w:t>
            </w:r>
          </w:p>
        </w:tc>
        <w:tc>
          <w:tcPr>
            <w:tcW w:w="482" w:type="pct"/>
            <w:vAlign w:val="center"/>
          </w:tcPr>
          <w:p w14:paraId="5AF9DCB0" w14:textId="7BEC9A83"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-2,794</w:t>
            </w:r>
          </w:p>
        </w:tc>
        <w:tc>
          <w:tcPr>
            <w:tcW w:w="538" w:type="pct"/>
            <w:vAlign w:val="center"/>
          </w:tcPr>
          <w:p w14:paraId="3E9430F1" w14:textId="2E65844A"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0,003</w:t>
            </w:r>
          </w:p>
        </w:tc>
        <w:tc>
          <w:tcPr>
            <w:tcW w:w="807" w:type="pct"/>
            <w:vAlign w:val="center"/>
          </w:tcPr>
          <w:p w14:paraId="562661B2" w14:textId="5BF406C4"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-1,750</w:t>
            </w:r>
          </w:p>
        </w:tc>
        <w:tc>
          <w:tcPr>
            <w:tcW w:w="648" w:type="pct"/>
            <w:vAlign w:val="center"/>
          </w:tcPr>
          <w:p w14:paraId="197EC2D5" w14:textId="15FE1ED9"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-0,373</w:t>
            </w:r>
          </w:p>
        </w:tc>
      </w:tr>
      <w:tr w:rsidR="00032A0D" w:rsidRPr="00032A0D" w14:paraId="5A1AA71F" w14:textId="77777777" w:rsidTr="00032A0D">
        <w:tc>
          <w:tcPr>
            <w:tcW w:w="648" w:type="pct"/>
            <w:vMerge/>
          </w:tcPr>
          <w:p w14:paraId="72779124" w14:textId="77777777" w:rsidR="00032A0D" w:rsidRPr="00032A0D" w:rsidRDefault="00032A0D" w:rsidP="00032A0D">
            <w:pPr>
              <w:widowControl w:val="0"/>
              <w:autoSpaceDE w:val="0"/>
              <w:autoSpaceDN w:val="0"/>
              <w:adjustRightInd w:val="0"/>
              <w:spacing w:after="0" w:line="240" w:lineRule="auto"/>
              <w:ind w:left="-113" w:right="-113"/>
              <w:rPr>
                <w:rFonts w:ascii="Times New Roman" w:hAnsi="Times New Roman" w:cs="Times New Roman"/>
                <w:sz w:val="20"/>
                <w:szCs w:val="20"/>
                <w:lang w:val="uk-UA"/>
              </w:rPr>
            </w:pPr>
          </w:p>
        </w:tc>
        <w:tc>
          <w:tcPr>
            <w:tcW w:w="577" w:type="pct"/>
          </w:tcPr>
          <w:p w14:paraId="7008034B" w14:textId="77777777"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L3.</w:t>
            </w:r>
          </w:p>
        </w:tc>
        <w:tc>
          <w:tcPr>
            <w:tcW w:w="707" w:type="pct"/>
            <w:vAlign w:val="center"/>
          </w:tcPr>
          <w:p w14:paraId="7E733FC4" w14:textId="74D79EFA"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1,052</w:t>
            </w:r>
          </w:p>
        </w:tc>
        <w:tc>
          <w:tcPr>
            <w:tcW w:w="594" w:type="pct"/>
            <w:vAlign w:val="center"/>
          </w:tcPr>
          <w:p w14:paraId="26623538" w14:textId="4A2BD346"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0,235</w:t>
            </w:r>
          </w:p>
        </w:tc>
        <w:tc>
          <w:tcPr>
            <w:tcW w:w="482" w:type="pct"/>
            <w:vAlign w:val="center"/>
          </w:tcPr>
          <w:p w14:paraId="20A0784B" w14:textId="6BFF2201"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4,145</w:t>
            </w:r>
          </w:p>
        </w:tc>
        <w:tc>
          <w:tcPr>
            <w:tcW w:w="538" w:type="pct"/>
            <w:vAlign w:val="center"/>
          </w:tcPr>
          <w:p w14:paraId="47338BA5" w14:textId="67F06CBC"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0,000</w:t>
            </w:r>
          </w:p>
        </w:tc>
        <w:tc>
          <w:tcPr>
            <w:tcW w:w="807" w:type="pct"/>
            <w:vAlign w:val="center"/>
          </w:tcPr>
          <w:p w14:paraId="1F810DD6" w14:textId="412715D3"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0,591</w:t>
            </w:r>
          </w:p>
        </w:tc>
        <w:tc>
          <w:tcPr>
            <w:tcW w:w="648" w:type="pct"/>
            <w:vAlign w:val="center"/>
          </w:tcPr>
          <w:p w14:paraId="34FC9CDD" w14:textId="40C0AE86" w:rsidR="00032A0D" w:rsidRPr="00032A0D" w:rsidRDefault="00032A0D" w:rsidP="00032A0D">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032A0D">
              <w:rPr>
                <w:rFonts w:ascii="Times New Roman" w:hAnsi="Times New Roman" w:cs="Times New Roman"/>
                <w:sz w:val="20"/>
                <w:szCs w:val="20"/>
                <w:lang w:val="uk-UA"/>
              </w:rPr>
              <w:t>1,512</w:t>
            </w:r>
          </w:p>
        </w:tc>
      </w:tr>
    </w:tbl>
    <w:p w14:paraId="00AFECE3" w14:textId="77777777" w:rsidR="005D1566" w:rsidRPr="005D1566" w:rsidRDefault="005D1566" w:rsidP="005D1566">
      <w:pPr>
        <w:spacing w:after="0" w:line="240" w:lineRule="auto"/>
        <w:ind w:firstLine="720"/>
        <w:jc w:val="both"/>
        <w:rPr>
          <w:rFonts w:ascii="Times New Roman" w:eastAsia="Times New Roman" w:hAnsi="Times New Roman" w:cs="Times New Roman"/>
          <w:sz w:val="24"/>
          <w:szCs w:val="24"/>
          <w:lang w:val="uk-UA" w:eastAsia="ru-RU"/>
        </w:rPr>
      </w:pPr>
      <w:r w:rsidRPr="005D1566">
        <w:rPr>
          <w:rFonts w:ascii="Times New Roman" w:eastAsia="Times New Roman" w:hAnsi="Times New Roman" w:cs="Times New Roman"/>
          <w:sz w:val="24"/>
          <w:szCs w:val="24"/>
          <w:lang w:val="uk-UA" w:eastAsia="ru-RU"/>
        </w:rPr>
        <w:t xml:space="preserve">Джерело: авторські розрахунки </w:t>
      </w:r>
    </w:p>
    <w:p w14:paraId="7C6832C2" w14:textId="77777777" w:rsidR="002E640A" w:rsidRDefault="002E640A" w:rsidP="00AA5EB9">
      <w:pPr>
        <w:spacing w:after="0" w:line="240" w:lineRule="auto"/>
        <w:ind w:firstLine="720"/>
        <w:jc w:val="both"/>
        <w:rPr>
          <w:rFonts w:ascii="Times New Roman" w:eastAsia="Times New Roman" w:hAnsi="Times New Roman" w:cs="Times New Roman"/>
          <w:sz w:val="24"/>
          <w:szCs w:val="24"/>
          <w:lang w:val="uk-UA" w:eastAsia="ru-RU"/>
        </w:rPr>
      </w:pPr>
    </w:p>
    <w:p w14:paraId="3D985250" w14:textId="5DEA310A" w:rsidR="009E2283" w:rsidRPr="009E2283" w:rsidRDefault="009E2283" w:rsidP="00AA5EB9">
      <w:pPr>
        <w:spacing w:after="0" w:line="240" w:lineRule="auto"/>
        <w:ind w:firstLine="720"/>
        <w:jc w:val="both"/>
        <w:rPr>
          <w:rFonts w:ascii="Times New Roman" w:eastAsia="Times New Roman" w:hAnsi="Times New Roman" w:cs="Times New Roman"/>
          <w:sz w:val="24"/>
          <w:szCs w:val="24"/>
          <w:lang w:val="uk-UA" w:eastAsia="ru-RU"/>
        </w:rPr>
      </w:pPr>
      <w:r w:rsidRPr="009E2283">
        <w:rPr>
          <w:rFonts w:ascii="Times New Roman" w:eastAsia="Times New Roman" w:hAnsi="Times New Roman" w:cs="Times New Roman"/>
          <w:sz w:val="24"/>
          <w:szCs w:val="24"/>
          <w:lang w:val="uk-UA" w:eastAsia="ru-RU"/>
        </w:rPr>
        <w:t xml:space="preserve">Наведені в тбалиці 2.1 результати розрахунків дозволяют зробити висновок про </w:t>
      </w:r>
      <w:r w:rsidR="008E2735" w:rsidRPr="009E2283">
        <w:rPr>
          <w:rFonts w:ascii="Times New Roman" w:eastAsia="Times New Roman" w:hAnsi="Times New Roman" w:cs="Times New Roman"/>
          <w:sz w:val="24"/>
          <w:szCs w:val="24"/>
          <w:lang w:val="uk-UA" w:eastAsia="ru-RU"/>
        </w:rPr>
        <w:t xml:space="preserve">наявність причинно-наслідкових залежностей </w:t>
      </w:r>
      <w:r w:rsidRPr="009E2283">
        <w:rPr>
          <w:rFonts w:ascii="Times New Roman" w:eastAsia="Times New Roman" w:hAnsi="Times New Roman" w:cs="Times New Roman"/>
          <w:sz w:val="24"/>
          <w:szCs w:val="24"/>
          <w:lang w:val="uk-UA" w:eastAsia="ru-RU"/>
        </w:rPr>
        <w:t xml:space="preserve">між </w:t>
      </w:r>
      <w:r w:rsidR="008E2735" w:rsidRPr="009E2283">
        <w:rPr>
          <w:rFonts w:ascii="Times New Roman" w:eastAsia="Times New Roman" w:hAnsi="Times New Roman" w:cs="Times New Roman"/>
          <w:sz w:val="24"/>
          <w:szCs w:val="24"/>
          <w:lang w:val="uk-UA" w:eastAsia="ru-RU"/>
        </w:rPr>
        <w:t>обсяг</w:t>
      </w:r>
      <w:r w:rsidRPr="009E2283">
        <w:rPr>
          <w:rFonts w:ascii="Times New Roman" w:eastAsia="Times New Roman" w:hAnsi="Times New Roman" w:cs="Times New Roman"/>
          <w:sz w:val="24"/>
          <w:szCs w:val="24"/>
          <w:lang w:val="uk-UA" w:eastAsia="ru-RU"/>
        </w:rPr>
        <w:t>ами тіньових інвестиційних операцій від обсягу наданих податкових пільг, рівня ВВП та рівня податкового навантаження. Отримані значення час</w:t>
      </w:r>
      <w:r w:rsidR="00B969DD">
        <w:rPr>
          <w:rFonts w:ascii="Times New Roman" w:eastAsia="Times New Roman" w:hAnsi="Times New Roman" w:cs="Times New Roman"/>
          <w:sz w:val="24"/>
          <w:szCs w:val="24"/>
          <w:lang w:val="uk-UA" w:eastAsia="ru-RU"/>
        </w:rPr>
        <w:t>о</w:t>
      </w:r>
      <w:r w:rsidRPr="009E2283">
        <w:rPr>
          <w:rFonts w:ascii="Times New Roman" w:eastAsia="Times New Roman" w:hAnsi="Times New Roman" w:cs="Times New Roman"/>
          <w:sz w:val="24"/>
          <w:szCs w:val="24"/>
          <w:lang w:val="uk-UA" w:eastAsia="ru-RU"/>
        </w:rPr>
        <w:t xml:space="preserve">вих лагів є </w:t>
      </w:r>
      <w:r w:rsidR="008E2735" w:rsidRPr="009E2283">
        <w:rPr>
          <w:rFonts w:ascii="Times New Roman" w:eastAsia="Times New Roman" w:hAnsi="Times New Roman" w:cs="Times New Roman"/>
          <w:sz w:val="24"/>
          <w:szCs w:val="24"/>
          <w:lang w:val="uk-UA" w:eastAsia="ru-RU"/>
        </w:rPr>
        <w:t xml:space="preserve">статистично значущими для </w:t>
      </w:r>
      <w:r w:rsidRPr="009E2283">
        <w:rPr>
          <w:rFonts w:ascii="Times New Roman" w:eastAsia="Times New Roman" w:hAnsi="Times New Roman" w:cs="Times New Roman"/>
          <w:sz w:val="24"/>
          <w:szCs w:val="24"/>
          <w:lang w:val="uk-UA" w:eastAsia="ru-RU"/>
        </w:rPr>
        <w:t>всіх аналізованих факторних</w:t>
      </w:r>
      <w:r w:rsidR="008E2735" w:rsidRPr="009E2283">
        <w:rPr>
          <w:rFonts w:ascii="Times New Roman" w:eastAsia="Times New Roman" w:hAnsi="Times New Roman" w:cs="Times New Roman"/>
          <w:sz w:val="24"/>
          <w:szCs w:val="24"/>
          <w:lang w:val="uk-UA" w:eastAsia="ru-RU"/>
        </w:rPr>
        <w:t xml:space="preserve"> </w:t>
      </w:r>
      <w:r w:rsidRPr="009E2283">
        <w:rPr>
          <w:rFonts w:ascii="Times New Roman" w:eastAsia="Times New Roman" w:hAnsi="Times New Roman" w:cs="Times New Roman"/>
          <w:sz w:val="24"/>
          <w:szCs w:val="24"/>
          <w:lang w:val="uk-UA" w:eastAsia="ru-RU"/>
        </w:rPr>
        <w:t>показників</w:t>
      </w:r>
      <w:r w:rsidR="008E2735" w:rsidRPr="009E2283">
        <w:rPr>
          <w:rFonts w:ascii="Times New Roman" w:eastAsia="Times New Roman" w:hAnsi="Times New Roman" w:cs="Times New Roman"/>
          <w:sz w:val="24"/>
          <w:szCs w:val="24"/>
          <w:lang w:val="uk-UA" w:eastAsia="ru-RU"/>
        </w:rPr>
        <w:t xml:space="preserve">. </w:t>
      </w:r>
    </w:p>
    <w:p w14:paraId="57BED498" w14:textId="6BB6033C" w:rsidR="00B969DD" w:rsidRPr="00892BC9" w:rsidRDefault="00B969DD" w:rsidP="00B969DD">
      <w:pPr>
        <w:spacing w:after="0" w:line="240" w:lineRule="auto"/>
        <w:ind w:firstLine="720"/>
        <w:jc w:val="both"/>
        <w:rPr>
          <w:rFonts w:ascii="Times New Roman" w:eastAsia="Times New Roman" w:hAnsi="Times New Roman" w:cs="Times New Roman"/>
          <w:sz w:val="24"/>
          <w:szCs w:val="24"/>
          <w:highlight w:val="lightGray"/>
          <w:lang w:val="uk-UA" w:eastAsia="ru-RU"/>
        </w:rPr>
      </w:pPr>
      <w:r w:rsidRPr="009D170B">
        <w:rPr>
          <w:rFonts w:ascii="Times New Roman" w:eastAsia="Times New Roman" w:hAnsi="Times New Roman" w:cs="Times New Roman"/>
          <w:sz w:val="24"/>
          <w:szCs w:val="24"/>
          <w:lang w:val="uk-UA" w:eastAsia="ru-RU"/>
        </w:rPr>
        <w:lastRenderedPageBreak/>
        <w:t xml:space="preserve">Для підтвердження достовірності встановлених ваємозвязків та з метою визначення сили впливу визначених факторів на </w:t>
      </w:r>
      <w:r w:rsidR="009D170B" w:rsidRPr="009D170B">
        <w:rPr>
          <w:rFonts w:ascii="Times New Roman" w:eastAsia="Times New Roman" w:hAnsi="Times New Roman" w:cs="Times New Roman"/>
          <w:sz w:val="24"/>
          <w:szCs w:val="24"/>
          <w:lang w:val="uk-UA" w:eastAsia="ru-RU"/>
        </w:rPr>
        <w:t xml:space="preserve">обсяги тіньових інвестиційних операцій </w:t>
      </w:r>
      <w:r w:rsidRPr="009D170B">
        <w:rPr>
          <w:rFonts w:ascii="Times New Roman" w:eastAsia="Times New Roman" w:hAnsi="Times New Roman" w:cs="Times New Roman"/>
          <w:sz w:val="24"/>
          <w:szCs w:val="24"/>
          <w:lang w:val="uk-UA" w:eastAsia="ru-RU"/>
        </w:rPr>
        <w:t>прове</w:t>
      </w:r>
      <w:r w:rsidR="009D170B" w:rsidRPr="009D170B">
        <w:rPr>
          <w:rFonts w:ascii="Times New Roman" w:eastAsia="Times New Roman" w:hAnsi="Times New Roman" w:cs="Times New Roman"/>
          <w:sz w:val="24"/>
          <w:szCs w:val="24"/>
          <w:lang w:val="uk-UA" w:eastAsia="ru-RU"/>
        </w:rPr>
        <w:t>дено оцінювання причииного звязку за допомогою</w:t>
      </w:r>
      <w:r w:rsidRPr="009D170B">
        <w:rPr>
          <w:rFonts w:ascii="Times New Roman" w:eastAsia="Times New Roman" w:hAnsi="Times New Roman" w:cs="Times New Roman"/>
          <w:sz w:val="24"/>
          <w:szCs w:val="24"/>
          <w:lang w:val="uk-UA" w:eastAsia="ru-RU"/>
        </w:rPr>
        <w:t xml:space="preserve"> тест</w:t>
      </w:r>
      <w:r w:rsidR="009D170B" w:rsidRPr="009D170B">
        <w:rPr>
          <w:rFonts w:ascii="Times New Roman" w:eastAsia="Times New Roman" w:hAnsi="Times New Roman" w:cs="Times New Roman"/>
          <w:sz w:val="24"/>
          <w:szCs w:val="24"/>
          <w:lang w:val="uk-UA" w:eastAsia="ru-RU"/>
        </w:rPr>
        <w:t>у</w:t>
      </w:r>
      <w:r w:rsidRPr="009D170B">
        <w:rPr>
          <w:rFonts w:ascii="Times New Roman" w:eastAsia="Times New Roman" w:hAnsi="Times New Roman" w:cs="Times New Roman"/>
          <w:sz w:val="24"/>
          <w:szCs w:val="24"/>
          <w:lang w:val="uk-UA" w:eastAsia="ru-RU"/>
        </w:rPr>
        <w:t xml:space="preserve"> Грейнджера для (табл. 2.</w:t>
      </w:r>
      <w:r w:rsidR="009D170B" w:rsidRPr="009D170B">
        <w:rPr>
          <w:rFonts w:ascii="Times New Roman" w:eastAsia="Times New Roman" w:hAnsi="Times New Roman" w:cs="Times New Roman"/>
          <w:sz w:val="24"/>
          <w:szCs w:val="24"/>
          <w:lang w:val="uk-UA" w:eastAsia="ru-RU"/>
        </w:rPr>
        <w:t>2</w:t>
      </w:r>
      <w:r w:rsidRPr="009D170B">
        <w:rPr>
          <w:rFonts w:ascii="Times New Roman" w:eastAsia="Times New Roman" w:hAnsi="Times New Roman" w:cs="Times New Roman"/>
          <w:sz w:val="24"/>
          <w:szCs w:val="24"/>
          <w:lang w:val="uk-UA" w:eastAsia="ru-RU"/>
        </w:rPr>
        <w:t>).</w:t>
      </w:r>
    </w:p>
    <w:p w14:paraId="3337F856" w14:textId="77777777" w:rsidR="009D3FAB" w:rsidRPr="00892BC9" w:rsidRDefault="009D3FAB" w:rsidP="00AA5EB9">
      <w:pPr>
        <w:spacing w:after="0" w:line="240" w:lineRule="auto"/>
        <w:ind w:firstLine="709"/>
        <w:jc w:val="both"/>
        <w:rPr>
          <w:rFonts w:ascii="Times New Roman" w:hAnsi="Times New Roman" w:cs="Times New Roman"/>
          <w:sz w:val="24"/>
          <w:szCs w:val="24"/>
          <w:highlight w:val="lightGray"/>
          <w:lang w:val="uk-UA"/>
        </w:rPr>
      </w:pPr>
    </w:p>
    <w:p w14:paraId="053ED396" w14:textId="7A212D30" w:rsidR="009D3FAB" w:rsidRPr="00CC102C" w:rsidRDefault="009D3FAB" w:rsidP="00AA5EB9">
      <w:pPr>
        <w:spacing w:after="0" w:line="240" w:lineRule="auto"/>
        <w:ind w:firstLine="709"/>
        <w:jc w:val="both"/>
        <w:rPr>
          <w:rFonts w:ascii="Times New Roman" w:hAnsi="Times New Roman" w:cs="Times New Roman"/>
          <w:sz w:val="24"/>
          <w:szCs w:val="24"/>
          <w:lang w:val="uk-UA"/>
        </w:rPr>
      </w:pPr>
      <w:r w:rsidRPr="00CC102C">
        <w:rPr>
          <w:rFonts w:ascii="Times New Roman" w:hAnsi="Times New Roman" w:cs="Times New Roman"/>
          <w:sz w:val="24"/>
          <w:szCs w:val="24"/>
          <w:lang w:val="uk-UA"/>
        </w:rPr>
        <w:t>Таблиця 2.</w:t>
      </w:r>
      <w:r w:rsidR="00382CC5" w:rsidRPr="00CC102C">
        <w:rPr>
          <w:rFonts w:ascii="Times New Roman" w:hAnsi="Times New Roman" w:cs="Times New Roman"/>
          <w:sz w:val="24"/>
          <w:szCs w:val="24"/>
          <w:lang w:val="uk-UA"/>
        </w:rPr>
        <w:t>2</w:t>
      </w:r>
      <w:r w:rsidRPr="00CC102C">
        <w:rPr>
          <w:rFonts w:ascii="Times New Roman" w:hAnsi="Times New Roman" w:cs="Times New Roman"/>
          <w:sz w:val="24"/>
          <w:szCs w:val="24"/>
          <w:lang w:val="uk-UA"/>
        </w:rPr>
        <w:t xml:space="preserve"> </w:t>
      </w:r>
      <w:r w:rsidR="00382CC5" w:rsidRPr="00CC102C">
        <w:rPr>
          <w:rFonts w:ascii="Times New Roman" w:hAnsi="Times New Roman" w:cs="Times New Roman"/>
          <w:sz w:val="24"/>
          <w:szCs w:val="24"/>
          <w:lang w:val="uk-UA"/>
        </w:rPr>
        <w:t>–</w:t>
      </w:r>
      <w:r w:rsidRPr="00CC102C">
        <w:rPr>
          <w:rFonts w:ascii="Times New Roman" w:hAnsi="Times New Roman" w:cs="Times New Roman"/>
          <w:sz w:val="24"/>
          <w:szCs w:val="24"/>
          <w:lang w:val="uk-UA"/>
        </w:rPr>
        <w:t xml:space="preserve"> Результати </w:t>
      </w:r>
      <w:r w:rsidR="00382CC5" w:rsidRPr="00CC102C">
        <w:rPr>
          <w:rFonts w:ascii="Times New Roman" w:hAnsi="Times New Roman" w:cs="Times New Roman"/>
          <w:sz w:val="24"/>
          <w:szCs w:val="24"/>
          <w:lang w:val="uk-UA"/>
        </w:rPr>
        <w:t xml:space="preserve">визначення причинних звязків між факторними та результуюючим покаником </w:t>
      </w:r>
      <w:r w:rsidR="00CC102C" w:rsidRPr="00CC102C">
        <w:rPr>
          <w:rFonts w:ascii="Times New Roman" w:hAnsi="Times New Roman" w:cs="Times New Roman"/>
          <w:sz w:val="24"/>
          <w:szCs w:val="24"/>
          <w:lang w:val="uk-UA"/>
        </w:rPr>
        <w:t>за період 200</w:t>
      </w:r>
      <w:r w:rsidR="00CC102C">
        <w:rPr>
          <w:rFonts w:ascii="Times New Roman" w:hAnsi="Times New Roman" w:cs="Times New Roman"/>
          <w:sz w:val="24"/>
          <w:szCs w:val="24"/>
          <w:lang w:val="uk-UA"/>
        </w:rPr>
        <w:t>5</w:t>
      </w:r>
      <w:r w:rsidR="00CC102C" w:rsidRPr="00CC102C">
        <w:rPr>
          <w:rFonts w:ascii="Times New Roman" w:hAnsi="Times New Roman" w:cs="Times New Roman"/>
          <w:sz w:val="24"/>
          <w:szCs w:val="24"/>
          <w:lang w:val="uk-UA"/>
        </w:rPr>
        <w:t>-201</w:t>
      </w:r>
      <w:r w:rsidR="00CC102C">
        <w:rPr>
          <w:rFonts w:ascii="Times New Roman" w:hAnsi="Times New Roman" w:cs="Times New Roman"/>
          <w:sz w:val="24"/>
          <w:szCs w:val="24"/>
          <w:lang w:val="uk-UA"/>
        </w:rPr>
        <w:t>9</w:t>
      </w:r>
      <w:r w:rsidR="00CC102C" w:rsidRPr="00CC102C">
        <w:rPr>
          <w:rFonts w:ascii="Times New Roman" w:hAnsi="Times New Roman" w:cs="Times New Roman"/>
          <w:sz w:val="24"/>
          <w:szCs w:val="24"/>
          <w:lang w:val="uk-UA"/>
        </w:rPr>
        <w:t xml:space="preserve"> рр. </w:t>
      </w:r>
      <w:r w:rsidR="00382CC5" w:rsidRPr="00CC102C">
        <w:rPr>
          <w:rFonts w:ascii="Times New Roman" w:hAnsi="Times New Roman" w:cs="Times New Roman"/>
          <w:sz w:val="24"/>
          <w:szCs w:val="24"/>
          <w:lang w:val="uk-UA"/>
        </w:rPr>
        <w:t>за допомогою</w:t>
      </w:r>
      <w:r w:rsidRPr="00CC102C">
        <w:rPr>
          <w:rFonts w:ascii="Times New Roman" w:hAnsi="Times New Roman" w:cs="Times New Roman"/>
          <w:sz w:val="24"/>
          <w:szCs w:val="24"/>
          <w:lang w:val="uk-UA"/>
        </w:rPr>
        <w:t xml:space="preserve"> тесту Грейнджера </w:t>
      </w:r>
    </w:p>
    <w:tbl>
      <w:tblPr>
        <w:tblStyle w:val="a5"/>
        <w:tblW w:w="0" w:type="auto"/>
        <w:tblLook w:val="04A0" w:firstRow="1" w:lastRow="0" w:firstColumn="1" w:lastColumn="0" w:noHBand="0" w:noVBand="1"/>
      </w:tblPr>
      <w:tblGrid>
        <w:gridCol w:w="1374"/>
        <w:gridCol w:w="1400"/>
        <w:gridCol w:w="1239"/>
        <w:gridCol w:w="940"/>
        <w:gridCol w:w="1161"/>
      </w:tblGrid>
      <w:tr w:rsidR="009D3FAB" w:rsidRPr="00CC102C" w14:paraId="0E60E436" w14:textId="77777777" w:rsidTr="00CC102C">
        <w:tc>
          <w:tcPr>
            <w:tcW w:w="1374" w:type="dxa"/>
          </w:tcPr>
          <w:p w14:paraId="5647DAE3" w14:textId="77777777" w:rsidR="009D3FAB" w:rsidRPr="00CC102C" w:rsidRDefault="009D3FAB" w:rsidP="00AA5EB9">
            <w:pPr>
              <w:jc w:val="center"/>
              <w:rPr>
                <w:rFonts w:ascii="Times New Roman" w:hAnsi="Times New Roman"/>
                <w:lang w:val="uk-UA"/>
              </w:rPr>
            </w:pPr>
            <w:r w:rsidRPr="00CC102C">
              <w:rPr>
                <w:rFonts w:ascii="Times New Roman" w:hAnsi="Times New Roman"/>
                <w:lang w:val="uk-UA"/>
              </w:rPr>
              <w:t>Equation</w:t>
            </w:r>
          </w:p>
        </w:tc>
        <w:tc>
          <w:tcPr>
            <w:tcW w:w="1400" w:type="dxa"/>
          </w:tcPr>
          <w:p w14:paraId="1DA5158D" w14:textId="77777777" w:rsidR="009D3FAB" w:rsidRPr="00CC102C" w:rsidRDefault="009D3FAB" w:rsidP="00AA5EB9">
            <w:pPr>
              <w:jc w:val="center"/>
              <w:rPr>
                <w:rFonts w:ascii="Times New Roman" w:hAnsi="Times New Roman"/>
                <w:lang w:val="uk-UA"/>
              </w:rPr>
            </w:pPr>
            <w:r w:rsidRPr="00CC102C">
              <w:rPr>
                <w:rFonts w:ascii="Times New Roman" w:hAnsi="Times New Roman"/>
                <w:lang w:val="uk-UA"/>
              </w:rPr>
              <w:t>Excluded</w:t>
            </w:r>
          </w:p>
        </w:tc>
        <w:tc>
          <w:tcPr>
            <w:tcW w:w="1239" w:type="dxa"/>
          </w:tcPr>
          <w:p w14:paraId="613888F4" w14:textId="77777777" w:rsidR="009D3FAB" w:rsidRPr="00CC102C" w:rsidRDefault="009D3FAB" w:rsidP="00AA5EB9">
            <w:pPr>
              <w:jc w:val="center"/>
              <w:rPr>
                <w:rFonts w:ascii="Times New Roman" w:hAnsi="Times New Roman"/>
                <w:lang w:val="uk-UA"/>
              </w:rPr>
            </w:pPr>
            <w:r w:rsidRPr="00CC102C">
              <w:rPr>
                <w:rFonts w:ascii="Times New Roman" w:hAnsi="Times New Roman"/>
                <w:lang w:val="uk-UA"/>
              </w:rPr>
              <w:t>chi2</w:t>
            </w:r>
          </w:p>
        </w:tc>
        <w:tc>
          <w:tcPr>
            <w:tcW w:w="940" w:type="dxa"/>
          </w:tcPr>
          <w:p w14:paraId="50EAE476" w14:textId="77777777" w:rsidR="009D3FAB" w:rsidRPr="00CC102C" w:rsidRDefault="009D3FAB" w:rsidP="00AA5EB9">
            <w:pPr>
              <w:jc w:val="center"/>
              <w:rPr>
                <w:rFonts w:ascii="Times New Roman" w:hAnsi="Times New Roman"/>
                <w:lang w:val="uk-UA"/>
              </w:rPr>
            </w:pPr>
            <w:r w:rsidRPr="00CC102C">
              <w:rPr>
                <w:rFonts w:ascii="Times New Roman" w:hAnsi="Times New Roman"/>
                <w:lang w:val="uk-UA"/>
              </w:rPr>
              <w:t>df</w:t>
            </w:r>
          </w:p>
        </w:tc>
        <w:tc>
          <w:tcPr>
            <w:tcW w:w="1161" w:type="dxa"/>
          </w:tcPr>
          <w:p w14:paraId="5E4B6B51" w14:textId="77777777" w:rsidR="009D3FAB" w:rsidRPr="00CC102C" w:rsidRDefault="009D3FAB" w:rsidP="00AA5EB9">
            <w:pPr>
              <w:jc w:val="center"/>
              <w:rPr>
                <w:rFonts w:ascii="Times New Roman" w:hAnsi="Times New Roman"/>
                <w:lang w:val="uk-UA"/>
              </w:rPr>
            </w:pPr>
            <w:r w:rsidRPr="00CC102C">
              <w:rPr>
                <w:rFonts w:ascii="Times New Roman" w:hAnsi="Times New Roman"/>
                <w:lang w:val="uk-UA"/>
              </w:rPr>
              <w:t>Prob &gt; chi2</w:t>
            </w:r>
          </w:p>
        </w:tc>
      </w:tr>
      <w:tr w:rsidR="00CC102C" w:rsidRPr="00CC102C" w14:paraId="38B82F0A" w14:textId="77777777" w:rsidTr="00CC102C">
        <w:tc>
          <w:tcPr>
            <w:tcW w:w="1374" w:type="dxa"/>
            <w:vMerge w:val="restart"/>
            <w:vAlign w:val="center"/>
          </w:tcPr>
          <w:p w14:paraId="361FA0AB" w14:textId="00A7E0F6" w:rsidR="00CC102C" w:rsidRPr="00CC102C" w:rsidRDefault="00CC102C" w:rsidP="00CC102C">
            <w:pPr>
              <w:jc w:val="center"/>
              <w:rPr>
                <w:rFonts w:ascii="Times New Roman" w:hAnsi="Times New Roman"/>
                <w:lang w:val="uk-UA"/>
              </w:rPr>
            </w:pPr>
            <w:r w:rsidRPr="00CC102C">
              <w:rPr>
                <w:rFonts w:ascii="Times New Roman" w:eastAsia="Times New Roman" w:hAnsi="Times New Roman"/>
              </w:rPr>
              <w:t>SIO</w:t>
            </w:r>
          </w:p>
        </w:tc>
        <w:tc>
          <w:tcPr>
            <w:tcW w:w="1400" w:type="dxa"/>
            <w:vAlign w:val="center"/>
          </w:tcPr>
          <w:p w14:paraId="76638AAC" w14:textId="2B7A2C96" w:rsidR="00CC102C" w:rsidRPr="00CC102C" w:rsidRDefault="00CC102C" w:rsidP="00CC102C">
            <w:pPr>
              <w:jc w:val="center"/>
              <w:rPr>
                <w:rFonts w:ascii="Times New Roman" w:hAnsi="Times New Roman"/>
                <w:lang w:val="uk-UA"/>
              </w:rPr>
            </w:pPr>
            <w:r w:rsidRPr="00CC102C">
              <w:rPr>
                <w:rFonts w:ascii="Times New Roman" w:hAnsi="Times New Roman"/>
                <w:lang w:val="uk-UA"/>
              </w:rPr>
              <w:t>T</w:t>
            </w:r>
            <w:r w:rsidRPr="00CC102C">
              <w:rPr>
                <w:rFonts w:ascii="Times New Roman" w:hAnsi="Times New Roman"/>
              </w:rPr>
              <w:t>B</w:t>
            </w:r>
          </w:p>
        </w:tc>
        <w:tc>
          <w:tcPr>
            <w:tcW w:w="1239" w:type="dxa"/>
            <w:vAlign w:val="bottom"/>
          </w:tcPr>
          <w:p w14:paraId="63CBDE6B" w14:textId="6DAACCAE" w:rsidR="00CC102C" w:rsidRPr="00CC102C" w:rsidRDefault="00CC102C" w:rsidP="00CC102C">
            <w:pPr>
              <w:jc w:val="center"/>
              <w:rPr>
                <w:rFonts w:ascii="Times New Roman" w:hAnsi="Times New Roman"/>
                <w:lang w:val="uk-UA"/>
              </w:rPr>
            </w:pPr>
            <w:r w:rsidRPr="00CC102C">
              <w:rPr>
                <w:rFonts w:ascii="Times New Roman" w:hAnsi="Times New Roman"/>
                <w:lang w:val="uk-UA"/>
              </w:rPr>
              <w:t>39,861</w:t>
            </w:r>
          </w:p>
        </w:tc>
        <w:tc>
          <w:tcPr>
            <w:tcW w:w="940" w:type="dxa"/>
            <w:vAlign w:val="bottom"/>
          </w:tcPr>
          <w:p w14:paraId="1F20AB7B" w14:textId="2C49EDAB" w:rsidR="00CC102C" w:rsidRPr="00CC102C" w:rsidRDefault="00CC102C" w:rsidP="00CC102C">
            <w:pPr>
              <w:jc w:val="center"/>
              <w:rPr>
                <w:rFonts w:ascii="Times New Roman" w:hAnsi="Times New Roman"/>
                <w:lang w:val="uk-UA"/>
              </w:rPr>
            </w:pPr>
            <w:r w:rsidRPr="00CC102C">
              <w:rPr>
                <w:rFonts w:ascii="Times New Roman" w:hAnsi="Times New Roman"/>
                <w:lang w:val="uk-UA"/>
              </w:rPr>
              <w:t>3</w:t>
            </w:r>
          </w:p>
        </w:tc>
        <w:tc>
          <w:tcPr>
            <w:tcW w:w="1161" w:type="dxa"/>
            <w:vAlign w:val="bottom"/>
          </w:tcPr>
          <w:p w14:paraId="435F43C8" w14:textId="58EF7284" w:rsidR="00CC102C" w:rsidRPr="00CC102C" w:rsidRDefault="00CC102C" w:rsidP="00CC102C">
            <w:pPr>
              <w:jc w:val="center"/>
              <w:rPr>
                <w:rFonts w:ascii="Times New Roman" w:hAnsi="Times New Roman"/>
                <w:lang w:val="uk-UA"/>
              </w:rPr>
            </w:pPr>
            <w:r w:rsidRPr="00CC102C">
              <w:rPr>
                <w:rFonts w:ascii="Times New Roman" w:hAnsi="Times New Roman"/>
                <w:lang w:val="uk-UA"/>
              </w:rPr>
              <w:t>0,000</w:t>
            </w:r>
          </w:p>
        </w:tc>
      </w:tr>
      <w:tr w:rsidR="00CC102C" w:rsidRPr="00CC102C" w14:paraId="2E83B0F3" w14:textId="77777777" w:rsidTr="00CC102C">
        <w:tc>
          <w:tcPr>
            <w:tcW w:w="1374" w:type="dxa"/>
            <w:vMerge/>
            <w:vAlign w:val="center"/>
          </w:tcPr>
          <w:p w14:paraId="0CF1753E" w14:textId="77777777" w:rsidR="00CC102C" w:rsidRPr="00CC102C" w:rsidRDefault="00CC102C" w:rsidP="00CC102C">
            <w:pPr>
              <w:jc w:val="center"/>
              <w:rPr>
                <w:rFonts w:ascii="Times New Roman" w:hAnsi="Times New Roman"/>
                <w:lang w:val="uk-UA"/>
              </w:rPr>
            </w:pPr>
          </w:p>
        </w:tc>
        <w:tc>
          <w:tcPr>
            <w:tcW w:w="1400" w:type="dxa"/>
            <w:vAlign w:val="center"/>
          </w:tcPr>
          <w:p w14:paraId="262B8080" w14:textId="7BFB6CAA" w:rsidR="00CC102C" w:rsidRPr="00CC102C" w:rsidRDefault="00CC102C" w:rsidP="00CC102C">
            <w:pPr>
              <w:jc w:val="center"/>
              <w:rPr>
                <w:rFonts w:ascii="Times New Roman" w:hAnsi="Times New Roman"/>
                <w:lang w:val="uk-UA"/>
              </w:rPr>
            </w:pPr>
            <w:r w:rsidRPr="00CC102C">
              <w:rPr>
                <w:rFonts w:ascii="Times New Roman" w:hAnsi="Times New Roman"/>
                <w:lang w:val="uk-UA"/>
              </w:rPr>
              <w:t>ВВП</w:t>
            </w:r>
          </w:p>
        </w:tc>
        <w:tc>
          <w:tcPr>
            <w:tcW w:w="1239" w:type="dxa"/>
            <w:vAlign w:val="bottom"/>
          </w:tcPr>
          <w:p w14:paraId="6DED7215" w14:textId="77F39275" w:rsidR="00CC102C" w:rsidRPr="00CC102C" w:rsidRDefault="00CC102C" w:rsidP="00CC102C">
            <w:pPr>
              <w:jc w:val="center"/>
              <w:rPr>
                <w:rFonts w:ascii="Times New Roman" w:hAnsi="Times New Roman"/>
                <w:lang w:val="uk-UA"/>
              </w:rPr>
            </w:pPr>
            <w:r w:rsidRPr="00CC102C">
              <w:rPr>
                <w:rFonts w:ascii="Times New Roman" w:hAnsi="Times New Roman"/>
                <w:lang w:val="uk-UA"/>
              </w:rPr>
              <w:t>2,899</w:t>
            </w:r>
          </w:p>
        </w:tc>
        <w:tc>
          <w:tcPr>
            <w:tcW w:w="940" w:type="dxa"/>
            <w:vAlign w:val="bottom"/>
          </w:tcPr>
          <w:p w14:paraId="493E89B0" w14:textId="6AD90E1F" w:rsidR="00CC102C" w:rsidRPr="00CC102C" w:rsidRDefault="00CC102C" w:rsidP="00CC102C">
            <w:pPr>
              <w:jc w:val="center"/>
              <w:rPr>
                <w:rFonts w:ascii="Times New Roman" w:hAnsi="Times New Roman"/>
                <w:lang w:val="uk-UA"/>
              </w:rPr>
            </w:pPr>
            <w:r w:rsidRPr="00CC102C">
              <w:rPr>
                <w:rFonts w:ascii="Times New Roman" w:hAnsi="Times New Roman"/>
                <w:lang w:val="uk-UA"/>
              </w:rPr>
              <w:t>3</w:t>
            </w:r>
          </w:p>
        </w:tc>
        <w:tc>
          <w:tcPr>
            <w:tcW w:w="1161" w:type="dxa"/>
            <w:vAlign w:val="bottom"/>
          </w:tcPr>
          <w:p w14:paraId="7F34FABA" w14:textId="22B3CDFB" w:rsidR="00CC102C" w:rsidRPr="00CC102C" w:rsidRDefault="00CC102C" w:rsidP="00CC102C">
            <w:pPr>
              <w:jc w:val="center"/>
              <w:rPr>
                <w:rFonts w:ascii="Times New Roman" w:hAnsi="Times New Roman"/>
                <w:lang w:val="uk-UA"/>
              </w:rPr>
            </w:pPr>
            <w:r w:rsidRPr="00CC102C">
              <w:rPr>
                <w:rFonts w:ascii="Times New Roman" w:hAnsi="Times New Roman"/>
                <w:lang w:val="uk-UA"/>
              </w:rPr>
              <w:t>0,344</w:t>
            </w:r>
          </w:p>
        </w:tc>
      </w:tr>
      <w:tr w:rsidR="00CC102C" w:rsidRPr="00CC102C" w14:paraId="111A02F6" w14:textId="77777777" w:rsidTr="00CC102C">
        <w:tc>
          <w:tcPr>
            <w:tcW w:w="1374" w:type="dxa"/>
            <w:vMerge/>
            <w:vAlign w:val="center"/>
          </w:tcPr>
          <w:p w14:paraId="0D282C07" w14:textId="77777777" w:rsidR="00CC102C" w:rsidRPr="00CC102C" w:rsidRDefault="00CC102C" w:rsidP="00CC102C">
            <w:pPr>
              <w:jc w:val="center"/>
              <w:rPr>
                <w:rFonts w:ascii="Times New Roman" w:hAnsi="Times New Roman"/>
                <w:lang w:val="uk-UA"/>
              </w:rPr>
            </w:pPr>
          </w:p>
        </w:tc>
        <w:tc>
          <w:tcPr>
            <w:tcW w:w="1400" w:type="dxa"/>
            <w:vAlign w:val="center"/>
          </w:tcPr>
          <w:p w14:paraId="592DC289" w14:textId="10064800" w:rsidR="00CC102C" w:rsidRPr="00CC102C" w:rsidRDefault="00CC102C" w:rsidP="00CC102C">
            <w:pPr>
              <w:jc w:val="center"/>
              <w:rPr>
                <w:rFonts w:ascii="Times New Roman" w:hAnsi="Times New Roman"/>
                <w:lang w:val="uk-UA"/>
              </w:rPr>
            </w:pPr>
            <w:r w:rsidRPr="00CC102C">
              <w:rPr>
                <w:rFonts w:ascii="Times New Roman" w:hAnsi="Times New Roman"/>
              </w:rPr>
              <w:t>TR</w:t>
            </w:r>
          </w:p>
        </w:tc>
        <w:tc>
          <w:tcPr>
            <w:tcW w:w="1239" w:type="dxa"/>
            <w:vAlign w:val="bottom"/>
          </w:tcPr>
          <w:p w14:paraId="4B8CF23D" w14:textId="661CBB31" w:rsidR="00CC102C" w:rsidRPr="00CC102C" w:rsidRDefault="00CC102C" w:rsidP="00CC102C">
            <w:pPr>
              <w:jc w:val="center"/>
              <w:rPr>
                <w:rFonts w:ascii="Times New Roman" w:hAnsi="Times New Roman"/>
                <w:lang w:val="uk-UA"/>
              </w:rPr>
            </w:pPr>
            <w:r w:rsidRPr="00CC102C">
              <w:rPr>
                <w:rFonts w:ascii="Times New Roman" w:hAnsi="Times New Roman"/>
                <w:lang w:val="uk-UA"/>
              </w:rPr>
              <w:t>81,037</w:t>
            </w:r>
          </w:p>
        </w:tc>
        <w:tc>
          <w:tcPr>
            <w:tcW w:w="940" w:type="dxa"/>
            <w:vAlign w:val="bottom"/>
          </w:tcPr>
          <w:p w14:paraId="7935DA49" w14:textId="5C053B38" w:rsidR="00CC102C" w:rsidRPr="00CC102C" w:rsidRDefault="00CC102C" w:rsidP="00CC102C">
            <w:pPr>
              <w:jc w:val="center"/>
              <w:rPr>
                <w:rFonts w:ascii="Times New Roman" w:hAnsi="Times New Roman"/>
                <w:lang w:val="uk-UA"/>
              </w:rPr>
            </w:pPr>
            <w:r w:rsidRPr="00CC102C">
              <w:rPr>
                <w:rFonts w:ascii="Times New Roman" w:hAnsi="Times New Roman"/>
                <w:lang w:val="uk-UA"/>
              </w:rPr>
              <w:t>3</w:t>
            </w:r>
          </w:p>
        </w:tc>
        <w:tc>
          <w:tcPr>
            <w:tcW w:w="1161" w:type="dxa"/>
            <w:vAlign w:val="bottom"/>
          </w:tcPr>
          <w:p w14:paraId="22041157" w14:textId="3B1CB093" w:rsidR="00CC102C" w:rsidRPr="00CC102C" w:rsidRDefault="00CC102C" w:rsidP="00CC102C">
            <w:pPr>
              <w:jc w:val="center"/>
              <w:rPr>
                <w:rFonts w:ascii="Times New Roman" w:hAnsi="Times New Roman"/>
                <w:lang w:val="uk-UA"/>
              </w:rPr>
            </w:pPr>
            <w:r w:rsidRPr="00CC102C">
              <w:rPr>
                <w:rFonts w:ascii="Times New Roman" w:hAnsi="Times New Roman"/>
                <w:lang w:val="uk-UA"/>
              </w:rPr>
              <w:t>0,000</w:t>
            </w:r>
          </w:p>
        </w:tc>
      </w:tr>
      <w:tr w:rsidR="00CC102C" w:rsidRPr="00CC102C" w14:paraId="5D5E2793" w14:textId="77777777" w:rsidTr="00CC102C">
        <w:tc>
          <w:tcPr>
            <w:tcW w:w="1374" w:type="dxa"/>
            <w:vMerge/>
            <w:vAlign w:val="center"/>
          </w:tcPr>
          <w:p w14:paraId="2DF04E5E" w14:textId="77777777" w:rsidR="00CC102C" w:rsidRPr="00CC102C" w:rsidRDefault="00CC102C" w:rsidP="00CC102C">
            <w:pPr>
              <w:jc w:val="center"/>
              <w:rPr>
                <w:rFonts w:ascii="Times New Roman" w:hAnsi="Times New Roman"/>
                <w:lang w:val="uk-UA"/>
              </w:rPr>
            </w:pPr>
          </w:p>
        </w:tc>
        <w:tc>
          <w:tcPr>
            <w:tcW w:w="1400" w:type="dxa"/>
            <w:vAlign w:val="center"/>
          </w:tcPr>
          <w:p w14:paraId="76FB2C0F" w14:textId="77777777" w:rsidR="00CC102C" w:rsidRPr="00CC102C" w:rsidRDefault="00CC102C" w:rsidP="00CC102C">
            <w:pPr>
              <w:jc w:val="center"/>
              <w:rPr>
                <w:rFonts w:ascii="Times New Roman" w:hAnsi="Times New Roman"/>
                <w:lang w:val="uk-UA"/>
              </w:rPr>
            </w:pPr>
            <w:r w:rsidRPr="00CC102C">
              <w:rPr>
                <w:rFonts w:ascii="Times New Roman" w:hAnsi="Times New Roman"/>
                <w:lang w:val="uk-UA"/>
              </w:rPr>
              <w:t>ALL</w:t>
            </w:r>
          </w:p>
        </w:tc>
        <w:tc>
          <w:tcPr>
            <w:tcW w:w="1239" w:type="dxa"/>
            <w:vAlign w:val="bottom"/>
          </w:tcPr>
          <w:p w14:paraId="1CD63955" w14:textId="09D7DDA2" w:rsidR="00CC102C" w:rsidRPr="00CC102C" w:rsidRDefault="00CC102C" w:rsidP="00CC102C">
            <w:pPr>
              <w:jc w:val="center"/>
              <w:rPr>
                <w:rFonts w:ascii="Times New Roman" w:hAnsi="Times New Roman"/>
                <w:lang w:val="uk-UA"/>
              </w:rPr>
            </w:pPr>
            <w:r w:rsidRPr="00CC102C">
              <w:rPr>
                <w:rFonts w:ascii="Times New Roman" w:hAnsi="Times New Roman"/>
                <w:lang w:val="uk-UA"/>
              </w:rPr>
              <w:t>43,185</w:t>
            </w:r>
          </w:p>
        </w:tc>
        <w:tc>
          <w:tcPr>
            <w:tcW w:w="940" w:type="dxa"/>
            <w:vAlign w:val="bottom"/>
          </w:tcPr>
          <w:p w14:paraId="61622B59" w14:textId="701041C5" w:rsidR="00CC102C" w:rsidRPr="00CC102C" w:rsidRDefault="00CC102C" w:rsidP="00CC102C">
            <w:pPr>
              <w:jc w:val="center"/>
              <w:rPr>
                <w:rFonts w:ascii="Times New Roman" w:hAnsi="Times New Roman"/>
                <w:lang w:val="uk-UA"/>
              </w:rPr>
            </w:pPr>
            <w:r w:rsidRPr="00CC102C">
              <w:rPr>
                <w:rFonts w:ascii="Times New Roman" w:hAnsi="Times New Roman"/>
                <w:lang w:val="uk-UA"/>
              </w:rPr>
              <w:t>5</w:t>
            </w:r>
          </w:p>
        </w:tc>
        <w:tc>
          <w:tcPr>
            <w:tcW w:w="1161" w:type="dxa"/>
            <w:vAlign w:val="bottom"/>
          </w:tcPr>
          <w:p w14:paraId="0E25DB63" w14:textId="45E3E843" w:rsidR="00CC102C" w:rsidRPr="00CC102C" w:rsidRDefault="00CC102C" w:rsidP="00CC102C">
            <w:pPr>
              <w:jc w:val="center"/>
              <w:rPr>
                <w:rFonts w:ascii="Times New Roman" w:hAnsi="Times New Roman"/>
                <w:lang w:val="uk-UA"/>
              </w:rPr>
            </w:pPr>
            <w:r w:rsidRPr="00CC102C">
              <w:rPr>
                <w:rFonts w:ascii="Times New Roman" w:hAnsi="Times New Roman"/>
                <w:lang w:val="uk-UA"/>
              </w:rPr>
              <w:t>0,000</w:t>
            </w:r>
          </w:p>
        </w:tc>
      </w:tr>
    </w:tbl>
    <w:p w14:paraId="3A075675" w14:textId="77777777" w:rsidR="005D1566" w:rsidRPr="005D1566" w:rsidRDefault="005D1566" w:rsidP="005D1566">
      <w:pPr>
        <w:spacing w:after="0" w:line="240" w:lineRule="auto"/>
        <w:ind w:firstLine="720"/>
        <w:jc w:val="both"/>
        <w:rPr>
          <w:rFonts w:ascii="Times New Roman" w:eastAsia="Times New Roman" w:hAnsi="Times New Roman" w:cs="Times New Roman"/>
          <w:sz w:val="24"/>
          <w:szCs w:val="24"/>
          <w:lang w:val="uk-UA" w:eastAsia="ru-RU"/>
        </w:rPr>
      </w:pPr>
      <w:r w:rsidRPr="005D1566">
        <w:rPr>
          <w:rFonts w:ascii="Times New Roman" w:eastAsia="Times New Roman" w:hAnsi="Times New Roman" w:cs="Times New Roman"/>
          <w:sz w:val="24"/>
          <w:szCs w:val="24"/>
          <w:lang w:val="uk-UA" w:eastAsia="ru-RU"/>
        </w:rPr>
        <w:t xml:space="preserve">Джерело: авторські розрахунки </w:t>
      </w:r>
    </w:p>
    <w:p w14:paraId="00211E9A" w14:textId="77777777" w:rsidR="009D3FAB" w:rsidRPr="00892BC9" w:rsidRDefault="009D3FAB" w:rsidP="00AA5EB9">
      <w:pPr>
        <w:spacing w:after="0" w:line="240" w:lineRule="auto"/>
        <w:ind w:firstLine="709"/>
        <w:jc w:val="both"/>
        <w:rPr>
          <w:rFonts w:ascii="Times New Roman" w:eastAsia="Times New Roman" w:hAnsi="Times New Roman" w:cs="Times New Roman"/>
          <w:sz w:val="24"/>
          <w:szCs w:val="24"/>
          <w:highlight w:val="lightGray"/>
          <w:lang w:val="uk-UA" w:eastAsia="ru-RU"/>
        </w:rPr>
      </w:pPr>
    </w:p>
    <w:p w14:paraId="1036F689" w14:textId="4C3D8835" w:rsidR="00D570FB" w:rsidRPr="00D443C5" w:rsidRDefault="008E0CEF" w:rsidP="00AA5EB9">
      <w:pPr>
        <w:spacing w:after="0" w:line="240" w:lineRule="auto"/>
        <w:ind w:firstLine="720"/>
        <w:jc w:val="both"/>
        <w:rPr>
          <w:rFonts w:ascii="Times New Roman" w:eastAsia="Times New Roman" w:hAnsi="Times New Roman" w:cs="Times New Roman"/>
          <w:sz w:val="24"/>
          <w:szCs w:val="24"/>
          <w:lang w:val="ru-RU" w:eastAsia="ru-RU"/>
        </w:rPr>
      </w:pPr>
      <w:r w:rsidRPr="00ED0D37">
        <w:rPr>
          <w:rFonts w:ascii="Times New Roman" w:eastAsia="Times New Roman" w:hAnsi="Times New Roman" w:cs="Times New Roman"/>
          <w:sz w:val="24"/>
          <w:szCs w:val="24"/>
          <w:lang w:val="uk-UA" w:eastAsia="ru-RU"/>
        </w:rPr>
        <w:t>Результати розрахунків</w:t>
      </w:r>
      <w:r w:rsidR="00085B04" w:rsidRPr="00ED0D37">
        <w:rPr>
          <w:rFonts w:ascii="Times New Roman" w:eastAsia="Times New Roman" w:hAnsi="Times New Roman" w:cs="Times New Roman"/>
          <w:sz w:val="24"/>
          <w:szCs w:val="24"/>
          <w:lang w:val="uk-UA" w:eastAsia="ru-RU"/>
        </w:rPr>
        <w:t xml:space="preserve"> </w:t>
      </w:r>
      <w:r w:rsidR="0019197B" w:rsidRPr="00ED0D37">
        <w:rPr>
          <w:rFonts w:ascii="Times New Roman" w:eastAsia="Times New Roman" w:hAnsi="Times New Roman" w:cs="Times New Roman"/>
          <w:sz w:val="24"/>
          <w:szCs w:val="24"/>
          <w:lang w:val="uk-UA" w:eastAsia="ru-RU"/>
        </w:rPr>
        <w:t xml:space="preserve">засвідчують суттєвий статистично значущий вплив </w:t>
      </w:r>
      <w:r w:rsidR="00085B04" w:rsidRPr="00ED0D37">
        <w:rPr>
          <w:rFonts w:ascii="Times New Roman" w:eastAsia="Times New Roman" w:hAnsi="Times New Roman" w:cs="Times New Roman"/>
          <w:sz w:val="24"/>
          <w:szCs w:val="24"/>
          <w:lang w:val="uk-UA" w:eastAsia="ru-RU"/>
        </w:rPr>
        <w:t>податкових пільг</w:t>
      </w:r>
      <w:r w:rsidR="0019197B" w:rsidRPr="00ED0D37">
        <w:rPr>
          <w:rFonts w:ascii="Times New Roman" w:eastAsia="Times New Roman" w:hAnsi="Times New Roman" w:cs="Times New Roman"/>
          <w:sz w:val="24"/>
          <w:szCs w:val="24"/>
          <w:lang w:val="uk-UA" w:eastAsia="ru-RU"/>
        </w:rPr>
        <w:t xml:space="preserve"> на тіньвоі інвестиційні оперіції. Не менш важливими фактором впливу </w:t>
      </w:r>
      <w:r w:rsidR="00085B04" w:rsidRPr="00ED0D37">
        <w:rPr>
          <w:rFonts w:ascii="Times New Roman" w:eastAsia="Times New Roman" w:hAnsi="Times New Roman" w:cs="Times New Roman"/>
          <w:sz w:val="24"/>
          <w:szCs w:val="24"/>
          <w:lang w:val="ru-RU" w:eastAsia="ru-RU"/>
        </w:rPr>
        <w:t xml:space="preserve">є </w:t>
      </w:r>
      <w:r w:rsidR="0019197B" w:rsidRPr="00ED0D37">
        <w:rPr>
          <w:rFonts w:ascii="Times New Roman" w:eastAsia="Times New Roman" w:hAnsi="Times New Roman" w:cs="Times New Roman"/>
          <w:sz w:val="24"/>
          <w:szCs w:val="24"/>
          <w:lang w:val="ru-RU" w:eastAsia="ru-RU"/>
        </w:rPr>
        <w:t>рівень податкового навантаження в країні</w:t>
      </w:r>
      <w:r w:rsidR="00085B04" w:rsidRPr="00ED0D37">
        <w:rPr>
          <w:rFonts w:ascii="Times New Roman" w:eastAsia="Times New Roman" w:hAnsi="Times New Roman" w:cs="Times New Roman"/>
          <w:sz w:val="24"/>
          <w:szCs w:val="24"/>
          <w:lang w:val="ru-RU" w:eastAsia="ru-RU"/>
        </w:rPr>
        <w:t xml:space="preserve">. </w:t>
      </w:r>
      <w:r w:rsidR="0019197B" w:rsidRPr="00ED0D37">
        <w:rPr>
          <w:rFonts w:ascii="Times New Roman" w:eastAsia="Times New Roman" w:hAnsi="Times New Roman" w:cs="Times New Roman"/>
          <w:sz w:val="24"/>
          <w:szCs w:val="24"/>
          <w:lang w:val="ru-RU" w:eastAsia="ru-RU"/>
        </w:rPr>
        <w:t xml:space="preserve">В той же час, </w:t>
      </w:r>
      <w:r w:rsidR="00085B04" w:rsidRPr="00ED0D37">
        <w:rPr>
          <w:rFonts w:ascii="Times New Roman" w:eastAsia="Times New Roman" w:hAnsi="Times New Roman" w:cs="Times New Roman"/>
          <w:sz w:val="24"/>
          <w:szCs w:val="24"/>
          <w:lang w:val="ru-RU" w:eastAsia="ru-RU"/>
        </w:rPr>
        <w:t xml:space="preserve"> </w:t>
      </w:r>
      <w:r w:rsidR="0019197B" w:rsidRPr="00ED0D37">
        <w:rPr>
          <w:rFonts w:ascii="Times New Roman" w:eastAsia="Times New Roman" w:hAnsi="Times New Roman" w:cs="Times New Roman"/>
          <w:sz w:val="24"/>
          <w:szCs w:val="24"/>
          <w:lang w:val="ru-RU" w:eastAsia="ru-RU"/>
        </w:rPr>
        <w:t>обсяг ВВВ</w:t>
      </w:r>
      <w:r w:rsidR="00085B04" w:rsidRPr="00ED0D37">
        <w:rPr>
          <w:rFonts w:ascii="Times New Roman" w:eastAsia="Times New Roman" w:hAnsi="Times New Roman" w:cs="Times New Roman"/>
          <w:sz w:val="24"/>
          <w:szCs w:val="24"/>
          <w:lang w:val="ru-RU" w:eastAsia="ru-RU"/>
        </w:rPr>
        <w:t xml:space="preserve"> не </w:t>
      </w:r>
      <w:r w:rsidR="0019197B" w:rsidRPr="00ED0D37">
        <w:rPr>
          <w:rFonts w:ascii="Times New Roman" w:eastAsia="Times New Roman" w:hAnsi="Times New Roman" w:cs="Times New Roman"/>
          <w:sz w:val="24"/>
          <w:szCs w:val="24"/>
          <w:lang w:val="ru-RU" w:eastAsia="ru-RU"/>
        </w:rPr>
        <w:t>здіснює</w:t>
      </w:r>
      <w:r w:rsidR="00085B04" w:rsidRPr="00ED0D37">
        <w:rPr>
          <w:rFonts w:ascii="Times New Roman" w:eastAsia="Times New Roman" w:hAnsi="Times New Roman" w:cs="Times New Roman"/>
          <w:sz w:val="24"/>
          <w:szCs w:val="24"/>
          <w:lang w:val="ru-RU" w:eastAsia="ru-RU"/>
        </w:rPr>
        <w:t xml:space="preserve"> суттєво</w:t>
      </w:r>
      <w:r w:rsidR="0019197B" w:rsidRPr="00ED0D37">
        <w:rPr>
          <w:rFonts w:ascii="Times New Roman" w:eastAsia="Times New Roman" w:hAnsi="Times New Roman" w:cs="Times New Roman"/>
          <w:sz w:val="24"/>
          <w:szCs w:val="24"/>
          <w:lang w:val="ru-RU" w:eastAsia="ru-RU"/>
        </w:rPr>
        <w:t>го впливу</w:t>
      </w:r>
      <w:r w:rsidR="00085B04" w:rsidRPr="00ED0D37">
        <w:rPr>
          <w:rFonts w:ascii="Times New Roman" w:eastAsia="Times New Roman" w:hAnsi="Times New Roman" w:cs="Times New Roman"/>
          <w:sz w:val="24"/>
          <w:szCs w:val="24"/>
          <w:lang w:val="ru-RU" w:eastAsia="ru-RU"/>
        </w:rPr>
        <w:t xml:space="preserve"> </w:t>
      </w:r>
      <w:r w:rsidR="003D7FF0" w:rsidRPr="00ED0D37">
        <w:rPr>
          <w:rFonts w:ascii="Times New Roman" w:eastAsia="Times New Roman" w:hAnsi="Times New Roman" w:cs="Times New Roman"/>
          <w:sz w:val="24"/>
          <w:szCs w:val="24"/>
          <w:lang w:val="ru-RU" w:eastAsia="ru-RU"/>
        </w:rPr>
        <w:t>на</w:t>
      </w:r>
      <w:r w:rsidR="00085B04" w:rsidRPr="00ED0D37">
        <w:rPr>
          <w:rFonts w:ascii="Times New Roman" w:eastAsia="Times New Roman" w:hAnsi="Times New Roman" w:cs="Times New Roman"/>
          <w:sz w:val="24"/>
          <w:szCs w:val="24"/>
          <w:lang w:val="ru-RU" w:eastAsia="ru-RU"/>
        </w:rPr>
        <w:t xml:space="preserve"> обсяг</w:t>
      </w:r>
      <w:r w:rsidR="003D7FF0" w:rsidRPr="00ED0D37">
        <w:rPr>
          <w:rFonts w:ascii="Times New Roman" w:eastAsia="Times New Roman" w:hAnsi="Times New Roman" w:cs="Times New Roman"/>
          <w:sz w:val="24"/>
          <w:szCs w:val="24"/>
          <w:lang w:val="ru-RU" w:eastAsia="ru-RU"/>
        </w:rPr>
        <w:t>и тіньових інвестиційних операцій.</w:t>
      </w:r>
      <w:r w:rsidR="00ED0D37" w:rsidRPr="00ED0D37">
        <w:rPr>
          <w:rFonts w:ascii="Times New Roman" w:eastAsia="Times New Roman" w:hAnsi="Times New Roman" w:cs="Times New Roman"/>
          <w:sz w:val="24"/>
          <w:szCs w:val="24"/>
          <w:lang w:val="ru-RU" w:eastAsia="ru-RU"/>
        </w:rPr>
        <w:t xml:space="preserve"> Таким чином можна зробити висновок про те, </w:t>
      </w:r>
      <w:r w:rsidR="00085B04" w:rsidRPr="00ED0D37">
        <w:rPr>
          <w:rFonts w:ascii="Times New Roman" w:eastAsia="Times New Roman" w:hAnsi="Times New Roman" w:cs="Times New Roman"/>
          <w:sz w:val="24"/>
          <w:szCs w:val="24"/>
          <w:lang w:val="ru-RU" w:eastAsia="ru-RU"/>
        </w:rPr>
        <w:t xml:space="preserve">причиною активізації </w:t>
      </w:r>
      <w:r w:rsidR="00ED0D37" w:rsidRPr="00ED0D37">
        <w:rPr>
          <w:rFonts w:ascii="Times New Roman" w:eastAsia="Times New Roman" w:hAnsi="Times New Roman" w:cs="Times New Roman"/>
          <w:sz w:val="24"/>
          <w:szCs w:val="24"/>
          <w:lang w:val="ru-RU" w:eastAsia="ru-RU"/>
        </w:rPr>
        <w:t xml:space="preserve">тіньових </w:t>
      </w:r>
      <w:r w:rsidR="00085B04" w:rsidRPr="00D443C5">
        <w:rPr>
          <w:rFonts w:ascii="Times New Roman" w:eastAsia="Times New Roman" w:hAnsi="Times New Roman" w:cs="Times New Roman"/>
          <w:sz w:val="24"/>
          <w:szCs w:val="24"/>
          <w:lang w:val="ru-RU" w:eastAsia="ru-RU"/>
        </w:rPr>
        <w:t>інвест</w:t>
      </w:r>
      <w:r w:rsidR="00ED0D37" w:rsidRPr="00D443C5">
        <w:rPr>
          <w:rFonts w:ascii="Times New Roman" w:eastAsia="Times New Roman" w:hAnsi="Times New Roman" w:cs="Times New Roman"/>
          <w:sz w:val="24"/>
          <w:szCs w:val="24"/>
          <w:lang w:val="ru-RU" w:eastAsia="ru-RU"/>
        </w:rPr>
        <w:t>иційних операцй</w:t>
      </w:r>
      <w:r w:rsidR="00085B04" w:rsidRPr="00D443C5">
        <w:rPr>
          <w:rFonts w:ascii="Times New Roman" w:eastAsia="Times New Roman" w:hAnsi="Times New Roman" w:cs="Times New Roman"/>
          <w:sz w:val="24"/>
          <w:szCs w:val="24"/>
          <w:lang w:val="ru-RU" w:eastAsia="ru-RU"/>
        </w:rPr>
        <w:t xml:space="preserve"> є як податкові пільги</w:t>
      </w:r>
      <w:r w:rsidR="00ED0D37" w:rsidRPr="00D443C5">
        <w:rPr>
          <w:rFonts w:ascii="Times New Roman" w:eastAsia="Times New Roman" w:hAnsi="Times New Roman" w:cs="Times New Roman"/>
          <w:sz w:val="24"/>
          <w:szCs w:val="24"/>
          <w:lang w:val="ru-RU" w:eastAsia="ru-RU"/>
        </w:rPr>
        <w:t>, що надаються органами влади</w:t>
      </w:r>
      <w:r w:rsidR="00085B04" w:rsidRPr="00D443C5">
        <w:rPr>
          <w:rFonts w:ascii="Times New Roman" w:eastAsia="Times New Roman" w:hAnsi="Times New Roman" w:cs="Times New Roman"/>
          <w:sz w:val="24"/>
          <w:szCs w:val="24"/>
          <w:lang w:val="ru-RU" w:eastAsia="ru-RU"/>
        </w:rPr>
        <w:t xml:space="preserve">, так і збільшення </w:t>
      </w:r>
      <w:r w:rsidR="00ED0D37" w:rsidRPr="00D443C5">
        <w:rPr>
          <w:rFonts w:ascii="Times New Roman" w:eastAsia="Times New Roman" w:hAnsi="Times New Roman" w:cs="Times New Roman"/>
          <w:sz w:val="24"/>
          <w:szCs w:val="24"/>
          <w:lang w:val="ru-RU" w:eastAsia="ru-RU"/>
        </w:rPr>
        <w:t>рівня податкового навантаження в країні</w:t>
      </w:r>
      <w:r w:rsidR="00085B04" w:rsidRPr="00D443C5">
        <w:rPr>
          <w:rFonts w:ascii="Times New Roman" w:eastAsia="Times New Roman" w:hAnsi="Times New Roman" w:cs="Times New Roman"/>
          <w:sz w:val="24"/>
          <w:szCs w:val="24"/>
          <w:lang w:val="ru-RU" w:eastAsia="ru-RU"/>
        </w:rPr>
        <w:t xml:space="preserve">. </w:t>
      </w:r>
    </w:p>
    <w:p w14:paraId="248934E9" w14:textId="223B0CF8" w:rsidR="00D570FB" w:rsidRPr="00690EAA" w:rsidRDefault="00EF38FF" w:rsidP="00AA5EB9">
      <w:pPr>
        <w:spacing w:after="0" w:line="240" w:lineRule="auto"/>
        <w:ind w:firstLine="720"/>
        <w:jc w:val="both"/>
        <w:rPr>
          <w:rFonts w:ascii="Times New Roman" w:eastAsia="Times New Roman" w:hAnsi="Times New Roman" w:cs="Times New Roman"/>
          <w:sz w:val="24"/>
          <w:szCs w:val="24"/>
          <w:lang w:val="uk-UA" w:eastAsia="ru-RU"/>
        </w:rPr>
      </w:pPr>
      <w:r w:rsidRPr="00D443C5">
        <w:rPr>
          <w:rFonts w:ascii="Times New Roman" w:eastAsia="Times New Roman" w:hAnsi="Times New Roman" w:cs="Times New Roman"/>
          <w:sz w:val="24"/>
          <w:szCs w:val="24"/>
          <w:lang w:val="uk-UA" w:eastAsia="ru-RU"/>
        </w:rPr>
        <w:t xml:space="preserve"> На сьогоднішній день світової спільнотою напрацьовано значна </w:t>
      </w:r>
      <w:r w:rsidR="00D443C5" w:rsidRPr="00D443C5">
        <w:rPr>
          <w:rFonts w:ascii="Times New Roman" w:eastAsia="Times New Roman" w:hAnsi="Times New Roman" w:cs="Times New Roman"/>
          <w:sz w:val="24"/>
          <w:szCs w:val="24"/>
          <w:lang w:val="uk-UA" w:eastAsia="ru-RU"/>
        </w:rPr>
        <w:t>кількість</w:t>
      </w:r>
      <w:r w:rsidRPr="00D443C5">
        <w:rPr>
          <w:rFonts w:ascii="Times New Roman" w:eastAsia="Times New Roman" w:hAnsi="Times New Roman" w:cs="Times New Roman"/>
          <w:sz w:val="24"/>
          <w:szCs w:val="24"/>
          <w:lang w:val="uk-UA" w:eastAsia="ru-RU"/>
        </w:rPr>
        <w:t xml:space="preserve"> механізмів тінізації доходів</w:t>
      </w:r>
      <w:r w:rsidR="00D443C5" w:rsidRPr="00D443C5">
        <w:rPr>
          <w:rFonts w:ascii="Times New Roman" w:eastAsia="Times New Roman" w:hAnsi="Times New Roman" w:cs="Times New Roman"/>
          <w:sz w:val="24"/>
          <w:szCs w:val="24"/>
          <w:lang w:val="uk-UA" w:eastAsia="ru-RU"/>
        </w:rPr>
        <w:t xml:space="preserve">, вагоме місце серед інвестиційні. Інтентисність їх застосування здійснює безпосередній вплив як на показники економічного розвку крни так і на загальни йрівен тінізації в ній. Враховуючи зазначене проведемо аналіз причинного звязку між аналізованими факторними показниками із загальним рівнем тінізації економіки в </w:t>
      </w:r>
      <w:r w:rsidR="00D443C5" w:rsidRPr="00D443C5">
        <w:rPr>
          <w:rFonts w:ascii="Times New Roman" w:eastAsia="Times New Roman" w:hAnsi="Times New Roman" w:cs="Times New Roman"/>
          <w:sz w:val="24"/>
          <w:szCs w:val="24"/>
          <w:lang w:val="uk-UA" w:eastAsia="ru-RU"/>
        </w:rPr>
        <w:lastRenderedPageBreak/>
        <w:t>країні.</w:t>
      </w:r>
      <w:r w:rsidR="00690EAA">
        <w:rPr>
          <w:rFonts w:ascii="Times New Roman" w:eastAsia="Times New Roman" w:hAnsi="Times New Roman" w:cs="Times New Roman"/>
          <w:sz w:val="24"/>
          <w:szCs w:val="24"/>
          <w:lang w:val="uk-UA" w:eastAsia="ru-RU"/>
        </w:rPr>
        <w:t xml:space="preserve"> </w:t>
      </w:r>
      <w:r w:rsidR="00D570FB" w:rsidRPr="00690EAA">
        <w:rPr>
          <w:rFonts w:ascii="Times New Roman" w:eastAsia="Times New Roman" w:hAnsi="Times New Roman" w:cs="Times New Roman"/>
          <w:sz w:val="24"/>
          <w:szCs w:val="24"/>
          <w:lang w:val="uk-UA" w:eastAsia="ru-RU"/>
        </w:rPr>
        <w:t xml:space="preserve">В </w:t>
      </w:r>
      <w:r w:rsidR="00085B04" w:rsidRPr="00690EAA">
        <w:rPr>
          <w:rFonts w:ascii="Times New Roman" w:eastAsia="Times New Roman" w:hAnsi="Times New Roman" w:cs="Times New Roman"/>
          <w:sz w:val="24"/>
          <w:szCs w:val="24"/>
          <w:lang w:val="uk-UA" w:eastAsia="ru-RU"/>
        </w:rPr>
        <w:t>таблиц</w:t>
      </w:r>
      <w:r w:rsidR="00D570FB" w:rsidRPr="00690EAA">
        <w:rPr>
          <w:rFonts w:ascii="Times New Roman" w:eastAsia="Times New Roman" w:hAnsi="Times New Roman" w:cs="Times New Roman"/>
          <w:sz w:val="24"/>
          <w:szCs w:val="24"/>
          <w:lang w:val="uk-UA" w:eastAsia="ru-RU"/>
        </w:rPr>
        <w:t xml:space="preserve">і </w:t>
      </w:r>
      <w:r w:rsidR="00085B04" w:rsidRPr="00690EAA">
        <w:rPr>
          <w:rFonts w:ascii="Times New Roman" w:eastAsia="Times New Roman" w:hAnsi="Times New Roman" w:cs="Times New Roman"/>
          <w:sz w:val="24"/>
          <w:szCs w:val="24"/>
          <w:lang w:val="uk-UA" w:eastAsia="ru-RU"/>
        </w:rPr>
        <w:t>2.</w:t>
      </w:r>
      <w:r w:rsidR="00690EAA" w:rsidRPr="00690EAA">
        <w:rPr>
          <w:rFonts w:ascii="Times New Roman" w:eastAsia="Times New Roman" w:hAnsi="Times New Roman" w:cs="Times New Roman"/>
          <w:sz w:val="24"/>
          <w:szCs w:val="24"/>
          <w:lang w:val="uk-UA" w:eastAsia="ru-RU"/>
        </w:rPr>
        <w:t xml:space="preserve">3 </w:t>
      </w:r>
      <w:r w:rsidR="00085B04" w:rsidRPr="00690EAA">
        <w:rPr>
          <w:rFonts w:ascii="Times New Roman" w:eastAsia="Times New Roman" w:hAnsi="Times New Roman" w:cs="Times New Roman"/>
          <w:sz w:val="24"/>
          <w:szCs w:val="24"/>
          <w:lang w:val="uk-UA" w:eastAsia="ru-RU"/>
        </w:rPr>
        <w:t>наведено результати оцін</w:t>
      </w:r>
      <w:r w:rsidR="00690EAA" w:rsidRPr="00690EAA">
        <w:rPr>
          <w:rFonts w:ascii="Times New Roman" w:eastAsia="Times New Roman" w:hAnsi="Times New Roman" w:cs="Times New Roman"/>
          <w:sz w:val="24"/>
          <w:szCs w:val="24"/>
          <w:lang w:val="uk-UA" w:eastAsia="ru-RU"/>
        </w:rPr>
        <w:t>ювання параметрів</w:t>
      </w:r>
      <w:r w:rsidR="00085B04" w:rsidRPr="00690EAA">
        <w:rPr>
          <w:rFonts w:ascii="Times New Roman" w:eastAsia="Times New Roman" w:hAnsi="Times New Roman" w:cs="Times New Roman"/>
          <w:sz w:val="24"/>
          <w:szCs w:val="24"/>
          <w:lang w:val="uk-UA" w:eastAsia="ru-RU"/>
        </w:rPr>
        <w:t xml:space="preserve"> </w:t>
      </w:r>
      <w:r w:rsidR="00690EAA" w:rsidRPr="00690EAA">
        <w:rPr>
          <w:rFonts w:ascii="Times New Roman" w:eastAsia="Times New Roman" w:hAnsi="Times New Roman" w:cs="Times New Roman"/>
          <w:sz w:val="24"/>
          <w:szCs w:val="24"/>
          <w:lang w:val="uk-UA" w:eastAsia="ru-RU"/>
        </w:rPr>
        <w:t>VAR моделі, що характеризує залежність рівня тінізації економіки та обсягів нааних пільг, рівня податкового навантаження, рівня ВВП</w:t>
      </w:r>
      <w:r w:rsidR="00085B04" w:rsidRPr="00690EAA">
        <w:rPr>
          <w:rFonts w:ascii="Times New Roman" w:eastAsia="Times New Roman" w:hAnsi="Times New Roman" w:cs="Times New Roman"/>
          <w:sz w:val="24"/>
          <w:szCs w:val="24"/>
          <w:lang w:val="uk-UA" w:eastAsia="ru-RU"/>
        </w:rPr>
        <w:t xml:space="preserve">. </w:t>
      </w:r>
    </w:p>
    <w:p w14:paraId="502F2B6E" w14:textId="77777777" w:rsidR="00D570FB" w:rsidRPr="00690EAA" w:rsidRDefault="00D570FB" w:rsidP="00AA5EB9">
      <w:pPr>
        <w:spacing w:after="0" w:line="240" w:lineRule="auto"/>
        <w:ind w:firstLine="709"/>
        <w:jc w:val="both"/>
        <w:rPr>
          <w:rFonts w:ascii="Times New Roman" w:eastAsia="Times New Roman" w:hAnsi="Times New Roman" w:cs="Times New Roman"/>
          <w:sz w:val="24"/>
          <w:szCs w:val="24"/>
          <w:lang w:val="uk-UA" w:eastAsia="ru-RU"/>
        </w:rPr>
      </w:pPr>
    </w:p>
    <w:p w14:paraId="51E7728A" w14:textId="58FE01DE" w:rsidR="00227E48" w:rsidRPr="00032A0D" w:rsidRDefault="00D570FB" w:rsidP="00227E48">
      <w:pPr>
        <w:spacing w:after="0" w:line="240" w:lineRule="auto"/>
        <w:ind w:firstLine="709"/>
        <w:jc w:val="both"/>
        <w:rPr>
          <w:rFonts w:ascii="Times New Roman" w:eastAsia="Times New Roman" w:hAnsi="Times New Roman" w:cs="Times New Roman"/>
          <w:sz w:val="24"/>
          <w:szCs w:val="24"/>
          <w:lang w:val="uk-UA" w:eastAsia="ru-RU"/>
        </w:rPr>
      </w:pPr>
      <w:r w:rsidRPr="00227E48">
        <w:rPr>
          <w:rFonts w:ascii="Times New Roman" w:eastAsia="Times New Roman" w:hAnsi="Times New Roman" w:cs="Times New Roman"/>
          <w:sz w:val="24"/>
          <w:szCs w:val="24"/>
          <w:lang w:val="uk-UA" w:eastAsia="ru-RU"/>
        </w:rPr>
        <w:t>Таблиця 2.</w:t>
      </w:r>
      <w:r w:rsidR="00227E48" w:rsidRPr="00227E48">
        <w:rPr>
          <w:rFonts w:ascii="Times New Roman" w:eastAsia="Times New Roman" w:hAnsi="Times New Roman" w:cs="Times New Roman"/>
          <w:sz w:val="24"/>
          <w:szCs w:val="24"/>
          <w:lang w:val="uk-UA" w:eastAsia="ru-RU"/>
        </w:rPr>
        <w:t>3</w:t>
      </w:r>
      <w:r w:rsidRPr="00227E48">
        <w:rPr>
          <w:rFonts w:ascii="Times New Roman" w:eastAsia="Times New Roman" w:hAnsi="Times New Roman" w:cs="Times New Roman"/>
          <w:sz w:val="24"/>
          <w:szCs w:val="24"/>
          <w:lang w:val="uk-UA" w:eastAsia="ru-RU"/>
        </w:rPr>
        <w:t xml:space="preserve"> –</w:t>
      </w:r>
      <w:r w:rsidR="00227E48" w:rsidRPr="00227E48">
        <w:rPr>
          <w:rFonts w:ascii="Times New Roman" w:eastAsia="Times New Roman" w:hAnsi="Times New Roman" w:cs="Times New Roman"/>
          <w:sz w:val="24"/>
          <w:szCs w:val="24"/>
          <w:lang w:val="uk-UA" w:eastAsia="ru-RU"/>
        </w:rPr>
        <w:t xml:space="preserve"> </w:t>
      </w:r>
      <w:r w:rsidR="00227E48" w:rsidRPr="00227E48">
        <w:rPr>
          <w:rFonts w:ascii="Times New Roman" w:hAnsi="Times New Roman" w:cs="Times New Roman"/>
          <w:sz w:val="24"/>
          <w:szCs w:val="24"/>
          <w:lang w:val="uk-UA"/>
        </w:rPr>
        <w:t>Результати оцінювання параметрів VAR моделі для обсягів наданих податкових пільг та індикаторів економічного розвитку країни та рівня тінізації економіки України за 2005-2019 рр. (фрагмент)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450"/>
        <w:gridCol w:w="778"/>
        <w:gridCol w:w="762"/>
        <w:gridCol w:w="778"/>
        <w:gridCol w:w="762"/>
        <w:gridCol w:w="987"/>
        <w:gridCol w:w="798"/>
      </w:tblGrid>
      <w:tr w:rsidR="00D570FB" w:rsidRPr="00227E48" w14:paraId="7522FC06" w14:textId="77777777" w:rsidTr="00227E48">
        <w:tc>
          <w:tcPr>
            <w:tcW w:w="653" w:type="pct"/>
          </w:tcPr>
          <w:p w14:paraId="2FD3E4A2" w14:textId="77777777" w:rsidR="00D570FB" w:rsidRPr="00227E48" w:rsidRDefault="00D570F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Variable</w:t>
            </w:r>
          </w:p>
        </w:tc>
        <w:tc>
          <w:tcPr>
            <w:tcW w:w="368" w:type="pct"/>
          </w:tcPr>
          <w:p w14:paraId="6EF6E1BB" w14:textId="77777777" w:rsidR="00D570FB" w:rsidRPr="00227E48" w:rsidRDefault="00D570F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Lag</w:t>
            </w:r>
          </w:p>
        </w:tc>
        <w:tc>
          <w:tcPr>
            <w:tcW w:w="636" w:type="pct"/>
          </w:tcPr>
          <w:p w14:paraId="103EBCB2" w14:textId="77777777" w:rsidR="00D570FB" w:rsidRPr="00227E48" w:rsidRDefault="00D570F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Coef.</w:t>
            </w:r>
          </w:p>
        </w:tc>
        <w:tc>
          <w:tcPr>
            <w:tcW w:w="623" w:type="pct"/>
          </w:tcPr>
          <w:p w14:paraId="51D9B295" w14:textId="77777777" w:rsidR="00D570FB" w:rsidRPr="00227E48" w:rsidRDefault="00D570F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Std.Err.</w:t>
            </w:r>
          </w:p>
        </w:tc>
        <w:tc>
          <w:tcPr>
            <w:tcW w:w="636" w:type="pct"/>
          </w:tcPr>
          <w:p w14:paraId="27A4E7A1" w14:textId="77777777" w:rsidR="00D570FB" w:rsidRPr="00227E48" w:rsidRDefault="00D570F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z</w:t>
            </w:r>
          </w:p>
        </w:tc>
        <w:tc>
          <w:tcPr>
            <w:tcW w:w="623" w:type="pct"/>
          </w:tcPr>
          <w:p w14:paraId="7C56DBBC" w14:textId="77777777" w:rsidR="00D570FB" w:rsidRPr="00227E48" w:rsidRDefault="00D570F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P&gt;z</w:t>
            </w:r>
          </w:p>
        </w:tc>
        <w:tc>
          <w:tcPr>
            <w:tcW w:w="807" w:type="pct"/>
          </w:tcPr>
          <w:p w14:paraId="2B38A9BE" w14:textId="77777777" w:rsidR="00D570FB" w:rsidRPr="00227E48" w:rsidRDefault="00D570F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[95%Conf.</w:t>
            </w:r>
          </w:p>
        </w:tc>
        <w:tc>
          <w:tcPr>
            <w:tcW w:w="653" w:type="pct"/>
          </w:tcPr>
          <w:p w14:paraId="37D4ADF9" w14:textId="77777777" w:rsidR="00D570FB" w:rsidRPr="00227E48" w:rsidRDefault="00D570F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Interval]</w:t>
            </w:r>
          </w:p>
        </w:tc>
      </w:tr>
      <w:tr w:rsidR="00BA17DA" w:rsidRPr="00227E48" w14:paraId="6007C21E" w14:textId="77777777" w:rsidTr="00227E48">
        <w:tc>
          <w:tcPr>
            <w:tcW w:w="653" w:type="pct"/>
            <w:vMerge w:val="restart"/>
            <w:vAlign w:val="center"/>
          </w:tcPr>
          <w:p w14:paraId="5A2B78D3" w14:textId="4B4B9A31"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9E2283">
              <w:rPr>
                <w:rFonts w:ascii="Times New Roman" w:hAnsi="Times New Roman" w:cs="Times New Roman"/>
                <w:sz w:val="20"/>
                <w:szCs w:val="20"/>
                <w:lang w:val="uk-UA"/>
              </w:rPr>
              <w:t>T</w:t>
            </w:r>
            <w:r w:rsidRPr="009E2283">
              <w:rPr>
                <w:rFonts w:ascii="Times New Roman" w:hAnsi="Times New Roman" w:cs="Times New Roman"/>
                <w:sz w:val="20"/>
                <w:szCs w:val="20"/>
              </w:rPr>
              <w:t>B</w:t>
            </w:r>
          </w:p>
        </w:tc>
        <w:tc>
          <w:tcPr>
            <w:tcW w:w="368" w:type="pct"/>
          </w:tcPr>
          <w:p w14:paraId="50C7203A" w14:textId="77777777"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L1.</w:t>
            </w:r>
          </w:p>
        </w:tc>
        <w:tc>
          <w:tcPr>
            <w:tcW w:w="636" w:type="pct"/>
            <w:vAlign w:val="center"/>
          </w:tcPr>
          <w:p w14:paraId="022C284A" w14:textId="1381CA06"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0,100</w:t>
            </w:r>
          </w:p>
        </w:tc>
        <w:tc>
          <w:tcPr>
            <w:tcW w:w="623" w:type="pct"/>
            <w:vAlign w:val="center"/>
          </w:tcPr>
          <w:p w14:paraId="731262D7" w14:textId="4D492888"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0,073</w:t>
            </w:r>
          </w:p>
        </w:tc>
        <w:tc>
          <w:tcPr>
            <w:tcW w:w="636" w:type="pct"/>
            <w:vAlign w:val="center"/>
          </w:tcPr>
          <w:p w14:paraId="2366C8A5" w14:textId="6C22ADBB"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1,258</w:t>
            </w:r>
          </w:p>
        </w:tc>
        <w:tc>
          <w:tcPr>
            <w:tcW w:w="623" w:type="pct"/>
            <w:vAlign w:val="center"/>
          </w:tcPr>
          <w:p w14:paraId="392C3A22" w14:textId="225A6447"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0,161</w:t>
            </w:r>
          </w:p>
        </w:tc>
        <w:tc>
          <w:tcPr>
            <w:tcW w:w="807" w:type="pct"/>
            <w:vAlign w:val="center"/>
          </w:tcPr>
          <w:p w14:paraId="70BEFC2C" w14:textId="3B0E9ED1"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-0,044</w:t>
            </w:r>
          </w:p>
        </w:tc>
        <w:tc>
          <w:tcPr>
            <w:tcW w:w="653" w:type="pct"/>
            <w:vAlign w:val="center"/>
          </w:tcPr>
          <w:p w14:paraId="69DD0B4F" w14:textId="11482568"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0,243</w:t>
            </w:r>
          </w:p>
        </w:tc>
      </w:tr>
      <w:tr w:rsidR="00BA17DA" w:rsidRPr="00227E48" w14:paraId="4B7510F6" w14:textId="77777777" w:rsidTr="00227E48">
        <w:tc>
          <w:tcPr>
            <w:tcW w:w="653" w:type="pct"/>
            <w:vMerge/>
            <w:vAlign w:val="center"/>
          </w:tcPr>
          <w:p w14:paraId="24AEF2BC" w14:textId="77777777"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p>
        </w:tc>
        <w:tc>
          <w:tcPr>
            <w:tcW w:w="368" w:type="pct"/>
          </w:tcPr>
          <w:p w14:paraId="66A2D71C" w14:textId="77777777"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L2.</w:t>
            </w:r>
          </w:p>
        </w:tc>
        <w:tc>
          <w:tcPr>
            <w:tcW w:w="636" w:type="pct"/>
            <w:vAlign w:val="center"/>
          </w:tcPr>
          <w:p w14:paraId="10232B96" w14:textId="17AD81B4"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-0,388</w:t>
            </w:r>
          </w:p>
        </w:tc>
        <w:tc>
          <w:tcPr>
            <w:tcW w:w="623" w:type="pct"/>
            <w:vAlign w:val="center"/>
          </w:tcPr>
          <w:p w14:paraId="304BC7E0" w14:textId="4ADBD837"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0,085</w:t>
            </w:r>
          </w:p>
        </w:tc>
        <w:tc>
          <w:tcPr>
            <w:tcW w:w="636" w:type="pct"/>
            <w:vAlign w:val="center"/>
          </w:tcPr>
          <w:p w14:paraId="663FA08F" w14:textId="52B5A18B"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-4,201</w:t>
            </w:r>
          </w:p>
        </w:tc>
        <w:tc>
          <w:tcPr>
            <w:tcW w:w="623" w:type="pct"/>
            <w:vAlign w:val="center"/>
          </w:tcPr>
          <w:p w14:paraId="31FF7307" w14:textId="1EE4456F"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0,000</w:t>
            </w:r>
          </w:p>
        </w:tc>
        <w:tc>
          <w:tcPr>
            <w:tcW w:w="807" w:type="pct"/>
            <w:vAlign w:val="center"/>
          </w:tcPr>
          <w:p w14:paraId="2FECAEA8" w14:textId="125D5AFE"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-0,555</w:t>
            </w:r>
          </w:p>
        </w:tc>
        <w:tc>
          <w:tcPr>
            <w:tcW w:w="653" w:type="pct"/>
            <w:vAlign w:val="center"/>
          </w:tcPr>
          <w:p w14:paraId="25F53814" w14:textId="044F8126"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-0,220</w:t>
            </w:r>
          </w:p>
        </w:tc>
      </w:tr>
      <w:tr w:rsidR="00BA17DA" w:rsidRPr="00227E48" w14:paraId="469751F6" w14:textId="77777777" w:rsidTr="00227E48">
        <w:tc>
          <w:tcPr>
            <w:tcW w:w="653" w:type="pct"/>
            <w:vMerge/>
            <w:vAlign w:val="center"/>
          </w:tcPr>
          <w:p w14:paraId="651881F6" w14:textId="77777777"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p>
        </w:tc>
        <w:tc>
          <w:tcPr>
            <w:tcW w:w="368" w:type="pct"/>
          </w:tcPr>
          <w:p w14:paraId="783E96FA" w14:textId="77777777"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L3.</w:t>
            </w:r>
          </w:p>
        </w:tc>
        <w:tc>
          <w:tcPr>
            <w:tcW w:w="636" w:type="pct"/>
            <w:vAlign w:val="center"/>
          </w:tcPr>
          <w:p w14:paraId="1432E225" w14:textId="7D6DECD8"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0,355</w:t>
            </w:r>
          </w:p>
        </w:tc>
        <w:tc>
          <w:tcPr>
            <w:tcW w:w="623" w:type="pct"/>
            <w:vAlign w:val="center"/>
          </w:tcPr>
          <w:p w14:paraId="7F1A5983" w14:textId="6DC102FD"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0,085</w:t>
            </w:r>
          </w:p>
        </w:tc>
        <w:tc>
          <w:tcPr>
            <w:tcW w:w="636" w:type="pct"/>
            <w:vAlign w:val="center"/>
          </w:tcPr>
          <w:p w14:paraId="30E90002" w14:textId="2F76F627"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3,859</w:t>
            </w:r>
          </w:p>
        </w:tc>
        <w:tc>
          <w:tcPr>
            <w:tcW w:w="623" w:type="pct"/>
            <w:vAlign w:val="center"/>
          </w:tcPr>
          <w:p w14:paraId="75B22BA8" w14:textId="56D92A76"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0,000</w:t>
            </w:r>
          </w:p>
        </w:tc>
        <w:tc>
          <w:tcPr>
            <w:tcW w:w="807" w:type="pct"/>
            <w:vAlign w:val="center"/>
          </w:tcPr>
          <w:p w14:paraId="4F41D18E" w14:textId="59AB36A4"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0,188</w:t>
            </w:r>
          </w:p>
        </w:tc>
        <w:tc>
          <w:tcPr>
            <w:tcW w:w="653" w:type="pct"/>
            <w:vAlign w:val="center"/>
          </w:tcPr>
          <w:p w14:paraId="2B110270" w14:textId="20008498"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0,522</w:t>
            </w:r>
          </w:p>
        </w:tc>
      </w:tr>
      <w:tr w:rsidR="00BA17DA" w:rsidRPr="00227E48" w14:paraId="01F2EEE1" w14:textId="77777777" w:rsidTr="00227E48">
        <w:tc>
          <w:tcPr>
            <w:tcW w:w="653" w:type="pct"/>
            <w:vMerge w:val="restart"/>
            <w:vAlign w:val="center"/>
          </w:tcPr>
          <w:p w14:paraId="36302AF3" w14:textId="4924D5D7"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9E2283">
              <w:rPr>
                <w:rFonts w:ascii="Times New Roman" w:hAnsi="Times New Roman" w:cs="Times New Roman"/>
                <w:sz w:val="20"/>
                <w:szCs w:val="20"/>
                <w:lang w:val="uk-UA"/>
              </w:rPr>
              <w:t>ВВП</w:t>
            </w:r>
          </w:p>
        </w:tc>
        <w:tc>
          <w:tcPr>
            <w:tcW w:w="368" w:type="pct"/>
          </w:tcPr>
          <w:p w14:paraId="70EC8B49" w14:textId="77777777"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L1.</w:t>
            </w:r>
          </w:p>
        </w:tc>
        <w:tc>
          <w:tcPr>
            <w:tcW w:w="636" w:type="pct"/>
            <w:vAlign w:val="center"/>
          </w:tcPr>
          <w:p w14:paraId="3DA855A6" w14:textId="3C60CD8A"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-0,066</w:t>
            </w:r>
          </w:p>
        </w:tc>
        <w:tc>
          <w:tcPr>
            <w:tcW w:w="623" w:type="pct"/>
            <w:vAlign w:val="center"/>
          </w:tcPr>
          <w:p w14:paraId="7DEA8AF5" w14:textId="382FC079" w:rsidR="00BA17DA" w:rsidRPr="00227E48" w:rsidRDefault="002E1AE3"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Pr>
                <w:rFonts w:ascii="Times New Roman" w:hAnsi="Times New Roman" w:cs="Times New Roman"/>
                <w:sz w:val="20"/>
                <w:szCs w:val="20"/>
                <w:lang w:val="uk-UA"/>
              </w:rPr>
              <w:t>0</w:t>
            </w:r>
            <w:r w:rsidR="00BA17DA" w:rsidRPr="00227E48">
              <w:rPr>
                <w:rFonts w:ascii="Times New Roman" w:hAnsi="Times New Roman" w:cs="Times New Roman"/>
                <w:sz w:val="20"/>
                <w:szCs w:val="20"/>
                <w:lang w:val="uk-UA"/>
              </w:rPr>
              <w:t>,0</w:t>
            </w:r>
            <w:r>
              <w:rPr>
                <w:rFonts w:ascii="Times New Roman" w:hAnsi="Times New Roman" w:cs="Times New Roman"/>
                <w:sz w:val="20"/>
                <w:szCs w:val="20"/>
                <w:lang w:val="uk-UA"/>
              </w:rPr>
              <w:t>10</w:t>
            </w:r>
          </w:p>
        </w:tc>
        <w:tc>
          <w:tcPr>
            <w:tcW w:w="636" w:type="pct"/>
            <w:vAlign w:val="center"/>
          </w:tcPr>
          <w:p w14:paraId="29E1C80D" w14:textId="196E8FBB"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-1,906</w:t>
            </w:r>
          </w:p>
        </w:tc>
        <w:tc>
          <w:tcPr>
            <w:tcW w:w="623" w:type="pct"/>
            <w:vAlign w:val="center"/>
          </w:tcPr>
          <w:p w14:paraId="55C455B1" w14:textId="4BCD94AE"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0,036</w:t>
            </w:r>
          </w:p>
        </w:tc>
        <w:tc>
          <w:tcPr>
            <w:tcW w:w="807" w:type="pct"/>
            <w:vAlign w:val="center"/>
          </w:tcPr>
          <w:p w14:paraId="68183F44" w14:textId="761F509E"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-0,129</w:t>
            </w:r>
          </w:p>
        </w:tc>
        <w:tc>
          <w:tcPr>
            <w:tcW w:w="653" w:type="pct"/>
            <w:vAlign w:val="center"/>
          </w:tcPr>
          <w:p w14:paraId="053FF6FD" w14:textId="7204BA25"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-0,003</w:t>
            </w:r>
          </w:p>
        </w:tc>
      </w:tr>
      <w:tr w:rsidR="00BA17DA" w:rsidRPr="00227E48" w14:paraId="7F06E809" w14:textId="77777777" w:rsidTr="00227E48">
        <w:tc>
          <w:tcPr>
            <w:tcW w:w="653" w:type="pct"/>
            <w:vMerge/>
            <w:vAlign w:val="center"/>
          </w:tcPr>
          <w:p w14:paraId="5FC2CC3C" w14:textId="77777777"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p>
        </w:tc>
        <w:tc>
          <w:tcPr>
            <w:tcW w:w="368" w:type="pct"/>
          </w:tcPr>
          <w:p w14:paraId="4F21F0DE" w14:textId="77777777"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L2.</w:t>
            </w:r>
          </w:p>
        </w:tc>
        <w:tc>
          <w:tcPr>
            <w:tcW w:w="636" w:type="pct"/>
            <w:vAlign w:val="center"/>
          </w:tcPr>
          <w:p w14:paraId="642241AC" w14:textId="76506584"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0,075</w:t>
            </w:r>
          </w:p>
        </w:tc>
        <w:tc>
          <w:tcPr>
            <w:tcW w:w="623" w:type="pct"/>
            <w:vAlign w:val="center"/>
          </w:tcPr>
          <w:p w14:paraId="113E5933" w14:textId="6D7E6F4F"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0,023</w:t>
            </w:r>
          </w:p>
        </w:tc>
        <w:tc>
          <w:tcPr>
            <w:tcW w:w="636" w:type="pct"/>
            <w:vAlign w:val="center"/>
          </w:tcPr>
          <w:p w14:paraId="1FF0BAB8" w14:textId="42068DB3"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3,035</w:t>
            </w:r>
          </w:p>
        </w:tc>
        <w:tc>
          <w:tcPr>
            <w:tcW w:w="623" w:type="pct"/>
            <w:vAlign w:val="center"/>
          </w:tcPr>
          <w:p w14:paraId="7137D95E" w14:textId="3CD8E1C3"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0,001</w:t>
            </w:r>
          </w:p>
        </w:tc>
        <w:tc>
          <w:tcPr>
            <w:tcW w:w="807" w:type="pct"/>
            <w:vAlign w:val="center"/>
          </w:tcPr>
          <w:p w14:paraId="069AD1A7" w14:textId="77E0A1A7"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0,031</w:t>
            </w:r>
          </w:p>
        </w:tc>
        <w:tc>
          <w:tcPr>
            <w:tcW w:w="653" w:type="pct"/>
            <w:vAlign w:val="center"/>
          </w:tcPr>
          <w:p w14:paraId="7C69B9B9" w14:textId="304F08A8"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0,120</w:t>
            </w:r>
          </w:p>
        </w:tc>
      </w:tr>
      <w:tr w:rsidR="00BA17DA" w:rsidRPr="00227E48" w14:paraId="5365E824" w14:textId="77777777" w:rsidTr="00227E48">
        <w:tc>
          <w:tcPr>
            <w:tcW w:w="653" w:type="pct"/>
            <w:vMerge/>
            <w:vAlign w:val="center"/>
          </w:tcPr>
          <w:p w14:paraId="4700AEF5" w14:textId="77777777"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p>
        </w:tc>
        <w:tc>
          <w:tcPr>
            <w:tcW w:w="368" w:type="pct"/>
          </w:tcPr>
          <w:p w14:paraId="0044D96E" w14:textId="77777777"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L3.</w:t>
            </w:r>
          </w:p>
        </w:tc>
        <w:tc>
          <w:tcPr>
            <w:tcW w:w="636" w:type="pct"/>
            <w:vAlign w:val="center"/>
          </w:tcPr>
          <w:p w14:paraId="6C55FE11" w14:textId="59D249F6"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0,038</w:t>
            </w:r>
          </w:p>
        </w:tc>
        <w:tc>
          <w:tcPr>
            <w:tcW w:w="623" w:type="pct"/>
            <w:vAlign w:val="center"/>
          </w:tcPr>
          <w:p w14:paraId="3A00B95B" w14:textId="1C2BB976"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0,032</w:t>
            </w:r>
          </w:p>
        </w:tc>
        <w:tc>
          <w:tcPr>
            <w:tcW w:w="636" w:type="pct"/>
            <w:vAlign w:val="center"/>
          </w:tcPr>
          <w:p w14:paraId="48D39E91" w14:textId="657ED24B"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1,073</w:t>
            </w:r>
          </w:p>
        </w:tc>
        <w:tc>
          <w:tcPr>
            <w:tcW w:w="623" w:type="pct"/>
            <w:vAlign w:val="center"/>
          </w:tcPr>
          <w:p w14:paraId="7976F797" w14:textId="081C008B"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0,229</w:t>
            </w:r>
          </w:p>
        </w:tc>
        <w:tc>
          <w:tcPr>
            <w:tcW w:w="807" w:type="pct"/>
            <w:vAlign w:val="center"/>
          </w:tcPr>
          <w:p w14:paraId="640550AB" w14:textId="7C0F99FC"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-0,026</w:t>
            </w:r>
          </w:p>
        </w:tc>
        <w:tc>
          <w:tcPr>
            <w:tcW w:w="653" w:type="pct"/>
            <w:vAlign w:val="center"/>
          </w:tcPr>
          <w:p w14:paraId="3AF490DB" w14:textId="1944C98D"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0,101</w:t>
            </w:r>
          </w:p>
        </w:tc>
      </w:tr>
      <w:tr w:rsidR="00BA17DA" w:rsidRPr="00227E48" w14:paraId="4CCEA235" w14:textId="77777777" w:rsidTr="00227E48">
        <w:tc>
          <w:tcPr>
            <w:tcW w:w="653" w:type="pct"/>
            <w:vMerge w:val="restart"/>
            <w:vAlign w:val="center"/>
          </w:tcPr>
          <w:p w14:paraId="07878AF8" w14:textId="35BE1A07"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9E2283">
              <w:rPr>
                <w:rFonts w:ascii="Times New Roman" w:hAnsi="Times New Roman" w:cs="Times New Roman"/>
                <w:sz w:val="20"/>
                <w:szCs w:val="20"/>
              </w:rPr>
              <w:t>TR</w:t>
            </w:r>
          </w:p>
        </w:tc>
        <w:tc>
          <w:tcPr>
            <w:tcW w:w="368" w:type="pct"/>
          </w:tcPr>
          <w:p w14:paraId="75EAF00E" w14:textId="77777777"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L1.</w:t>
            </w:r>
          </w:p>
        </w:tc>
        <w:tc>
          <w:tcPr>
            <w:tcW w:w="636" w:type="pct"/>
            <w:vAlign w:val="center"/>
          </w:tcPr>
          <w:p w14:paraId="5108507B" w14:textId="13A3AA71"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-0,019</w:t>
            </w:r>
          </w:p>
        </w:tc>
        <w:tc>
          <w:tcPr>
            <w:tcW w:w="623" w:type="pct"/>
            <w:vAlign w:val="center"/>
          </w:tcPr>
          <w:p w14:paraId="47046137" w14:textId="72BF4C05"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0,026</w:t>
            </w:r>
          </w:p>
        </w:tc>
        <w:tc>
          <w:tcPr>
            <w:tcW w:w="636" w:type="pct"/>
            <w:vAlign w:val="center"/>
          </w:tcPr>
          <w:p w14:paraId="0E124F5A" w14:textId="7FB5CAC0"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-0,666</w:t>
            </w:r>
          </w:p>
        </w:tc>
        <w:tc>
          <w:tcPr>
            <w:tcW w:w="623" w:type="pct"/>
            <w:vAlign w:val="center"/>
          </w:tcPr>
          <w:p w14:paraId="6F7AF766" w14:textId="5F3464E8"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0,439</w:t>
            </w:r>
          </w:p>
        </w:tc>
        <w:tc>
          <w:tcPr>
            <w:tcW w:w="807" w:type="pct"/>
            <w:vAlign w:val="center"/>
          </w:tcPr>
          <w:p w14:paraId="5B71FDBD" w14:textId="16D3E06B"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-0,068</w:t>
            </w:r>
          </w:p>
        </w:tc>
        <w:tc>
          <w:tcPr>
            <w:tcW w:w="653" w:type="pct"/>
            <w:vAlign w:val="center"/>
          </w:tcPr>
          <w:p w14:paraId="3F2014E6" w14:textId="34692EC2" w:rsidR="00BA17DA" w:rsidRPr="00227E48" w:rsidRDefault="00BA17DA" w:rsidP="00BA17DA">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0,032</w:t>
            </w:r>
          </w:p>
        </w:tc>
      </w:tr>
      <w:tr w:rsidR="00227E48" w:rsidRPr="00227E48" w14:paraId="3F99D44A" w14:textId="77777777" w:rsidTr="00227E48">
        <w:tc>
          <w:tcPr>
            <w:tcW w:w="653" w:type="pct"/>
            <w:vMerge/>
            <w:vAlign w:val="center"/>
          </w:tcPr>
          <w:p w14:paraId="2E319F40" w14:textId="77777777" w:rsidR="00227E48" w:rsidRPr="00227E48" w:rsidRDefault="00227E48" w:rsidP="00227E48">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p>
        </w:tc>
        <w:tc>
          <w:tcPr>
            <w:tcW w:w="368" w:type="pct"/>
          </w:tcPr>
          <w:p w14:paraId="40B7257A" w14:textId="77777777" w:rsidR="00227E48" w:rsidRPr="00227E48" w:rsidRDefault="00227E48" w:rsidP="00227E48">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L2.</w:t>
            </w:r>
          </w:p>
        </w:tc>
        <w:tc>
          <w:tcPr>
            <w:tcW w:w="636" w:type="pct"/>
            <w:vAlign w:val="center"/>
          </w:tcPr>
          <w:p w14:paraId="4D25A13F" w14:textId="52318BBC" w:rsidR="00227E48" w:rsidRPr="00227E48" w:rsidRDefault="00227E48" w:rsidP="00227E48">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0,034</w:t>
            </w:r>
          </w:p>
        </w:tc>
        <w:tc>
          <w:tcPr>
            <w:tcW w:w="623" w:type="pct"/>
            <w:vAlign w:val="center"/>
          </w:tcPr>
          <w:p w14:paraId="37A7C541" w14:textId="6281D474" w:rsidR="00227E48" w:rsidRPr="00227E48" w:rsidRDefault="00227E48" w:rsidP="00227E48">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0,033</w:t>
            </w:r>
          </w:p>
        </w:tc>
        <w:tc>
          <w:tcPr>
            <w:tcW w:w="636" w:type="pct"/>
            <w:vAlign w:val="center"/>
          </w:tcPr>
          <w:p w14:paraId="3A472083" w14:textId="50CD818F" w:rsidR="00227E48" w:rsidRPr="00227E48" w:rsidRDefault="00227E48" w:rsidP="00227E48">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0,944</w:t>
            </w:r>
          </w:p>
        </w:tc>
        <w:tc>
          <w:tcPr>
            <w:tcW w:w="623" w:type="pct"/>
            <w:vAlign w:val="center"/>
          </w:tcPr>
          <w:p w14:paraId="55B70985" w14:textId="785B0D0C" w:rsidR="00227E48" w:rsidRPr="00227E48" w:rsidRDefault="00227E48" w:rsidP="00227E48">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0,284</w:t>
            </w:r>
          </w:p>
        </w:tc>
        <w:tc>
          <w:tcPr>
            <w:tcW w:w="807" w:type="pct"/>
            <w:vAlign w:val="center"/>
          </w:tcPr>
          <w:p w14:paraId="69F51B8A" w14:textId="0D483268" w:rsidR="00227E48" w:rsidRPr="00227E48" w:rsidRDefault="00227E48" w:rsidP="00227E48">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-0,031</w:t>
            </w:r>
          </w:p>
        </w:tc>
        <w:tc>
          <w:tcPr>
            <w:tcW w:w="653" w:type="pct"/>
            <w:vAlign w:val="center"/>
          </w:tcPr>
          <w:p w14:paraId="7B2E705F" w14:textId="318A089B" w:rsidR="00227E48" w:rsidRPr="00227E48" w:rsidRDefault="00227E48" w:rsidP="00227E48">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0,101</w:t>
            </w:r>
          </w:p>
        </w:tc>
      </w:tr>
      <w:tr w:rsidR="00227E48" w:rsidRPr="00227E48" w14:paraId="036714D9" w14:textId="77777777" w:rsidTr="00227E48">
        <w:tc>
          <w:tcPr>
            <w:tcW w:w="653" w:type="pct"/>
            <w:vMerge/>
            <w:vAlign w:val="center"/>
          </w:tcPr>
          <w:p w14:paraId="0B71E464" w14:textId="77777777" w:rsidR="00227E48" w:rsidRPr="00227E48" w:rsidRDefault="00227E48" w:rsidP="00227E48">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p>
        </w:tc>
        <w:tc>
          <w:tcPr>
            <w:tcW w:w="368" w:type="pct"/>
          </w:tcPr>
          <w:p w14:paraId="2B538B13" w14:textId="77777777" w:rsidR="00227E48" w:rsidRPr="00227E48" w:rsidRDefault="00227E48" w:rsidP="00227E48">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L3.</w:t>
            </w:r>
          </w:p>
        </w:tc>
        <w:tc>
          <w:tcPr>
            <w:tcW w:w="636" w:type="pct"/>
            <w:vAlign w:val="center"/>
          </w:tcPr>
          <w:p w14:paraId="3F0B1AF7" w14:textId="139F9B52" w:rsidR="00227E48" w:rsidRPr="00227E48" w:rsidRDefault="00227E48" w:rsidP="00227E48">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0,073</w:t>
            </w:r>
          </w:p>
        </w:tc>
        <w:tc>
          <w:tcPr>
            <w:tcW w:w="623" w:type="pct"/>
            <w:vAlign w:val="center"/>
          </w:tcPr>
          <w:p w14:paraId="28163F03" w14:textId="0DCBA39C" w:rsidR="00227E48" w:rsidRPr="00227E48" w:rsidRDefault="00227E48" w:rsidP="00227E48">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0,028</w:t>
            </w:r>
          </w:p>
        </w:tc>
        <w:tc>
          <w:tcPr>
            <w:tcW w:w="636" w:type="pct"/>
            <w:vAlign w:val="center"/>
          </w:tcPr>
          <w:p w14:paraId="787C224A" w14:textId="19F592C6" w:rsidR="00227E48" w:rsidRPr="00227E48" w:rsidRDefault="00227E48" w:rsidP="00227E48">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2,434</w:t>
            </w:r>
          </w:p>
        </w:tc>
        <w:tc>
          <w:tcPr>
            <w:tcW w:w="623" w:type="pct"/>
            <w:vAlign w:val="center"/>
          </w:tcPr>
          <w:p w14:paraId="4D3C66AB" w14:textId="6336E9CB" w:rsidR="00227E48" w:rsidRPr="00227E48" w:rsidRDefault="00227E48" w:rsidP="00227E48">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0,007</w:t>
            </w:r>
          </w:p>
        </w:tc>
        <w:tc>
          <w:tcPr>
            <w:tcW w:w="807" w:type="pct"/>
            <w:vAlign w:val="center"/>
          </w:tcPr>
          <w:p w14:paraId="213B9CA4" w14:textId="2E6640B7" w:rsidR="00227E48" w:rsidRPr="00227E48" w:rsidRDefault="00227E48" w:rsidP="00227E48">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0,019</w:t>
            </w:r>
          </w:p>
        </w:tc>
        <w:tc>
          <w:tcPr>
            <w:tcW w:w="653" w:type="pct"/>
            <w:vAlign w:val="center"/>
          </w:tcPr>
          <w:p w14:paraId="06F51659" w14:textId="1D98959F" w:rsidR="00227E48" w:rsidRPr="00227E48" w:rsidRDefault="00227E48" w:rsidP="00227E48">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0,128</w:t>
            </w:r>
          </w:p>
        </w:tc>
      </w:tr>
      <w:tr w:rsidR="00227E48" w:rsidRPr="00227E48" w14:paraId="2B9A078C" w14:textId="77777777" w:rsidTr="00227E48">
        <w:trPr>
          <w:trHeight w:val="210"/>
        </w:trPr>
        <w:tc>
          <w:tcPr>
            <w:tcW w:w="653" w:type="pct"/>
            <w:vMerge w:val="restart"/>
            <w:vAlign w:val="center"/>
          </w:tcPr>
          <w:p w14:paraId="24978B5F" w14:textId="3DCC9093" w:rsidR="00227E48" w:rsidRPr="002E1AE3" w:rsidRDefault="002E1AE3" w:rsidP="00227E48">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SE</w:t>
            </w:r>
          </w:p>
        </w:tc>
        <w:tc>
          <w:tcPr>
            <w:tcW w:w="368" w:type="pct"/>
          </w:tcPr>
          <w:p w14:paraId="64CA7A60" w14:textId="77777777" w:rsidR="00227E48" w:rsidRPr="00227E48" w:rsidRDefault="00227E48" w:rsidP="00227E48">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L1.</w:t>
            </w:r>
          </w:p>
        </w:tc>
        <w:tc>
          <w:tcPr>
            <w:tcW w:w="636" w:type="pct"/>
            <w:vAlign w:val="center"/>
          </w:tcPr>
          <w:p w14:paraId="46C59DED" w14:textId="71B17824" w:rsidR="00227E48" w:rsidRPr="00227E48" w:rsidRDefault="00227E48" w:rsidP="00227E48">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0,540</w:t>
            </w:r>
          </w:p>
        </w:tc>
        <w:tc>
          <w:tcPr>
            <w:tcW w:w="623" w:type="pct"/>
            <w:vAlign w:val="center"/>
          </w:tcPr>
          <w:p w14:paraId="264859E7" w14:textId="79750CB7" w:rsidR="00227E48" w:rsidRPr="00227E48" w:rsidRDefault="00227E48" w:rsidP="00227E48">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0,180</w:t>
            </w:r>
          </w:p>
        </w:tc>
        <w:tc>
          <w:tcPr>
            <w:tcW w:w="636" w:type="pct"/>
            <w:vAlign w:val="center"/>
          </w:tcPr>
          <w:p w14:paraId="40ADAD5D" w14:textId="2FEEFDF2" w:rsidR="00227E48" w:rsidRPr="00227E48" w:rsidRDefault="00227E48" w:rsidP="00227E48">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2,785</w:t>
            </w:r>
          </w:p>
        </w:tc>
        <w:tc>
          <w:tcPr>
            <w:tcW w:w="623" w:type="pct"/>
            <w:vAlign w:val="center"/>
          </w:tcPr>
          <w:p w14:paraId="61E09656" w14:textId="1AF9A018" w:rsidR="00227E48" w:rsidRPr="00227E48" w:rsidRDefault="00227E48" w:rsidP="00227E48">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0,003</w:t>
            </w:r>
          </w:p>
        </w:tc>
        <w:tc>
          <w:tcPr>
            <w:tcW w:w="807" w:type="pct"/>
            <w:vAlign w:val="center"/>
          </w:tcPr>
          <w:p w14:paraId="7FF43B01" w14:textId="3391D568" w:rsidR="00227E48" w:rsidRPr="00227E48" w:rsidRDefault="00227E48" w:rsidP="00227E48">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0,189</w:t>
            </w:r>
          </w:p>
        </w:tc>
        <w:tc>
          <w:tcPr>
            <w:tcW w:w="653" w:type="pct"/>
            <w:vAlign w:val="center"/>
          </w:tcPr>
          <w:p w14:paraId="5788866E" w14:textId="3F583993" w:rsidR="00227E48" w:rsidRPr="00227E48" w:rsidRDefault="00227E48" w:rsidP="00227E48">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0,892</w:t>
            </w:r>
          </w:p>
        </w:tc>
      </w:tr>
      <w:tr w:rsidR="00227E48" w:rsidRPr="00227E48" w14:paraId="1416974A" w14:textId="77777777" w:rsidTr="00227E48">
        <w:tc>
          <w:tcPr>
            <w:tcW w:w="653" w:type="pct"/>
            <w:vMerge/>
          </w:tcPr>
          <w:p w14:paraId="4F205AAD" w14:textId="77777777" w:rsidR="00227E48" w:rsidRPr="00227E48" w:rsidRDefault="00227E48" w:rsidP="00227E48">
            <w:pPr>
              <w:widowControl w:val="0"/>
              <w:autoSpaceDE w:val="0"/>
              <w:autoSpaceDN w:val="0"/>
              <w:adjustRightInd w:val="0"/>
              <w:spacing w:after="0" w:line="240" w:lineRule="auto"/>
              <w:ind w:left="-113" w:right="-113"/>
              <w:rPr>
                <w:rFonts w:ascii="Times New Roman" w:hAnsi="Times New Roman" w:cs="Times New Roman"/>
                <w:sz w:val="20"/>
                <w:szCs w:val="20"/>
                <w:lang w:val="uk-UA"/>
              </w:rPr>
            </w:pPr>
          </w:p>
        </w:tc>
        <w:tc>
          <w:tcPr>
            <w:tcW w:w="368" w:type="pct"/>
          </w:tcPr>
          <w:p w14:paraId="2743905E" w14:textId="77777777" w:rsidR="00227E48" w:rsidRPr="00227E48" w:rsidRDefault="00227E48" w:rsidP="00227E48">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L2.</w:t>
            </w:r>
          </w:p>
        </w:tc>
        <w:tc>
          <w:tcPr>
            <w:tcW w:w="636" w:type="pct"/>
            <w:vAlign w:val="center"/>
          </w:tcPr>
          <w:p w14:paraId="660620BE" w14:textId="063A3FF6" w:rsidR="00227E48" w:rsidRPr="00227E48" w:rsidRDefault="00227E48" w:rsidP="00227E48">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-1,014</w:t>
            </w:r>
          </w:p>
        </w:tc>
        <w:tc>
          <w:tcPr>
            <w:tcW w:w="623" w:type="pct"/>
            <w:vAlign w:val="center"/>
          </w:tcPr>
          <w:p w14:paraId="1422F484" w14:textId="3ED81F9B" w:rsidR="00227E48" w:rsidRPr="00227E48" w:rsidRDefault="00227E48" w:rsidP="00227E48">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0,189</w:t>
            </w:r>
          </w:p>
        </w:tc>
        <w:tc>
          <w:tcPr>
            <w:tcW w:w="636" w:type="pct"/>
            <w:vAlign w:val="center"/>
          </w:tcPr>
          <w:p w14:paraId="1C0B171D" w14:textId="567D43B9" w:rsidR="00227E48" w:rsidRPr="00227E48" w:rsidRDefault="00227E48" w:rsidP="00227E48">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-4,969</w:t>
            </w:r>
          </w:p>
        </w:tc>
        <w:tc>
          <w:tcPr>
            <w:tcW w:w="623" w:type="pct"/>
            <w:vAlign w:val="center"/>
          </w:tcPr>
          <w:p w14:paraId="70827EFC" w14:textId="5E0164F2" w:rsidR="00227E48" w:rsidRPr="00227E48" w:rsidRDefault="00227E48" w:rsidP="00227E48">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0,000</w:t>
            </w:r>
          </w:p>
        </w:tc>
        <w:tc>
          <w:tcPr>
            <w:tcW w:w="807" w:type="pct"/>
            <w:vAlign w:val="center"/>
          </w:tcPr>
          <w:p w14:paraId="594E8660" w14:textId="38A24621" w:rsidR="00227E48" w:rsidRPr="00227E48" w:rsidRDefault="00227E48" w:rsidP="00227E48">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-1,384</w:t>
            </w:r>
          </w:p>
        </w:tc>
        <w:tc>
          <w:tcPr>
            <w:tcW w:w="653" w:type="pct"/>
            <w:vAlign w:val="center"/>
          </w:tcPr>
          <w:p w14:paraId="34860264" w14:textId="1494436A" w:rsidR="00227E48" w:rsidRPr="00227E48" w:rsidRDefault="00227E48" w:rsidP="00227E48">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-0,644</w:t>
            </w:r>
          </w:p>
        </w:tc>
      </w:tr>
      <w:tr w:rsidR="00227E48" w:rsidRPr="00227E48" w14:paraId="23A7D193" w14:textId="77777777" w:rsidTr="00227E48">
        <w:tc>
          <w:tcPr>
            <w:tcW w:w="653" w:type="pct"/>
            <w:vMerge/>
          </w:tcPr>
          <w:p w14:paraId="41B6A702" w14:textId="77777777" w:rsidR="00227E48" w:rsidRPr="00227E48" w:rsidRDefault="00227E48" w:rsidP="00227E48">
            <w:pPr>
              <w:widowControl w:val="0"/>
              <w:autoSpaceDE w:val="0"/>
              <w:autoSpaceDN w:val="0"/>
              <w:adjustRightInd w:val="0"/>
              <w:spacing w:after="0" w:line="240" w:lineRule="auto"/>
              <w:ind w:left="-113" w:right="-113"/>
              <w:rPr>
                <w:rFonts w:ascii="Times New Roman" w:hAnsi="Times New Roman" w:cs="Times New Roman"/>
                <w:sz w:val="20"/>
                <w:szCs w:val="20"/>
                <w:lang w:val="uk-UA"/>
              </w:rPr>
            </w:pPr>
          </w:p>
        </w:tc>
        <w:tc>
          <w:tcPr>
            <w:tcW w:w="368" w:type="pct"/>
          </w:tcPr>
          <w:p w14:paraId="1731C940" w14:textId="77777777" w:rsidR="00227E48" w:rsidRPr="00227E48" w:rsidRDefault="00227E48" w:rsidP="00227E48">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L3.</w:t>
            </w:r>
          </w:p>
        </w:tc>
        <w:tc>
          <w:tcPr>
            <w:tcW w:w="636" w:type="pct"/>
            <w:vAlign w:val="center"/>
          </w:tcPr>
          <w:p w14:paraId="6C0267B3" w14:textId="4E3909B8" w:rsidR="00227E48" w:rsidRPr="00227E48" w:rsidRDefault="00227E48" w:rsidP="00227E48">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0,329</w:t>
            </w:r>
          </w:p>
        </w:tc>
        <w:tc>
          <w:tcPr>
            <w:tcW w:w="623" w:type="pct"/>
            <w:vAlign w:val="center"/>
          </w:tcPr>
          <w:p w14:paraId="33513ADC" w14:textId="34E6E849" w:rsidR="00227E48" w:rsidRPr="00227E48" w:rsidRDefault="00227E48" w:rsidP="00227E48">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0,151</w:t>
            </w:r>
          </w:p>
        </w:tc>
        <w:tc>
          <w:tcPr>
            <w:tcW w:w="636" w:type="pct"/>
            <w:vAlign w:val="center"/>
          </w:tcPr>
          <w:p w14:paraId="4E4BD513" w14:textId="115B529F" w:rsidR="00227E48" w:rsidRPr="00227E48" w:rsidRDefault="00227E48" w:rsidP="00227E48">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2,017</w:t>
            </w:r>
          </w:p>
        </w:tc>
        <w:tc>
          <w:tcPr>
            <w:tcW w:w="623" w:type="pct"/>
            <w:vAlign w:val="center"/>
          </w:tcPr>
          <w:p w14:paraId="4E3A1ADC" w14:textId="1C7D3007" w:rsidR="00227E48" w:rsidRPr="00227E48" w:rsidRDefault="00227E48" w:rsidP="00227E48">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0,027</w:t>
            </w:r>
          </w:p>
        </w:tc>
        <w:tc>
          <w:tcPr>
            <w:tcW w:w="807" w:type="pct"/>
            <w:vAlign w:val="center"/>
          </w:tcPr>
          <w:p w14:paraId="26254569" w14:textId="13F6851D" w:rsidR="00227E48" w:rsidRPr="00227E48" w:rsidRDefault="00227E48" w:rsidP="00227E48">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0,033</w:t>
            </w:r>
          </w:p>
        </w:tc>
        <w:tc>
          <w:tcPr>
            <w:tcW w:w="653" w:type="pct"/>
            <w:vAlign w:val="center"/>
          </w:tcPr>
          <w:p w14:paraId="7EE49EAA" w14:textId="5FC04E05" w:rsidR="00227E48" w:rsidRPr="00227E48" w:rsidRDefault="00227E48" w:rsidP="00227E48">
            <w:pPr>
              <w:widowControl w:val="0"/>
              <w:autoSpaceDE w:val="0"/>
              <w:autoSpaceDN w:val="0"/>
              <w:adjustRightInd w:val="0"/>
              <w:spacing w:after="0" w:line="240" w:lineRule="auto"/>
              <w:ind w:left="-113" w:right="-113"/>
              <w:jc w:val="center"/>
              <w:rPr>
                <w:rFonts w:ascii="Times New Roman" w:hAnsi="Times New Roman" w:cs="Times New Roman"/>
                <w:sz w:val="20"/>
                <w:szCs w:val="20"/>
                <w:lang w:val="uk-UA"/>
              </w:rPr>
            </w:pPr>
            <w:r w:rsidRPr="00227E48">
              <w:rPr>
                <w:rFonts w:ascii="Times New Roman" w:hAnsi="Times New Roman" w:cs="Times New Roman"/>
                <w:sz w:val="20"/>
                <w:szCs w:val="20"/>
                <w:lang w:val="uk-UA"/>
              </w:rPr>
              <w:t>0,626</w:t>
            </w:r>
          </w:p>
        </w:tc>
      </w:tr>
    </w:tbl>
    <w:p w14:paraId="468CA76C" w14:textId="77777777" w:rsidR="005D1566" w:rsidRPr="005D1566" w:rsidRDefault="005D1566" w:rsidP="005D1566">
      <w:pPr>
        <w:spacing w:after="0" w:line="240" w:lineRule="auto"/>
        <w:ind w:firstLine="720"/>
        <w:jc w:val="both"/>
        <w:rPr>
          <w:rFonts w:ascii="Times New Roman" w:eastAsia="Times New Roman" w:hAnsi="Times New Roman" w:cs="Times New Roman"/>
          <w:sz w:val="24"/>
          <w:szCs w:val="24"/>
          <w:lang w:val="uk-UA" w:eastAsia="ru-RU"/>
        </w:rPr>
      </w:pPr>
      <w:r w:rsidRPr="005D1566">
        <w:rPr>
          <w:rFonts w:ascii="Times New Roman" w:eastAsia="Times New Roman" w:hAnsi="Times New Roman" w:cs="Times New Roman"/>
          <w:sz w:val="24"/>
          <w:szCs w:val="24"/>
          <w:lang w:val="uk-UA" w:eastAsia="ru-RU"/>
        </w:rPr>
        <w:t xml:space="preserve">Джерело: авторські розрахунки </w:t>
      </w:r>
    </w:p>
    <w:p w14:paraId="357121EC" w14:textId="77777777" w:rsidR="00D570FB" w:rsidRPr="00892BC9" w:rsidRDefault="00D570FB" w:rsidP="00AA5EB9">
      <w:pPr>
        <w:spacing w:after="0" w:line="240" w:lineRule="auto"/>
        <w:ind w:firstLine="720"/>
        <w:jc w:val="both"/>
        <w:rPr>
          <w:rFonts w:ascii="Times New Roman" w:eastAsia="Times New Roman" w:hAnsi="Times New Roman" w:cs="Times New Roman"/>
          <w:sz w:val="24"/>
          <w:szCs w:val="24"/>
          <w:highlight w:val="lightGray"/>
          <w:lang w:val="ru-RU" w:eastAsia="ru-RU"/>
        </w:rPr>
      </w:pPr>
    </w:p>
    <w:p w14:paraId="563002F9" w14:textId="7246C116" w:rsidR="00085B04" w:rsidRPr="000962EC" w:rsidRDefault="0012294C" w:rsidP="00AA5EB9">
      <w:pPr>
        <w:spacing w:after="0" w:line="240" w:lineRule="auto"/>
        <w:ind w:firstLine="720"/>
        <w:jc w:val="both"/>
        <w:rPr>
          <w:rFonts w:ascii="Times New Roman" w:eastAsia="Times New Roman" w:hAnsi="Times New Roman" w:cs="Times New Roman"/>
          <w:sz w:val="24"/>
          <w:szCs w:val="24"/>
          <w:lang w:val="ru-RU" w:eastAsia="ru-RU"/>
        </w:rPr>
      </w:pPr>
      <w:r w:rsidRPr="000962EC">
        <w:rPr>
          <w:rFonts w:ascii="Times New Roman" w:eastAsia="Times New Roman" w:hAnsi="Times New Roman" w:cs="Times New Roman"/>
          <w:sz w:val="24"/>
          <w:szCs w:val="24"/>
          <w:lang w:val="ru-RU" w:eastAsia="ru-RU"/>
        </w:rPr>
        <w:t>Всі з</w:t>
      </w:r>
      <w:r w:rsidR="006B10C6" w:rsidRPr="000962EC">
        <w:rPr>
          <w:rFonts w:ascii="Times New Roman" w:eastAsia="Times New Roman" w:hAnsi="Times New Roman" w:cs="Times New Roman"/>
          <w:sz w:val="24"/>
          <w:szCs w:val="24"/>
          <w:lang w:val="ru-RU" w:eastAsia="ru-RU"/>
        </w:rPr>
        <w:t>начення отриманих п</w:t>
      </w:r>
      <w:r w:rsidR="00085B04" w:rsidRPr="000962EC">
        <w:rPr>
          <w:rFonts w:ascii="Times New Roman" w:eastAsia="Times New Roman" w:hAnsi="Times New Roman" w:cs="Times New Roman"/>
          <w:sz w:val="24"/>
          <w:szCs w:val="24"/>
          <w:lang w:val="ru-RU" w:eastAsia="ru-RU"/>
        </w:rPr>
        <w:t>араметр</w:t>
      </w:r>
      <w:r w:rsidR="006B10C6" w:rsidRPr="000962EC">
        <w:rPr>
          <w:rFonts w:ascii="Times New Roman" w:eastAsia="Times New Roman" w:hAnsi="Times New Roman" w:cs="Times New Roman"/>
          <w:sz w:val="24"/>
          <w:szCs w:val="24"/>
          <w:lang w:val="ru-RU" w:eastAsia="ru-RU"/>
        </w:rPr>
        <w:t xml:space="preserve">ів </w:t>
      </w:r>
      <w:r w:rsidR="006B10C6" w:rsidRPr="000962EC">
        <w:rPr>
          <w:rFonts w:ascii="Times New Roman" w:hAnsi="Times New Roman" w:cs="Times New Roman"/>
          <w:sz w:val="24"/>
          <w:szCs w:val="24"/>
          <w:lang w:val="uk-UA"/>
        </w:rPr>
        <w:t xml:space="preserve">VAR моделі </w:t>
      </w:r>
      <w:r w:rsidR="00085B04" w:rsidRPr="000962EC">
        <w:rPr>
          <w:rFonts w:ascii="Times New Roman" w:eastAsia="Times New Roman" w:hAnsi="Times New Roman" w:cs="Times New Roman"/>
          <w:sz w:val="24"/>
          <w:szCs w:val="24"/>
          <w:lang w:val="ru-RU" w:eastAsia="ru-RU"/>
        </w:rPr>
        <w:t xml:space="preserve"> </w:t>
      </w:r>
      <w:r w:rsidR="002E1AE3" w:rsidRPr="000962EC">
        <w:rPr>
          <w:rFonts w:ascii="Times New Roman" w:eastAsia="Times New Roman" w:hAnsi="Times New Roman" w:cs="Times New Roman"/>
          <w:sz w:val="24"/>
          <w:szCs w:val="24"/>
          <w:lang w:val="ru-RU" w:eastAsia="ru-RU"/>
        </w:rPr>
        <w:t xml:space="preserve">з високим рівнем </w:t>
      </w:r>
      <w:r w:rsidR="00085B04" w:rsidRPr="000962EC">
        <w:rPr>
          <w:rFonts w:ascii="Times New Roman" w:eastAsia="Times New Roman" w:hAnsi="Times New Roman" w:cs="Times New Roman"/>
          <w:sz w:val="24"/>
          <w:szCs w:val="24"/>
          <w:lang w:val="ru-RU" w:eastAsia="ru-RU"/>
        </w:rPr>
        <w:t xml:space="preserve">статистичної значущості </w:t>
      </w:r>
      <w:r w:rsidR="002E1AE3" w:rsidRPr="000962EC">
        <w:rPr>
          <w:rFonts w:ascii="Times New Roman" w:eastAsia="Times New Roman" w:hAnsi="Times New Roman" w:cs="Times New Roman"/>
          <w:sz w:val="24"/>
          <w:szCs w:val="24"/>
          <w:lang w:val="ru-RU" w:eastAsia="ru-RU"/>
        </w:rPr>
        <w:t>засвідчують вплив факторних п</w:t>
      </w:r>
      <w:r w:rsidR="002E1AE3" w:rsidRPr="000962EC">
        <w:rPr>
          <w:rFonts w:ascii="Times New Roman" w:eastAsia="Times New Roman" w:hAnsi="Times New Roman" w:cs="Times New Roman"/>
          <w:sz w:val="24"/>
          <w:szCs w:val="24"/>
          <w:lang w:val="uk-UA" w:eastAsia="ru-RU"/>
        </w:rPr>
        <w:t>о</w:t>
      </w:r>
      <w:r w:rsidR="002E1AE3" w:rsidRPr="000962EC">
        <w:rPr>
          <w:rFonts w:ascii="Times New Roman" w:eastAsia="Times New Roman" w:hAnsi="Times New Roman" w:cs="Times New Roman"/>
          <w:sz w:val="24"/>
          <w:szCs w:val="24"/>
          <w:lang w:val="ru-RU" w:eastAsia="ru-RU"/>
        </w:rPr>
        <w:t xml:space="preserve">казників на рівень тінізації економіки із  </w:t>
      </w:r>
      <w:r w:rsidR="00085B04" w:rsidRPr="000962EC">
        <w:rPr>
          <w:rFonts w:ascii="Times New Roman" w:eastAsia="Times New Roman" w:hAnsi="Times New Roman" w:cs="Times New Roman"/>
          <w:sz w:val="24"/>
          <w:szCs w:val="24"/>
          <w:lang w:val="ru-RU" w:eastAsia="ru-RU"/>
        </w:rPr>
        <w:t xml:space="preserve"> </w:t>
      </w:r>
      <w:r w:rsidR="002E1AE3" w:rsidRPr="000962EC">
        <w:rPr>
          <w:rFonts w:ascii="Times New Roman" w:eastAsia="Times New Roman" w:hAnsi="Times New Roman" w:cs="Times New Roman"/>
          <w:sz w:val="24"/>
          <w:szCs w:val="24"/>
          <w:lang w:val="ru-RU" w:eastAsia="ru-RU"/>
        </w:rPr>
        <w:t>певним часови лагом. Так, обсяг</w:t>
      </w:r>
      <w:r w:rsidR="00085B04" w:rsidRPr="000962EC">
        <w:rPr>
          <w:rFonts w:ascii="Times New Roman" w:eastAsia="Times New Roman" w:hAnsi="Times New Roman" w:cs="Times New Roman"/>
          <w:sz w:val="24"/>
          <w:szCs w:val="24"/>
          <w:lang w:val="ru-RU" w:eastAsia="ru-RU"/>
        </w:rPr>
        <w:t xml:space="preserve"> податков</w:t>
      </w:r>
      <w:r w:rsidR="002E1AE3" w:rsidRPr="000962EC">
        <w:rPr>
          <w:rFonts w:ascii="Times New Roman" w:eastAsia="Times New Roman" w:hAnsi="Times New Roman" w:cs="Times New Roman"/>
          <w:sz w:val="24"/>
          <w:szCs w:val="24"/>
          <w:lang w:val="ru-RU" w:eastAsia="ru-RU"/>
        </w:rPr>
        <w:t>их</w:t>
      </w:r>
      <w:r w:rsidR="00085B04" w:rsidRPr="000962EC">
        <w:rPr>
          <w:rFonts w:ascii="Times New Roman" w:eastAsia="Times New Roman" w:hAnsi="Times New Roman" w:cs="Times New Roman"/>
          <w:sz w:val="24"/>
          <w:szCs w:val="24"/>
          <w:lang w:val="ru-RU" w:eastAsia="ru-RU"/>
        </w:rPr>
        <w:t xml:space="preserve"> пільг</w:t>
      </w:r>
      <w:r w:rsidR="002E1AE3" w:rsidRPr="000962EC">
        <w:rPr>
          <w:rFonts w:ascii="Times New Roman" w:eastAsia="Times New Roman" w:hAnsi="Times New Roman" w:cs="Times New Roman"/>
          <w:sz w:val="24"/>
          <w:szCs w:val="24"/>
          <w:lang w:val="ru-RU" w:eastAsia="ru-RU"/>
        </w:rPr>
        <w:t xml:space="preserve"> впливає на рівень тінізації  </w:t>
      </w:r>
      <w:r w:rsidR="00085B04" w:rsidRPr="000962EC">
        <w:rPr>
          <w:rFonts w:ascii="Times New Roman" w:eastAsia="Times New Roman" w:hAnsi="Times New Roman" w:cs="Times New Roman"/>
          <w:sz w:val="24"/>
          <w:szCs w:val="24"/>
          <w:lang w:val="ru-RU" w:eastAsia="ru-RU"/>
        </w:rPr>
        <w:t xml:space="preserve">із </w:t>
      </w:r>
      <w:r w:rsidR="002E1AE3" w:rsidRPr="000962EC">
        <w:rPr>
          <w:rFonts w:ascii="Times New Roman" w:eastAsia="Times New Roman" w:hAnsi="Times New Roman" w:cs="Times New Roman"/>
          <w:sz w:val="24"/>
          <w:szCs w:val="24"/>
          <w:lang w:val="ru-RU" w:eastAsia="ru-RU"/>
        </w:rPr>
        <w:t>лагом в</w:t>
      </w:r>
      <w:r w:rsidR="00085B04" w:rsidRPr="000962EC">
        <w:rPr>
          <w:rFonts w:ascii="Times New Roman" w:eastAsia="Times New Roman" w:hAnsi="Times New Roman" w:cs="Times New Roman"/>
          <w:sz w:val="24"/>
          <w:szCs w:val="24"/>
          <w:lang w:val="ru-RU" w:eastAsia="ru-RU"/>
        </w:rPr>
        <w:t xml:space="preserve"> 2 ро</w:t>
      </w:r>
      <w:r w:rsidR="002E1AE3" w:rsidRPr="000962EC">
        <w:rPr>
          <w:rFonts w:ascii="Times New Roman" w:eastAsia="Times New Roman" w:hAnsi="Times New Roman" w:cs="Times New Roman"/>
          <w:sz w:val="24"/>
          <w:szCs w:val="24"/>
          <w:lang w:val="ru-RU" w:eastAsia="ru-RU"/>
        </w:rPr>
        <w:t>ки</w:t>
      </w:r>
      <w:r w:rsidR="00085B04" w:rsidRPr="000962EC">
        <w:rPr>
          <w:rFonts w:ascii="Times New Roman" w:eastAsia="Times New Roman" w:hAnsi="Times New Roman" w:cs="Times New Roman"/>
          <w:sz w:val="24"/>
          <w:szCs w:val="24"/>
          <w:lang w:val="ru-RU" w:eastAsia="ru-RU"/>
        </w:rPr>
        <w:t xml:space="preserve">, </w:t>
      </w:r>
      <w:r w:rsidR="002E1AE3" w:rsidRPr="000962EC">
        <w:rPr>
          <w:rFonts w:ascii="Times New Roman" w:eastAsia="Times New Roman" w:hAnsi="Times New Roman" w:cs="Times New Roman"/>
          <w:sz w:val="24"/>
          <w:szCs w:val="24"/>
          <w:lang w:val="ru-RU" w:eastAsia="ru-RU"/>
        </w:rPr>
        <w:t>ВВП</w:t>
      </w:r>
      <w:r w:rsidR="00085B04" w:rsidRPr="000962EC">
        <w:rPr>
          <w:rFonts w:ascii="Times New Roman" w:eastAsia="Times New Roman" w:hAnsi="Times New Roman" w:cs="Times New Roman"/>
          <w:sz w:val="24"/>
          <w:szCs w:val="24"/>
          <w:lang w:val="ru-RU" w:eastAsia="ru-RU"/>
        </w:rPr>
        <w:t xml:space="preserve"> </w:t>
      </w:r>
      <w:r w:rsidR="00292B57" w:rsidRPr="000962EC">
        <w:rPr>
          <w:rFonts w:ascii="Times New Roman" w:eastAsia="Times New Roman" w:hAnsi="Times New Roman" w:cs="Times New Roman"/>
          <w:sz w:val="24"/>
          <w:szCs w:val="24"/>
          <w:lang w:val="ru-RU" w:eastAsia="ru-RU"/>
        </w:rPr>
        <w:noBreakHyphen/>
      </w:r>
      <w:r w:rsidR="00085B04" w:rsidRPr="000962EC">
        <w:rPr>
          <w:rFonts w:ascii="Times New Roman" w:eastAsia="Times New Roman" w:hAnsi="Times New Roman" w:cs="Times New Roman"/>
          <w:sz w:val="24"/>
          <w:szCs w:val="24"/>
          <w:lang w:val="ru-RU" w:eastAsia="ru-RU"/>
        </w:rPr>
        <w:t xml:space="preserve"> 3 рок</w:t>
      </w:r>
      <w:r w:rsidR="002E1AE3" w:rsidRPr="000962EC">
        <w:rPr>
          <w:rFonts w:ascii="Times New Roman" w:eastAsia="Times New Roman" w:hAnsi="Times New Roman" w:cs="Times New Roman"/>
          <w:sz w:val="24"/>
          <w:szCs w:val="24"/>
          <w:lang w:val="ru-RU" w:eastAsia="ru-RU"/>
        </w:rPr>
        <w:t>и, рівень податкового навантаження –</w:t>
      </w:r>
      <w:r w:rsidR="000962EC" w:rsidRPr="000962EC">
        <w:rPr>
          <w:rFonts w:ascii="Times New Roman" w:eastAsia="Times New Roman" w:hAnsi="Times New Roman" w:cs="Times New Roman"/>
          <w:sz w:val="24"/>
          <w:szCs w:val="24"/>
          <w:lang w:val="ru-RU" w:eastAsia="ru-RU"/>
        </w:rPr>
        <w:t xml:space="preserve"> із лагом в</w:t>
      </w:r>
      <w:r w:rsidR="00085B04" w:rsidRPr="000962EC">
        <w:rPr>
          <w:rFonts w:ascii="Times New Roman" w:eastAsia="Times New Roman" w:hAnsi="Times New Roman" w:cs="Times New Roman"/>
          <w:sz w:val="24"/>
          <w:szCs w:val="24"/>
          <w:lang w:val="ru-RU" w:eastAsia="ru-RU"/>
        </w:rPr>
        <w:t xml:space="preserve"> 2 роки. </w:t>
      </w:r>
    </w:p>
    <w:p w14:paraId="62965E7E" w14:textId="647283AF" w:rsidR="00D570FB" w:rsidRPr="005D23F1" w:rsidRDefault="00D570FB" w:rsidP="00AA5EB9">
      <w:pPr>
        <w:spacing w:after="0" w:line="240" w:lineRule="auto"/>
        <w:ind w:firstLine="720"/>
        <w:jc w:val="both"/>
        <w:rPr>
          <w:rFonts w:ascii="Times New Roman" w:eastAsia="Times New Roman" w:hAnsi="Times New Roman" w:cs="Times New Roman"/>
          <w:sz w:val="24"/>
          <w:szCs w:val="24"/>
          <w:lang w:val="ru-RU" w:eastAsia="ru-RU"/>
        </w:rPr>
      </w:pPr>
      <w:r w:rsidRPr="005D23F1">
        <w:rPr>
          <w:rFonts w:ascii="Times New Roman" w:eastAsia="Times New Roman" w:hAnsi="Times New Roman" w:cs="Times New Roman"/>
          <w:sz w:val="24"/>
          <w:szCs w:val="24"/>
          <w:lang w:val="ru-RU" w:eastAsia="ru-RU"/>
        </w:rPr>
        <w:t xml:space="preserve">Для підтвердження </w:t>
      </w:r>
      <w:r w:rsidR="003A6645" w:rsidRPr="005D23F1">
        <w:rPr>
          <w:rFonts w:ascii="Times New Roman" w:eastAsia="Times New Roman" w:hAnsi="Times New Roman" w:cs="Times New Roman"/>
          <w:sz w:val="24"/>
          <w:szCs w:val="24"/>
          <w:lang w:val="ru-RU" w:eastAsia="ru-RU"/>
        </w:rPr>
        <w:t xml:space="preserve">достовіності отриманих результатів </w:t>
      </w:r>
      <w:r w:rsidRPr="005D23F1">
        <w:rPr>
          <w:rFonts w:ascii="Times New Roman" w:eastAsia="Times New Roman" w:hAnsi="Times New Roman" w:cs="Times New Roman"/>
          <w:sz w:val="24"/>
          <w:szCs w:val="24"/>
          <w:lang w:val="ru-RU" w:eastAsia="ru-RU"/>
        </w:rPr>
        <w:t>було проведено тест Грейнджера (табл. 2.</w:t>
      </w:r>
      <w:r w:rsidR="005D23F1" w:rsidRPr="005D23F1">
        <w:rPr>
          <w:rFonts w:ascii="Times New Roman" w:eastAsia="Times New Roman" w:hAnsi="Times New Roman" w:cs="Times New Roman"/>
          <w:sz w:val="24"/>
          <w:szCs w:val="24"/>
          <w:lang w:val="ru-RU" w:eastAsia="ru-RU"/>
        </w:rPr>
        <w:t>4</w:t>
      </w:r>
      <w:r w:rsidRPr="005D23F1">
        <w:rPr>
          <w:rFonts w:ascii="Times New Roman" w:eastAsia="Times New Roman" w:hAnsi="Times New Roman" w:cs="Times New Roman"/>
          <w:sz w:val="24"/>
          <w:szCs w:val="24"/>
          <w:lang w:val="ru-RU" w:eastAsia="ru-RU"/>
        </w:rPr>
        <w:t xml:space="preserve">), результати якого </w:t>
      </w:r>
      <w:r w:rsidR="005D23F1" w:rsidRPr="005D23F1">
        <w:rPr>
          <w:rFonts w:ascii="Times New Roman" w:eastAsia="Times New Roman" w:hAnsi="Times New Roman" w:cs="Times New Roman"/>
          <w:sz w:val="24"/>
          <w:szCs w:val="24"/>
          <w:lang w:val="ru-RU" w:eastAsia="ru-RU"/>
        </w:rPr>
        <w:t>підтвердили висновки про вплив аналізованих показників на рівень тінізації економіки</w:t>
      </w:r>
      <w:r w:rsidRPr="005D23F1">
        <w:rPr>
          <w:rFonts w:ascii="Times New Roman" w:eastAsia="Times New Roman" w:hAnsi="Times New Roman" w:cs="Times New Roman"/>
          <w:sz w:val="24"/>
          <w:szCs w:val="24"/>
          <w:lang w:val="ru-RU" w:eastAsia="ru-RU"/>
        </w:rPr>
        <w:t>.</w:t>
      </w:r>
    </w:p>
    <w:p w14:paraId="72A68335" w14:textId="77777777" w:rsidR="009D3FAB" w:rsidRPr="00892BC9" w:rsidRDefault="009D3FAB" w:rsidP="00AA5EB9">
      <w:pPr>
        <w:spacing w:after="0" w:line="240" w:lineRule="auto"/>
        <w:ind w:firstLine="709"/>
        <w:jc w:val="both"/>
        <w:rPr>
          <w:rFonts w:ascii="Times New Roman" w:hAnsi="Times New Roman" w:cs="Times New Roman"/>
          <w:sz w:val="24"/>
          <w:szCs w:val="24"/>
          <w:highlight w:val="lightGray"/>
          <w:lang w:val="uk-UA"/>
        </w:rPr>
      </w:pPr>
    </w:p>
    <w:p w14:paraId="790475DF" w14:textId="3878A91D" w:rsidR="009D3FAB" w:rsidRPr="005D23F1" w:rsidRDefault="009D3FAB" w:rsidP="00AA5EB9">
      <w:pPr>
        <w:spacing w:after="0" w:line="240" w:lineRule="auto"/>
        <w:ind w:firstLine="709"/>
        <w:jc w:val="both"/>
        <w:rPr>
          <w:rFonts w:ascii="Times New Roman" w:hAnsi="Times New Roman" w:cs="Times New Roman"/>
          <w:sz w:val="24"/>
          <w:szCs w:val="24"/>
          <w:lang w:val="uk-UA"/>
        </w:rPr>
      </w:pPr>
      <w:r w:rsidRPr="005D23F1">
        <w:rPr>
          <w:rFonts w:ascii="Times New Roman" w:hAnsi="Times New Roman" w:cs="Times New Roman"/>
          <w:sz w:val="24"/>
          <w:szCs w:val="24"/>
          <w:lang w:val="uk-UA"/>
        </w:rPr>
        <w:lastRenderedPageBreak/>
        <w:t>Таблиця 2.</w:t>
      </w:r>
      <w:r w:rsidR="005D23F1" w:rsidRPr="005D23F1">
        <w:rPr>
          <w:rFonts w:ascii="Times New Roman" w:hAnsi="Times New Roman" w:cs="Times New Roman"/>
          <w:sz w:val="24"/>
          <w:szCs w:val="24"/>
          <w:lang w:val="uk-UA"/>
        </w:rPr>
        <w:t>4</w:t>
      </w:r>
      <w:r w:rsidRPr="005D23F1">
        <w:rPr>
          <w:rFonts w:ascii="Times New Roman" w:hAnsi="Times New Roman" w:cs="Times New Roman"/>
          <w:sz w:val="24"/>
          <w:szCs w:val="24"/>
          <w:lang w:val="uk-UA"/>
        </w:rPr>
        <w:t xml:space="preserve"> – </w:t>
      </w:r>
      <w:r w:rsidR="005D23F1" w:rsidRPr="005D23F1">
        <w:rPr>
          <w:rFonts w:ascii="Times New Roman" w:hAnsi="Times New Roman" w:cs="Times New Roman"/>
          <w:sz w:val="24"/>
          <w:szCs w:val="24"/>
          <w:lang w:val="uk-UA"/>
        </w:rPr>
        <w:t>Результати визначення залежності рівня тінізації економіки від обсягів податкових пільг, рівня податкового навантаження, обсягів ВВП України за період 2005-2019 рр. за допомогою тесту Грейнджера</w:t>
      </w:r>
    </w:p>
    <w:tbl>
      <w:tblPr>
        <w:tblStyle w:val="a5"/>
        <w:tblW w:w="0" w:type="auto"/>
        <w:tblLook w:val="04A0" w:firstRow="1" w:lastRow="0" w:firstColumn="1" w:lastColumn="0" w:noHBand="0" w:noVBand="1"/>
      </w:tblPr>
      <w:tblGrid>
        <w:gridCol w:w="1365"/>
        <w:gridCol w:w="1391"/>
        <w:gridCol w:w="1227"/>
        <w:gridCol w:w="923"/>
        <w:gridCol w:w="1208"/>
      </w:tblGrid>
      <w:tr w:rsidR="009D3FAB" w:rsidRPr="00FF19FF" w14:paraId="3C69134B" w14:textId="77777777" w:rsidTr="00BA17DA">
        <w:tc>
          <w:tcPr>
            <w:tcW w:w="1365" w:type="dxa"/>
          </w:tcPr>
          <w:p w14:paraId="3B2AE253" w14:textId="77777777" w:rsidR="009D3FAB" w:rsidRPr="00FF19FF" w:rsidRDefault="009D3FAB" w:rsidP="00AA5EB9">
            <w:pPr>
              <w:jc w:val="center"/>
              <w:rPr>
                <w:rFonts w:ascii="Times New Roman" w:hAnsi="Times New Roman"/>
                <w:lang w:val="uk-UA"/>
              </w:rPr>
            </w:pPr>
            <w:r w:rsidRPr="00FF19FF">
              <w:rPr>
                <w:rFonts w:ascii="Times New Roman" w:hAnsi="Times New Roman"/>
                <w:lang w:val="uk-UA"/>
              </w:rPr>
              <w:t>Equation</w:t>
            </w:r>
          </w:p>
        </w:tc>
        <w:tc>
          <w:tcPr>
            <w:tcW w:w="1391" w:type="dxa"/>
          </w:tcPr>
          <w:p w14:paraId="77395CCC" w14:textId="77777777" w:rsidR="009D3FAB" w:rsidRPr="00FF19FF" w:rsidRDefault="009D3FAB" w:rsidP="00AA5EB9">
            <w:pPr>
              <w:jc w:val="center"/>
              <w:rPr>
                <w:rFonts w:ascii="Times New Roman" w:hAnsi="Times New Roman"/>
                <w:lang w:val="uk-UA"/>
              </w:rPr>
            </w:pPr>
            <w:r w:rsidRPr="00FF19FF">
              <w:rPr>
                <w:rFonts w:ascii="Times New Roman" w:hAnsi="Times New Roman"/>
                <w:lang w:val="uk-UA"/>
              </w:rPr>
              <w:t>Excluded</w:t>
            </w:r>
          </w:p>
        </w:tc>
        <w:tc>
          <w:tcPr>
            <w:tcW w:w="1227" w:type="dxa"/>
          </w:tcPr>
          <w:p w14:paraId="6EA9E55C" w14:textId="77777777" w:rsidR="009D3FAB" w:rsidRPr="00FF19FF" w:rsidRDefault="009D3FAB" w:rsidP="00AA5EB9">
            <w:pPr>
              <w:jc w:val="center"/>
              <w:rPr>
                <w:rFonts w:ascii="Times New Roman" w:hAnsi="Times New Roman"/>
                <w:lang w:val="uk-UA"/>
              </w:rPr>
            </w:pPr>
            <w:r w:rsidRPr="00FF19FF">
              <w:rPr>
                <w:rFonts w:ascii="Times New Roman" w:hAnsi="Times New Roman"/>
                <w:lang w:val="uk-UA"/>
              </w:rPr>
              <w:t>chi2</w:t>
            </w:r>
          </w:p>
        </w:tc>
        <w:tc>
          <w:tcPr>
            <w:tcW w:w="923" w:type="dxa"/>
          </w:tcPr>
          <w:p w14:paraId="06D0DFF4" w14:textId="77777777" w:rsidR="009D3FAB" w:rsidRPr="00FF19FF" w:rsidRDefault="009D3FAB" w:rsidP="00AA5EB9">
            <w:pPr>
              <w:jc w:val="center"/>
              <w:rPr>
                <w:rFonts w:ascii="Times New Roman" w:hAnsi="Times New Roman"/>
                <w:lang w:val="uk-UA"/>
              </w:rPr>
            </w:pPr>
            <w:r w:rsidRPr="00FF19FF">
              <w:rPr>
                <w:rFonts w:ascii="Times New Roman" w:hAnsi="Times New Roman"/>
                <w:lang w:val="uk-UA"/>
              </w:rPr>
              <w:t>df</w:t>
            </w:r>
          </w:p>
        </w:tc>
        <w:tc>
          <w:tcPr>
            <w:tcW w:w="1208" w:type="dxa"/>
          </w:tcPr>
          <w:p w14:paraId="162C4BEA" w14:textId="77777777" w:rsidR="009D3FAB" w:rsidRPr="00FF19FF" w:rsidRDefault="009D3FAB" w:rsidP="00AA5EB9">
            <w:pPr>
              <w:jc w:val="center"/>
              <w:rPr>
                <w:rFonts w:ascii="Times New Roman" w:hAnsi="Times New Roman"/>
                <w:lang w:val="uk-UA"/>
              </w:rPr>
            </w:pPr>
            <w:r w:rsidRPr="00FF19FF">
              <w:rPr>
                <w:rFonts w:ascii="Times New Roman" w:hAnsi="Times New Roman"/>
                <w:lang w:val="uk-UA"/>
              </w:rPr>
              <w:t>Prob &gt; chi2</w:t>
            </w:r>
          </w:p>
        </w:tc>
      </w:tr>
      <w:tr w:rsidR="005D23F1" w:rsidRPr="00FF19FF" w14:paraId="76753FC2" w14:textId="77777777" w:rsidTr="00BA17DA">
        <w:tc>
          <w:tcPr>
            <w:tcW w:w="1365" w:type="dxa"/>
            <w:vMerge w:val="restart"/>
            <w:vAlign w:val="center"/>
          </w:tcPr>
          <w:p w14:paraId="2616026F" w14:textId="2408A183" w:rsidR="005D23F1" w:rsidRPr="00FF19FF" w:rsidRDefault="005D23F1" w:rsidP="005D23F1">
            <w:pPr>
              <w:jc w:val="center"/>
              <w:rPr>
                <w:rFonts w:ascii="Times New Roman" w:hAnsi="Times New Roman"/>
              </w:rPr>
            </w:pPr>
            <w:r w:rsidRPr="00FF19FF">
              <w:rPr>
                <w:rFonts w:ascii="Times New Roman" w:hAnsi="Times New Roman"/>
              </w:rPr>
              <w:t>SE</w:t>
            </w:r>
          </w:p>
        </w:tc>
        <w:tc>
          <w:tcPr>
            <w:tcW w:w="1391" w:type="dxa"/>
            <w:vAlign w:val="center"/>
          </w:tcPr>
          <w:p w14:paraId="35681C2A" w14:textId="3BB25D13" w:rsidR="005D23F1" w:rsidRPr="00FF19FF" w:rsidRDefault="005D23F1" w:rsidP="005D23F1">
            <w:pPr>
              <w:jc w:val="center"/>
              <w:rPr>
                <w:rFonts w:ascii="Times New Roman" w:eastAsiaTheme="minorHAnsi" w:hAnsi="Times New Roman"/>
                <w:lang w:val="uk-UA" w:eastAsia="en-US"/>
              </w:rPr>
            </w:pPr>
            <w:r w:rsidRPr="00FF19FF">
              <w:rPr>
                <w:rFonts w:ascii="Times New Roman" w:eastAsiaTheme="minorHAnsi" w:hAnsi="Times New Roman"/>
                <w:lang w:val="uk-UA" w:eastAsia="en-US"/>
              </w:rPr>
              <w:t>TB</w:t>
            </w:r>
          </w:p>
        </w:tc>
        <w:tc>
          <w:tcPr>
            <w:tcW w:w="1227" w:type="dxa"/>
            <w:vAlign w:val="bottom"/>
          </w:tcPr>
          <w:p w14:paraId="760D47CE" w14:textId="71E20F9C" w:rsidR="005D23F1" w:rsidRPr="00FF19FF" w:rsidRDefault="005D23F1" w:rsidP="005D23F1">
            <w:pPr>
              <w:jc w:val="center"/>
              <w:rPr>
                <w:rFonts w:ascii="Times New Roman" w:eastAsiaTheme="minorHAnsi" w:hAnsi="Times New Roman"/>
                <w:lang w:val="uk-UA" w:eastAsia="en-US"/>
              </w:rPr>
            </w:pPr>
            <w:r w:rsidRPr="00FF19FF">
              <w:rPr>
                <w:rFonts w:ascii="Times New Roman" w:eastAsiaTheme="minorHAnsi" w:hAnsi="Times New Roman"/>
                <w:lang w:val="uk-UA" w:eastAsia="en-US"/>
              </w:rPr>
              <w:t>22,711</w:t>
            </w:r>
          </w:p>
        </w:tc>
        <w:tc>
          <w:tcPr>
            <w:tcW w:w="923" w:type="dxa"/>
            <w:vAlign w:val="bottom"/>
          </w:tcPr>
          <w:p w14:paraId="76888DCA" w14:textId="5EDCC29F" w:rsidR="005D23F1" w:rsidRPr="00FF19FF" w:rsidRDefault="005D23F1" w:rsidP="005D23F1">
            <w:pPr>
              <w:jc w:val="center"/>
              <w:rPr>
                <w:rFonts w:ascii="Times New Roman" w:eastAsiaTheme="minorHAnsi" w:hAnsi="Times New Roman"/>
                <w:lang w:val="uk-UA" w:eastAsia="en-US"/>
              </w:rPr>
            </w:pPr>
            <w:r w:rsidRPr="00FF19FF">
              <w:rPr>
                <w:rFonts w:ascii="Times New Roman" w:eastAsiaTheme="minorHAnsi" w:hAnsi="Times New Roman"/>
                <w:lang w:val="uk-UA" w:eastAsia="en-US"/>
              </w:rPr>
              <w:t>3</w:t>
            </w:r>
          </w:p>
        </w:tc>
        <w:tc>
          <w:tcPr>
            <w:tcW w:w="1208" w:type="dxa"/>
            <w:vAlign w:val="bottom"/>
          </w:tcPr>
          <w:p w14:paraId="6FB46435" w14:textId="1D59F4A1" w:rsidR="005D23F1" w:rsidRPr="00FF19FF" w:rsidRDefault="005D23F1" w:rsidP="005D23F1">
            <w:pPr>
              <w:jc w:val="center"/>
              <w:rPr>
                <w:rFonts w:ascii="Times New Roman" w:eastAsiaTheme="minorHAnsi" w:hAnsi="Times New Roman"/>
                <w:lang w:val="uk-UA" w:eastAsia="en-US"/>
              </w:rPr>
            </w:pPr>
            <w:r w:rsidRPr="00FF19FF">
              <w:rPr>
                <w:rFonts w:ascii="Times New Roman" w:eastAsiaTheme="minorHAnsi" w:hAnsi="Times New Roman"/>
                <w:lang w:val="uk-UA" w:eastAsia="en-US"/>
              </w:rPr>
              <w:t>0,000</w:t>
            </w:r>
          </w:p>
        </w:tc>
      </w:tr>
      <w:tr w:rsidR="005D23F1" w:rsidRPr="00FF19FF" w14:paraId="1C5FCF15" w14:textId="77777777" w:rsidTr="00BA17DA">
        <w:tc>
          <w:tcPr>
            <w:tcW w:w="1365" w:type="dxa"/>
            <w:vMerge/>
            <w:vAlign w:val="center"/>
          </w:tcPr>
          <w:p w14:paraId="0B1BF515" w14:textId="77777777" w:rsidR="005D23F1" w:rsidRPr="00FF19FF" w:rsidRDefault="005D23F1" w:rsidP="005D23F1">
            <w:pPr>
              <w:jc w:val="center"/>
              <w:rPr>
                <w:rFonts w:ascii="Times New Roman" w:hAnsi="Times New Roman"/>
                <w:lang w:val="uk-UA"/>
              </w:rPr>
            </w:pPr>
          </w:p>
        </w:tc>
        <w:tc>
          <w:tcPr>
            <w:tcW w:w="1391" w:type="dxa"/>
            <w:vAlign w:val="center"/>
          </w:tcPr>
          <w:p w14:paraId="4A95E6FE" w14:textId="320BDB94" w:rsidR="005D23F1" w:rsidRPr="00FF19FF" w:rsidRDefault="005D23F1" w:rsidP="005D23F1">
            <w:pPr>
              <w:jc w:val="center"/>
              <w:rPr>
                <w:rFonts w:ascii="Times New Roman" w:eastAsiaTheme="minorHAnsi" w:hAnsi="Times New Roman"/>
                <w:lang w:val="uk-UA" w:eastAsia="en-US"/>
              </w:rPr>
            </w:pPr>
            <w:r w:rsidRPr="00FF19FF">
              <w:rPr>
                <w:rFonts w:ascii="Times New Roman" w:eastAsiaTheme="minorHAnsi" w:hAnsi="Times New Roman"/>
                <w:lang w:val="uk-UA" w:eastAsia="en-US"/>
              </w:rPr>
              <w:t>ВВП</w:t>
            </w:r>
          </w:p>
        </w:tc>
        <w:tc>
          <w:tcPr>
            <w:tcW w:w="1227" w:type="dxa"/>
            <w:vAlign w:val="bottom"/>
          </w:tcPr>
          <w:p w14:paraId="73CB793C" w14:textId="717D9B52" w:rsidR="005D23F1" w:rsidRPr="00FF19FF" w:rsidRDefault="005D23F1" w:rsidP="005D23F1">
            <w:pPr>
              <w:jc w:val="center"/>
              <w:rPr>
                <w:rFonts w:ascii="Times New Roman" w:eastAsiaTheme="minorHAnsi" w:hAnsi="Times New Roman"/>
                <w:lang w:val="uk-UA" w:eastAsia="en-US"/>
              </w:rPr>
            </w:pPr>
            <w:r w:rsidRPr="00FF19FF">
              <w:rPr>
                <w:rFonts w:ascii="Times New Roman" w:eastAsiaTheme="minorHAnsi" w:hAnsi="Times New Roman"/>
                <w:lang w:val="uk-UA" w:eastAsia="en-US"/>
              </w:rPr>
              <w:t>23,338</w:t>
            </w:r>
          </w:p>
        </w:tc>
        <w:tc>
          <w:tcPr>
            <w:tcW w:w="923" w:type="dxa"/>
            <w:vAlign w:val="bottom"/>
          </w:tcPr>
          <w:p w14:paraId="5FF6E044" w14:textId="2D469C7A" w:rsidR="005D23F1" w:rsidRPr="00FF19FF" w:rsidRDefault="005D23F1" w:rsidP="005D23F1">
            <w:pPr>
              <w:jc w:val="center"/>
              <w:rPr>
                <w:rFonts w:ascii="Times New Roman" w:eastAsiaTheme="minorHAnsi" w:hAnsi="Times New Roman"/>
                <w:lang w:val="uk-UA" w:eastAsia="en-US"/>
              </w:rPr>
            </w:pPr>
            <w:r w:rsidRPr="00FF19FF">
              <w:rPr>
                <w:rFonts w:ascii="Times New Roman" w:eastAsiaTheme="minorHAnsi" w:hAnsi="Times New Roman"/>
                <w:lang w:val="uk-UA" w:eastAsia="en-US"/>
              </w:rPr>
              <w:t>3</w:t>
            </w:r>
          </w:p>
        </w:tc>
        <w:tc>
          <w:tcPr>
            <w:tcW w:w="1208" w:type="dxa"/>
            <w:vAlign w:val="bottom"/>
          </w:tcPr>
          <w:p w14:paraId="1D067915" w14:textId="2427E24C" w:rsidR="005D23F1" w:rsidRPr="00FF19FF" w:rsidRDefault="005D23F1" w:rsidP="005D23F1">
            <w:pPr>
              <w:jc w:val="center"/>
              <w:rPr>
                <w:rFonts w:ascii="Times New Roman" w:eastAsiaTheme="minorHAnsi" w:hAnsi="Times New Roman"/>
                <w:lang w:val="uk-UA" w:eastAsia="en-US"/>
              </w:rPr>
            </w:pPr>
            <w:r w:rsidRPr="00FF19FF">
              <w:rPr>
                <w:rFonts w:ascii="Times New Roman" w:eastAsiaTheme="minorHAnsi" w:hAnsi="Times New Roman"/>
                <w:lang w:val="uk-UA" w:eastAsia="en-US"/>
              </w:rPr>
              <w:t>0,000</w:t>
            </w:r>
          </w:p>
        </w:tc>
      </w:tr>
      <w:tr w:rsidR="005D23F1" w:rsidRPr="00FF19FF" w14:paraId="20B8DAE4" w14:textId="77777777" w:rsidTr="00BA17DA">
        <w:tc>
          <w:tcPr>
            <w:tcW w:w="1365" w:type="dxa"/>
            <w:vMerge/>
            <w:vAlign w:val="center"/>
          </w:tcPr>
          <w:p w14:paraId="229811CD" w14:textId="77777777" w:rsidR="005D23F1" w:rsidRPr="00FF19FF" w:rsidRDefault="005D23F1" w:rsidP="005D23F1">
            <w:pPr>
              <w:jc w:val="center"/>
              <w:rPr>
                <w:rFonts w:ascii="Times New Roman" w:hAnsi="Times New Roman"/>
                <w:lang w:val="uk-UA"/>
              </w:rPr>
            </w:pPr>
          </w:p>
        </w:tc>
        <w:tc>
          <w:tcPr>
            <w:tcW w:w="1391" w:type="dxa"/>
            <w:vAlign w:val="center"/>
          </w:tcPr>
          <w:p w14:paraId="3EEFAFA7" w14:textId="1BA90130" w:rsidR="005D23F1" w:rsidRPr="00FF19FF" w:rsidRDefault="005D23F1" w:rsidP="005D23F1">
            <w:pPr>
              <w:jc w:val="center"/>
              <w:rPr>
                <w:rFonts w:ascii="Times New Roman" w:eastAsiaTheme="minorHAnsi" w:hAnsi="Times New Roman"/>
                <w:lang w:val="uk-UA" w:eastAsia="en-US"/>
              </w:rPr>
            </w:pPr>
            <w:r w:rsidRPr="00FF19FF">
              <w:rPr>
                <w:rFonts w:ascii="Times New Roman" w:eastAsiaTheme="minorHAnsi" w:hAnsi="Times New Roman"/>
                <w:lang w:val="uk-UA" w:eastAsia="en-US"/>
              </w:rPr>
              <w:t>TR</w:t>
            </w:r>
          </w:p>
        </w:tc>
        <w:tc>
          <w:tcPr>
            <w:tcW w:w="1227" w:type="dxa"/>
            <w:vAlign w:val="bottom"/>
          </w:tcPr>
          <w:p w14:paraId="0C326CC4" w14:textId="7998A855" w:rsidR="005D23F1" w:rsidRPr="00FF19FF" w:rsidRDefault="005D23F1" w:rsidP="005D23F1">
            <w:pPr>
              <w:jc w:val="center"/>
              <w:rPr>
                <w:rFonts w:ascii="Times New Roman" w:eastAsiaTheme="minorHAnsi" w:hAnsi="Times New Roman"/>
                <w:lang w:val="uk-UA" w:eastAsia="en-US"/>
              </w:rPr>
            </w:pPr>
            <w:r w:rsidRPr="00FF19FF">
              <w:rPr>
                <w:rFonts w:ascii="Times New Roman" w:eastAsiaTheme="minorHAnsi" w:hAnsi="Times New Roman"/>
                <w:lang w:val="uk-UA" w:eastAsia="en-US"/>
              </w:rPr>
              <w:t>43,864</w:t>
            </w:r>
          </w:p>
        </w:tc>
        <w:tc>
          <w:tcPr>
            <w:tcW w:w="923" w:type="dxa"/>
            <w:vAlign w:val="bottom"/>
          </w:tcPr>
          <w:p w14:paraId="05835F8B" w14:textId="4AAC04C1" w:rsidR="005D23F1" w:rsidRPr="00FF19FF" w:rsidRDefault="005D23F1" w:rsidP="005D23F1">
            <w:pPr>
              <w:jc w:val="center"/>
              <w:rPr>
                <w:rFonts w:ascii="Times New Roman" w:eastAsiaTheme="minorHAnsi" w:hAnsi="Times New Roman"/>
                <w:lang w:val="uk-UA" w:eastAsia="en-US"/>
              </w:rPr>
            </w:pPr>
            <w:r w:rsidRPr="00FF19FF">
              <w:rPr>
                <w:rFonts w:ascii="Times New Roman" w:eastAsiaTheme="minorHAnsi" w:hAnsi="Times New Roman"/>
                <w:lang w:val="uk-UA" w:eastAsia="en-US"/>
              </w:rPr>
              <w:t>3</w:t>
            </w:r>
          </w:p>
        </w:tc>
        <w:tc>
          <w:tcPr>
            <w:tcW w:w="1208" w:type="dxa"/>
            <w:vAlign w:val="bottom"/>
          </w:tcPr>
          <w:p w14:paraId="1BF4FDC9" w14:textId="49908C73" w:rsidR="005D23F1" w:rsidRPr="00FF19FF" w:rsidRDefault="005D23F1" w:rsidP="005D23F1">
            <w:pPr>
              <w:jc w:val="center"/>
              <w:rPr>
                <w:rFonts w:ascii="Times New Roman" w:eastAsiaTheme="minorHAnsi" w:hAnsi="Times New Roman"/>
                <w:lang w:val="uk-UA" w:eastAsia="en-US"/>
              </w:rPr>
            </w:pPr>
            <w:r w:rsidRPr="00FF19FF">
              <w:rPr>
                <w:rFonts w:ascii="Times New Roman" w:eastAsiaTheme="minorHAnsi" w:hAnsi="Times New Roman"/>
                <w:lang w:val="uk-UA" w:eastAsia="en-US"/>
              </w:rPr>
              <w:t>0,000</w:t>
            </w:r>
          </w:p>
        </w:tc>
      </w:tr>
      <w:tr w:rsidR="00BA17DA" w:rsidRPr="00FF19FF" w14:paraId="0626085F" w14:textId="77777777" w:rsidTr="00BA17DA">
        <w:tc>
          <w:tcPr>
            <w:tcW w:w="1365" w:type="dxa"/>
            <w:vMerge/>
            <w:vAlign w:val="center"/>
          </w:tcPr>
          <w:p w14:paraId="6EB2329E" w14:textId="77777777" w:rsidR="00BA17DA" w:rsidRPr="00FF19FF" w:rsidRDefault="00BA17DA" w:rsidP="00BA17DA">
            <w:pPr>
              <w:jc w:val="center"/>
              <w:rPr>
                <w:rFonts w:ascii="Times New Roman" w:hAnsi="Times New Roman"/>
                <w:lang w:val="uk-UA"/>
              </w:rPr>
            </w:pPr>
          </w:p>
        </w:tc>
        <w:tc>
          <w:tcPr>
            <w:tcW w:w="1391" w:type="dxa"/>
            <w:vAlign w:val="center"/>
          </w:tcPr>
          <w:p w14:paraId="454CD6C7" w14:textId="77777777" w:rsidR="00BA17DA" w:rsidRPr="00FF19FF" w:rsidRDefault="00BA17DA" w:rsidP="00BA17DA">
            <w:pPr>
              <w:jc w:val="center"/>
              <w:rPr>
                <w:rFonts w:ascii="Times New Roman" w:eastAsiaTheme="minorHAnsi" w:hAnsi="Times New Roman"/>
                <w:lang w:val="uk-UA" w:eastAsia="en-US"/>
              </w:rPr>
            </w:pPr>
            <w:r w:rsidRPr="00FF19FF">
              <w:rPr>
                <w:rFonts w:ascii="Times New Roman" w:eastAsiaTheme="minorHAnsi" w:hAnsi="Times New Roman"/>
                <w:lang w:val="uk-UA" w:eastAsia="en-US"/>
              </w:rPr>
              <w:t>ALL</w:t>
            </w:r>
          </w:p>
        </w:tc>
        <w:tc>
          <w:tcPr>
            <w:tcW w:w="1227" w:type="dxa"/>
            <w:vAlign w:val="bottom"/>
          </w:tcPr>
          <w:p w14:paraId="2FD8620B" w14:textId="59D64E66" w:rsidR="00BA17DA" w:rsidRPr="00FF19FF" w:rsidRDefault="00BA17DA" w:rsidP="00BA17DA">
            <w:pPr>
              <w:jc w:val="center"/>
              <w:rPr>
                <w:rFonts w:ascii="Times New Roman" w:eastAsiaTheme="minorHAnsi" w:hAnsi="Times New Roman"/>
                <w:lang w:val="uk-UA" w:eastAsia="en-US"/>
              </w:rPr>
            </w:pPr>
            <w:r w:rsidRPr="00FF19FF">
              <w:rPr>
                <w:rFonts w:ascii="Times New Roman" w:eastAsiaTheme="minorHAnsi" w:hAnsi="Times New Roman"/>
                <w:lang w:val="uk-UA" w:eastAsia="en-US"/>
              </w:rPr>
              <w:t>51,171</w:t>
            </w:r>
          </w:p>
        </w:tc>
        <w:tc>
          <w:tcPr>
            <w:tcW w:w="923" w:type="dxa"/>
            <w:vAlign w:val="bottom"/>
          </w:tcPr>
          <w:p w14:paraId="1B35F9FE" w14:textId="13D9C00A" w:rsidR="00BA17DA" w:rsidRPr="00FF19FF" w:rsidRDefault="00BA17DA" w:rsidP="00BA17DA">
            <w:pPr>
              <w:jc w:val="center"/>
              <w:rPr>
                <w:rFonts w:ascii="Times New Roman" w:eastAsiaTheme="minorHAnsi" w:hAnsi="Times New Roman"/>
                <w:lang w:val="uk-UA" w:eastAsia="en-US"/>
              </w:rPr>
            </w:pPr>
            <w:r w:rsidRPr="00FF19FF">
              <w:rPr>
                <w:rFonts w:ascii="Times New Roman" w:eastAsiaTheme="minorHAnsi" w:hAnsi="Times New Roman"/>
                <w:lang w:val="uk-UA" w:eastAsia="en-US"/>
              </w:rPr>
              <w:t>5</w:t>
            </w:r>
          </w:p>
        </w:tc>
        <w:tc>
          <w:tcPr>
            <w:tcW w:w="1208" w:type="dxa"/>
            <w:vAlign w:val="bottom"/>
          </w:tcPr>
          <w:p w14:paraId="00C44F62" w14:textId="2526F7F7" w:rsidR="00BA17DA" w:rsidRPr="00FF19FF" w:rsidRDefault="00BA17DA" w:rsidP="00BA17DA">
            <w:pPr>
              <w:jc w:val="center"/>
              <w:rPr>
                <w:rFonts w:ascii="Times New Roman" w:eastAsiaTheme="minorHAnsi" w:hAnsi="Times New Roman"/>
                <w:lang w:val="uk-UA" w:eastAsia="en-US"/>
              </w:rPr>
            </w:pPr>
            <w:r w:rsidRPr="00FF19FF">
              <w:rPr>
                <w:rFonts w:ascii="Times New Roman" w:eastAsiaTheme="minorHAnsi" w:hAnsi="Times New Roman"/>
                <w:lang w:val="uk-UA" w:eastAsia="en-US"/>
              </w:rPr>
              <w:t>0,000</w:t>
            </w:r>
          </w:p>
        </w:tc>
      </w:tr>
    </w:tbl>
    <w:p w14:paraId="10E71E54" w14:textId="77777777" w:rsidR="005D1566" w:rsidRPr="005D1566" w:rsidRDefault="005D1566" w:rsidP="005D1566">
      <w:pPr>
        <w:spacing w:after="0" w:line="240" w:lineRule="auto"/>
        <w:ind w:firstLine="720"/>
        <w:jc w:val="both"/>
        <w:rPr>
          <w:rFonts w:ascii="Times New Roman" w:eastAsia="Times New Roman" w:hAnsi="Times New Roman" w:cs="Times New Roman"/>
          <w:sz w:val="24"/>
          <w:szCs w:val="24"/>
          <w:lang w:val="uk-UA" w:eastAsia="ru-RU"/>
        </w:rPr>
      </w:pPr>
      <w:r w:rsidRPr="005D1566">
        <w:rPr>
          <w:rFonts w:ascii="Times New Roman" w:eastAsia="Times New Roman" w:hAnsi="Times New Roman" w:cs="Times New Roman"/>
          <w:sz w:val="24"/>
          <w:szCs w:val="24"/>
          <w:lang w:val="uk-UA" w:eastAsia="ru-RU"/>
        </w:rPr>
        <w:t xml:space="preserve">Джерело: авторські розрахунки </w:t>
      </w:r>
    </w:p>
    <w:p w14:paraId="7C1BC69A" w14:textId="761E3121" w:rsidR="009D3FAB" w:rsidRPr="00892BC9" w:rsidRDefault="009D3FAB" w:rsidP="00AA5EB9">
      <w:pPr>
        <w:spacing w:after="0" w:line="240" w:lineRule="auto"/>
        <w:ind w:firstLine="709"/>
        <w:jc w:val="both"/>
        <w:rPr>
          <w:rFonts w:ascii="Times New Roman" w:hAnsi="Times New Roman" w:cs="Times New Roman"/>
          <w:sz w:val="24"/>
          <w:szCs w:val="24"/>
          <w:highlight w:val="lightGray"/>
          <w:lang w:val="uk-UA"/>
        </w:rPr>
      </w:pPr>
    </w:p>
    <w:p w14:paraId="13F07F4A" w14:textId="77777777" w:rsidR="005D1566" w:rsidRDefault="001524C8" w:rsidP="00AA5EB9">
      <w:pPr>
        <w:spacing w:after="0" w:line="240" w:lineRule="auto"/>
        <w:ind w:firstLine="720"/>
        <w:jc w:val="both"/>
        <w:rPr>
          <w:rFonts w:ascii="Times New Roman" w:eastAsia="Times New Roman" w:hAnsi="Times New Roman" w:cs="Times New Roman"/>
          <w:sz w:val="24"/>
          <w:szCs w:val="24"/>
          <w:lang w:val="uk-UA" w:eastAsia="ru-RU"/>
        </w:rPr>
      </w:pPr>
      <w:r w:rsidRPr="00E174BE">
        <w:rPr>
          <w:rFonts w:ascii="Times New Roman" w:eastAsia="Times New Roman" w:hAnsi="Times New Roman" w:cs="Times New Roman"/>
          <w:sz w:val="24"/>
          <w:szCs w:val="24"/>
          <w:lang w:val="uk-UA" w:eastAsia="ru-RU"/>
        </w:rPr>
        <w:t xml:space="preserve">Крім показників, що характеризують рівень тінізції економіки в країні важливе значення </w:t>
      </w:r>
      <w:r w:rsidR="003110CF" w:rsidRPr="00E174BE">
        <w:rPr>
          <w:rFonts w:ascii="Times New Roman" w:eastAsia="Times New Roman" w:hAnsi="Times New Roman" w:cs="Times New Roman"/>
          <w:sz w:val="24"/>
          <w:szCs w:val="24"/>
          <w:lang w:val="uk-UA" w:eastAsia="ru-RU"/>
        </w:rPr>
        <w:t>маэ</w:t>
      </w:r>
      <w:r w:rsidRPr="00E174BE">
        <w:rPr>
          <w:rFonts w:ascii="Times New Roman" w:eastAsia="Times New Roman" w:hAnsi="Times New Roman" w:cs="Times New Roman"/>
          <w:sz w:val="24"/>
          <w:szCs w:val="24"/>
          <w:lang w:val="uk-UA" w:eastAsia="ru-RU"/>
        </w:rPr>
        <w:t xml:space="preserve"> аналіз впливу податкових інструментів на індикатори</w:t>
      </w:r>
      <w:r w:rsidR="003110CF" w:rsidRPr="00E174BE">
        <w:rPr>
          <w:rFonts w:ascii="Times New Roman" w:eastAsia="Times New Roman" w:hAnsi="Times New Roman" w:cs="Times New Roman"/>
          <w:sz w:val="24"/>
          <w:szCs w:val="24"/>
          <w:lang w:val="uk-UA" w:eastAsia="ru-RU"/>
        </w:rPr>
        <w:t xml:space="preserve"> </w:t>
      </w:r>
      <w:r w:rsidR="00E174BE" w:rsidRPr="00E174BE">
        <w:rPr>
          <w:rFonts w:ascii="Times New Roman" w:eastAsia="Times New Roman" w:hAnsi="Times New Roman" w:cs="Times New Roman"/>
          <w:sz w:val="24"/>
          <w:szCs w:val="24"/>
          <w:lang w:val="uk-UA" w:eastAsia="ru-RU"/>
        </w:rPr>
        <w:t xml:space="preserve">розвитку </w:t>
      </w:r>
      <w:r w:rsidR="005D1566">
        <w:rPr>
          <w:rFonts w:ascii="Times New Roman" w:eastAsia="Times New Roman" w:hAnsi="Times New Roman" w:cs="Times New Roman"/>
          <w:sz w:val="24"/>
          <w:szCs w:val="24"/>
          <w:lang w:val="uk-UA" w:eastAsia="ru-RU"/>
        </w:rPr>
        <w:t>країни</w:t>
      </w:r>
      <w:r w:rsidR="00E174BE" w:rsidRPr="00E174BE">
        <w:rPr>
          <w:rFonts w:ascii="Times New Roman" w:eastAsia="Times New Roman" w:hAnsi="Times New Roman" w:cs="Times New Roman"/>
          <w:sz w:val="24"/>
          <w:szCs w:val="24"/>
          <w:lang w:val="uk-UA" w:eastAsia="ru-RU"/>
        </w:rPr>
        <w:t xml:space="preserve">, значення яких відображає рівень її економічної стабільності та зростання. </w:t>
      </w:r>
      <w:r w:rsidRPr="00E174BE">
        <w:rPr>
          <w:rFonts w:ascii="Times New Roman" w:eastAsia="Times New Roman" w:hAnsi="Times New Roman" w:cs="Times New Roman"/>
          <w:sz w:val="24"/>
          <w:szCs w:val="24"/>
          <w:lang w:val="uk-UA" w:eastAsia="ru-RU"/>
        </w:rPr>
        <w:t xml:space="preserve"> </w:t>
      </w:r>
    </w:p>
    <w:p w14:paraId="5803EBC0" w14:textId="77777777" w:rsidR="005D1566" w:rsidRPr="005D1566" w:rsidRDefault="005D1566" w:rsidP="00AA5EB9">
      <w:pPr>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Одним із індикаторів розвитку інвестиційного ринку країни є обсяг інвестицій, що надходить в країкапіталвкладень, що здійснюються вітчизняними </w:t>
      </w:r>
      <w:r w:rsidRPr="005D1566">
        <w:rPr>
          <w:rFonts w:ascii="Times New Roman" w:eastAsia="Times New Roman" w:hAnsi="Times New Roman" w:cs="Times New Roman"/>
          <w:sz w:val="24"/>
          <w:szCs w:val="24"/>
          <w:lang w:val="uk-UA" w:eastAsia="ru-RU"/>
        </w:rPr>
        <w:t xml:space="preserve">економічними субєктами. </w:t>
      </w:r>
    </w:p>
    <w:p w14:paraId="769DD171" w14:textId="77777777" w:rsidR="005D1566" w:rsidRPr="005D1566" w:rsidRDefault="005D1566" w:rsidP="00AA5EB9">
      <w:pPr>
        <w:spacing w:after="0" w:line="240" w:lineRule="auto"/>
        <w:ind w:firstLine="720"/>
        <w:jc w:val="both"/>
        <w:rPr>
          <w:rFonts w:ascii="Times New Roman" w:eastAsia="Times New Roman" w:hAnsi="Times New Roman" w:cs="Times New Roman"/>
          <w:sz w:val="24"/>
          <w:szCs w:val="24"/>
          <w:lang w:val="uk-UA" w:eastAsia="ru-RU"/>
        </w:rPr>
      </w:pPr>
      <w:r w:rsidRPr="005D1566">
        <w:rPr>
          <w:rFonts w:ascii="Times New Roman" w:eastAsia="Times New Roman" w:hAnsi="Times New Roman" w:cs="Times New Roman"/>
          <w:sz w:val="24"/>
          <w:szCs w:val="24"/>
          <w:lang w:val="uk-UA" w:eastAsia="ru-RU"/>
        </w:rPr>
        <w:t xml:space="preserve">З метою більш детального аналізу залежнстей між показникам проведемо аналіз впливу визначеними нами факторних ознак на рівень інвестциійної активності як держави в цлому так і окремих її субєктів. </w:t>
      </w:r>
    </w:p>
    <w:p w14:paraId="307B6A0B" w14:textId="71AE0DAC" w:rsidR="00E311CA" w:rsidRPr="005D1566" w:rsidRDefault="005D1566" w:rsidP="00AA5EB9">
      <w:pPr>
        <w:spacing w:after="0" w:line="240" w:lineRule="auto"/>
        <w:ind w:firstLine="720"/>
        <w:jc w:val="both"/>
        <w:rPr>
          <w:rFonts w:ascii="Times New Roman" w:eastAsia="Times New Roman" w:hAnsi="Times New Roman" w:cs="Times New Roman"/>
          <w:sz w:val="24"/>
          <w:szCs w:val="24"/>
          <w:lang w:val="uk-UA" w:eastAsia="ru-RU"/>
        </w:rPr>
      </w:pPr>
      <w:r w:rsidRPr="005D1566">
        <w:rPr>
          <w:rFonts w:ascii="Times New Roman" w:eastAsia="Times New Roman" w:hAnsi="Times New Roman" w:cs="Times New Roman"/>
          <w:sz w:val="24"/>
          <w:szCs w:val="24"/>
          <w:lang w:val="uk-UA" w:eastAsia="ru-RU"/>
        </w:rPr>
        <w:t xml:space="preserve">На першому етапі проаналізумо причинно-наслідкові звязки між обсягами податкових пільг та </w:t>
      </w:r>
      <w:r w:rsidR="000B0995" w:rsidRPr="005D1566">
        <w:rPr>
          <w:rFonts w:ascii="Times New Roman" w:eastAsia="Times New Roman" w:hAnsi="Times New Roman" w:cs="Times New Roman"/>
          <w:sz w:val="24"/>
          <w:szCs w:val="24"/>
          <w:lang w:val="uk-UA" w:eastAsia="ru-RU"/>
        </w:rPr>
        <w:t xml:space="preserve"> </w:t>
      </w:r>
      <w:r w:rsidRPr="005D1566">
        <w:rPr>
          <w:rFonts w:ascii="Times New Roman" w:eastAsia="Times New Roman" w:hAnsi="Times New Roman" w:cs="Times New Roman"/>
          <w:sz w:val="24"/>
          <w:szCs w:val="24"/>
          <w:lang w:val="uk-UA" w:eastAsia="ru-RU"/>
        </w:rPr>
        <w:t>обсягом капітальних інвестицій, здійснених за рахунок власних коштів підприємств.</w:t>
      </w:r>
    </w:p>
    <w:p w14:paraId="4681ECD1" w14:textId="3DA5B35D" w:rsidR="00292B57" w:rsidRPr="005D1566" w:rsidRDefault="000B0995" w:rsidP="00AA5EB9">
      <w:pPr>
        <w:spacing w:after="0" w:line="240" w:lineRule="auto"/>
        <w:ind w:firstLine="720"/>
        <w:jc w:val="both"/>
        <w:rPr>
          <w:rFonts w:ascii="Times New Roman" w:eastAsia="Times New Roman" w:hAnsi="Times New Roman" w:cs="Times New Roman"/>
          <w:sz w:val="24"/>
          <w:szCs w:val="24"/>
          <w:lang w:val="ru-RU" w:eastAsia="ru-RU"/>
        </w:rPr>
      </w:pPr>
      <w:r w:rsidRPr="005D1566">
        <w:rPr>
          <w:rFonts w:ascii="Times New Roman" w:eastAsia="Times New Roman" w:hAnsi="Times New Roman" w:cs="Times New Roman"/>
          <w:sz w:val="24"/>
          <w:szCs w:val="24"/>
          <w:lang w:val="uk-UA" w:eastAsia="ru-RU"/>
        </w:rPr>
        <w:t xml:space="preserve">Аналогічно попереднім етапам дослідження </w:t>
      </w:r>
      <w:r w:rsidR="005D1566" w:rsidRPr="005D1566">
        <w:rPr>
          <w:rFonts w:ascii="Times New Roman" w:eastAsia="Times New Roman" w:hAnsi="Times New Roman" w:cs="Times New Roman"/>
          <w:sz w:val="24"/>
          <w:szCs w:val="24"/>
          <w:lang w:val="uk-UA" w:eastAsia="ru-RU"/>
        </w:rPr>
        <w:t xml:space="preserve">проведемо оцінювання параметрів </w:t>
      </w:r>
      <w:r w:rsidR="005D1566" w:rsidRPr="005D1566">
        <w:rPr>
          <w:rFonts w:ascii="Times New Roman" w:hAnsi="Times New Roman" w:cs="Times New Roman"/>
          <w:sz w:val="24"/>
          <w:szCs w:val="24"/>
          <w:lang w:val="uk-UA"/>
        </w:rPr>
        <w:t>VAR</w:t>
      </w:r>
      <w:r w:rsidRPr="005D1566">
        <w:rPr>
          <w:rFonts w:ascii="Times New Roman" w:eastAsia="Times New Roman" w:hAnsi="Times New Roman" w:cs="Times New Roman"/>
          <w:sz w:val="24"/>
          <w:szCs w:val="24"/>
          <w:lang w:val="uk-UA" w:eastAsia="ru-RU"/>
        </w:rPr>
        <w:t xml:space="preserve"> </w:t>
      </w:r>
      <w:r w:rsidR="005D1566" w:rsidRPr="005D1566">
        <w:rPr>
          <w:rFonts w:ascii="Times New Roman" w:eastAsia="Times New Roman" w:hAnsi="Times New Roman" w:cs="Times New Roman"/>
          <w:sz w:val="24"/>
          <w:szCs w:val="24"/>
          <w:lang w:val="uk-UA" w:eastAsia="ru-RU"/>
        </w:rPr>
        <w:t xml:space="preserve">моделі </w:t>
      </w:r>
      <w:r w:rsidRPr="005D1566">
        <w:rPr>
          <w:rFonts w:ascii="Times New Roman" w:eastAsia="Times New Roman" w:hAnsi="Times New Roman" w:cs="Times New Roman"/>
          <w:sz w:val="24"/>
          <w:szCs w:val="24"/>
          <w:lang w:val="uk-UA" w:eastAsia="ru-RU"/>
        </w:rPr>
        <w:t>(табл.</w:t>
      </w:r>
      <w:r w:rsidR="00292B57" w:rsidRPr="005D1566">
        <w:rPr>
          <w:rFonts w:ascii="Times New Roman" w:eastAsia="Times New Roman" w:hAnsi="Times New Roman" w:cs="Times New Roman"/>
          <w:sz w:val="24"/>
          <w:szCs w:val="24"/>
          <w:lang w:val="ru-RU" w:eastAsia="ru-RU"/>
        </w:rPr>
        <w:t> </w:t>
      </w:r>
      <w:r w:rsidRPr="005D1566">
        <w:rPr>
          <w:rFonts w:ascii="Times New Roman" w:eastAsia="Times New Roman" w:hAnsi="Times New Roman" w:cs="Times New Roman"/>
          <w:sz w:val="24"/>
          <w:szCs w:val="24"/>
          <w:lang w:val="ru-RU" w:eastAsia="ru-RU"/>
        </w:rPr>
        <w:t>2.</w:t>
      </w:r>
      <w:r w:rsidR="005D1566" w:rsidRPr="005D1566">
        <w:rPr>
          <w:rFonts w:ascii="Times New Roman" w:eastAsia="Times New Roman" w:hAnsi="Times New Roman" w:cs="Times New Roman"/>
          <w:sz w:val="24"/>
          <w:szCs w:val="24"/>
          <w:lang w:val="ru-RU" w:eastAsia="ru-RU"/>
        </w:rPr>
        <w:t>5</w:t>
      </w:r>
      <w:r w:rsidRPr="005D1566">
        <w:rPr>
          <w:rFonts w:ascii="Times New Roman" w:eastAsia="Times New Roman" w:hAnsi="Times New Roman" w:cs="Times New Roman"/>
          <w:sz w:val="24"/>
          <w:szCs w:val="24"/>
          <w:lang w:val="ru-RU" w:eastAsia="ru-RU"/>
        </w:rPr>
        <w:t>).</w:t>
      </w:r>
    </w:p>
    <w:p w14:paraId="5C320B66" w14:textId="180D32C8" w:rsidR="00292B57" w:rsidRDefault="002E640A" w:rsidP="00AA5EB9">
      <w:pPr>
        <w:spacing w:after="0" w:line="240" w:lineRule="auto"/>
        <w:ind w:firstLine="720"/>
        <w:jc w:val="both"/>
        <w:rPr>
          <w:rFonts w:ascii="Times New Roman" w:eastAsia="Times New Roman" w:hAnsi="Times New Roman" w:cs="Times New Roman"/>
          <w:sz w:val="24"/>
          <w:szCs w:val="24"/>
          <w:lang w:val="uk-UA" w:eastAsia="ru-RU"/>
        </w:rPr>
      </w:pPr>
      <w:r w:rsidRPr="00FF19FF">
        <w:rPr>
          <w:rFonts w:ascii="Times New Roman" w:eastAsia="Times New Roman" w:hAnsi="Times New Roman" w:cs="Times New Roman"/>
          <w:sz w:val="24"/>
          <w:szCs w:val="24"/>
          <w:lang w:val="uk-UA" w:eastAsia="ru-RU"/>
        </w:rPr>
        <w:t xml:space="preserve">Аналогічно попереднім етапам дослідження, представлені в таблиці 2.5 результати розрахунків підтверджують зв'язок обсягу капітальних інвестицій, </w:t>
      </w:r>
      <w:r w:rsidRPr="00FF19FF">
        <w:rPr>
          <w:rFonts w:ascii="Times New Roman" w:eastAsia="Times New Roman" w:hAnsi="Times New Roman" w:cs="Times New Roman"/>
          <w:sz w:val="24"/>
          <w:szCs w:val="24"/>
          <w:lang w:val="uk-UA" w:eastAsia="ru-RU"/>
        </w:rPr>
        <w:lastRenderedPageBreak/>
        <w:t>здійснених за рахунок власних коштів підприємств з визначеними нами факторними показниками.</w:t>
      </w:r>
    </w:p>
    <w:p w14:paraId="4D61EC16" w14:textId="77777777" w:rsidR="002E640A" w:rsidRDefault="002E640A" w:rsidP="00AA5EB9">
      <w:pPr>
        <w:spacing w:after="0" w:line="240" w:lineRule="auto"/>
        <w:ind w:firstLine="720"/>
        <w:jc w:val="both"/>
        <w:rPr>
          <w:rFonts w:ascii="Times New Roman" w:eastAsia="Times New Roman" w:hAnsi="Times New Roman" w:cs="Times New Roman"/>
          <w:sz w:val="24"/>
          <w:szCs w:val="24"/>
          <w:highlight w:val="lightGray"/>
          <w:lang w:val="ru-RU" w:eastAsia="ru-RU"/>
        </w:rPr>
      </w:pPr>
    </w:p>
    <w:p w14:paraId="52B5A12A" w14:textId="453508E6" w:rsidR="005D1566" w:rsidRDefault="005D1566" w:rsidP="005D1566">
      <w:pPr>
        <w:spacing w:after="0" w:line="240" w:lineRule="auto"/>
        <w:ind w:firstLine="709"/>
        <w:jc w:val="both"/>
        <w:rPr>
          <w:rFonts w:ascii="Times New Roman" w:hAnsi="Times New Roman" w:cs="Times New Roman"/>
          <w:sz w:val="24"/>
          <w:szCs w:val="24"/>
          <w:lang w:val="uk-UA"/>
        </w:rPr>
      </w:pPr>
      <w:r w:rsidRPr="00227E48">
        <w:rPr>
          <w:rFonts w:ascii="Times New Roman" w:eastAsia="Times New Roman" w:hAnsi="Times New Roman" w:cs="Times New Roman"/>
          <w:sz w:val="24"/>
          <w:szCs w:val="24"/>
          <w:lang w:val="uk-UA" w:eastAsia="ru-RU"/>
        </w:rPr>
        <w:t>Таблиця 2.</w:t>
      </w:r>
      <w:r>
        <w:rPr>
          <w:rFonts w:ascii="Times New Roman" w:eastAsia="Times New Roman" w:hAnsi="Times New Roman" w:cs="Times New Roman"/>
          <w:sz w:val="24"/>
          <w:szCs w:val="24"/>
          <w:lang w:val="uk-UA" w:eastAsia="ru-RU"/>
        </w:rPr>
        <w:t>5</w:t>
      </w:r>
      <w:r w:rsidRPr="00227E48">
        <w:rPr>
          <w:rFonts w:ascii="Times New Roman" w:eastAsia="Times New Roman" w:hAnsi="Times New Roman" w:cs="Times New Roman"/>
          <w:sz w:val="24"/>
          <w:szCs w:val="24"/>
          <w:lang w:val="uk-UA" w:eastAsia="ru-RU"/>
        </w:rPr>
        <w:t xml:space="preserve"> – </w:t>
      </w:r>
      <w:r w:rsidRPr="00227E48">
        <w:rPr>
          <w:rFonts w:ascii="Times New Roman" w:hAnsi="Times New Roman" w:cs="Times New Roman"/>
          <w:sz w:val="24"/>
          <w:szCs w:val="24"/>
          <w:lang w:val="uk-UA"/>
        </w:rPr>
        <w:t>Результати оцінювання параметрів VAR моделі для обсягів наданих податкових пільг</w:t>
      </w:r>
      <w:r>
        <w:rPr>
          <w:rFonts w:ascii="Times New Roman" w:hAnsi="Times New Roman" w:cs="Times New Roman"/>
          <w:sz w:val="24"/>
          <w:szCs w:val="24"/>
          <w:lang w:val="uk-UA"/>
        </w:rPr>
        <w:t xml:space="preserve">, </w:t>
      </w:r>
      <w:r w:rsidRPr="00227E48">
        <w:rPr>
          <w:rFonts w:ascii="Times New Roman" w:hAnsi="Times New Roman" w:cs="Times New Roman"/>
          <w:sz w:val="24"/>
          <w:szCs w:val="24"/>
          <w:lang w:val="uk-UA"/>
        </w:rPr>
        <w:t xml:space="preserve">індикаторів економічного розвитку країни та </w:t>
      </w:r>
      <w:r w:rsidRPr="00032A0D">
        <w:rPr>
          <w:rFonts w:ascii="Times New Roman" w:eastAsia="Times New Roman" w:hAnsi="Times New Roman" w:cs="Times New Roman"/>
          <w:sz w:val="24"/>
          <w:szCs w:val="24"/>
          <w:lang w:val="uk-UA" w:eastAsia="ru-RU"/>
        </w:rPr>
        <w:t>обсяг капітальних інвестицій, здійснених за рахунок власних коштів підприємств</w:t>
      </w:r>
      <w:r w:rsidRPr="00227E48">
        <w:rPr>
          <w:rFonts w:ascii="Times New Roman" w:hAnsi="Times New Roman" w:cs="Times New Roman"/>
          <w:sz w:val="24"/>
          <w:szCs w:val="24"/>
          <w:lang w:val="uk-UA"/>
        </w:rPr>
        <w:t xml:space="preserve"> України за 2005-2019 рр. (фрагмент)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470"/>
        <w:gridCol w:w="713"/>
        <w:gridCol w:w="782"/>
        <w:gridCol w:w="713"/>
        <w:gridCol w:w="697"/>
        <w:gridCol w:w="1043"/>
        <w:gridCol w:w="848"/>
      </w:tblGrid>
      <w:tr w:rsidR="009D3FAB" w:rsidRPr="00FF19FF" w14:paraId="433DD782" w14:textId="77777777" w:rsidTr="00BF7B6D">
        <w:tc>
          <w:tcPr>
            <w:tcW w:w="848" w:type="dxa"/>
          </w:tcPr>
          <w:p w14:paraId="4FD694FE" w14:textId="77777777" w:rsidR="009D3FAB" w:rsidRPr="00FF19FF" w:rsidRDefault="009D3FAB" w:rsidP="00BF7B6D">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Variable</w:t>
            </w:r>
          </w:p>
        </w:tc>
        <w:tc>
          <w:tcPr>
            <w:tcW w:w="470" w:type="dxa"/>
          </w:tcPr>
          <w:p w14:paraId="761EC26B" w14:textId="77777777" w:rsidR="009D3FAB" w:rsidRPr="00FF19FF" w:rsidRDefault="009D3FAB" w:rsidP="00BF7B6D">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Lag</w:t>
            </w:r>
          </w:p>
        </w:tc>
        <w:tc>
          <w:tcPr>
            <w:tcW w:w="713" w:type="dxa"/>
          </w:tcPr>
          <w:p w14:paraId="15156B8D" w14:textId="77777777" w:rsidR="009D3FAB" w:rsidRPr="00FF19FF" w:rsidRDefault="009D3FAB" w:rsidP="00BF7B6D">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Coef.</w:t>
            </w:r>
          </w:p>
        </w:tc>
        <w:tc>
          <w:tcPr>
            <w:tcW w:w="782" w:type="dxa"/>
          </w:tcPr>
          <w:p w14:paraId="71CBAA41" w14:textId="77777777" w:rsidR="009D3FAB" w:rsidRPr="00FF19FF" w:rsidRDefault="009D3FAB" w:rsidP="00BF7B6D">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Std.Err.</w:t>
            </w:r>
          </w:p>
        </w:tc>
        <w:tc>
          <w:tcPr>
            <w:tcW w:w="713" w:type="dxa"/>
          </w:tcPr>
          <w:p w14:paraId="2D4F7BFF" w14:textId="77777777" w:rsidR="009D3FAB" w:rsidRPr="00FF19FF" w:rsidRDefault="009D3FAB" w:rsidP="00BF7B6D">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z</w:t>
            </w:r>
          </w:p>
        </w:tc>
        <w:tc>
          <w:tcPr>
            <w:tcW w:w="697" w:type="dxa"/>
          </w:tcPr>
          <w:p w14:paraId="5D54AD31" w14:textId="77777777" w:rsidR="009D3FAB" w:rsidRPr="00FF19FF" w:rsidRDefault="009D3FAB" w:rsidP="00BF7B6D">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P&gt;z</w:t>
            </w:r>
          </w:p>
        </w:tc>
        <w:tc>
          <w:tcPr>
            <w:tcW w:w="1043" w:type="dxa"/>
          </w:tcPr>
          <w:p w14:paraId="14851C8D" w14:textId="77777777" w:rsidR="009D3FAB" w:rsidRPr="00FF19FF" w:rsidRDefault="009D3FAB" w:rsidP="00BF7B6D">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[95%Conf.</w:t>
            </w:r>
          </w:p>
        </w:tc>
        <w:tc>
          <w:tcPr>
            <w:tcW w:w="848" w:type="dxa"/>
          </w:tcPr>
          <w:p w14:paraId="51A50857" w14:textId="77777777" w:rsidR="009D3FAB" w:rsidRPr="00FF19FF" w:rsidRDefault="009D3FAB" w:rsidP="00BF7B6D">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Interval]</w:t>
            </w:r>
          </w:p>
        </w:tc>
      </w:tr>
      <w:tr w:rsidR="00BA17DA" w:rsidRPr="00FF19FF" w14:paraId="76B7F3E1" w14:textId="77777777" w:rsidTr="00BA17DA">
        <w:trPr>
          <w:trHeight w:val="83"/>
        </w:trPr>
        <w:tc>
          <w:tcPr>
            <w:tcW w:w="848" w:type="dxa"/>
            <w:vMerge w:val="restart"/>
            <w:vAlign w:val="center"/>
          </w:tcPr>
          <w:p w14:paraId="36817144" w14:textId="34785F81"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T</w:t>
            </w:r>
            <w:r w:rsidRPr="00FF19FF">
              <w:rPr>
                <w:rFonts w:ascii="Times New Roman" w:hAnsi="Times New Roman" w:cs="Times New Roman"/>
                <w:sz w:val="20"/>
                <w:szCs w:val="20"/>
              </w:rPr>
              <w:t>B</w:t>
            </w:r>
          </w:p>
        </w:tc>
        <w:tc>
          <w:tcPr>
            <w:tcW w:w="470" w:type="dxa"/>
          </w:tcPr>
          <w:p w14:paraId="1EE30BC8" w14:textId="77777777"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L1.</w:t>
            </w:r>
          </w:p>
        </w:tc>
        <w:tc>
          <w:tcPr>
            <w:tcW w:w="713" w:type="dxa"/>
            <w:vAlign w:val="center"/>
          </w:tcPr>
          <w:p w14:paraId="0747B57A" w14:textId="4682FD56"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0,249</w:t>
            </w:r>
          </w:p>
        </w:tc>
        <w:tc>
          <w:tcPr>
            <w:tcW w:w="782" w:type="dxa"/>
            <w:vAlign w:val="center"/>
          </w:tcPr>
          <w:p w14:paraId="6509B72D" w14:textId="1B66B64D"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0,044</w:t>
            </w:r>
          </w:p>
        </w:tc>
        <w:tc>
          <w:tcPr>
            <w:tcW w:w="713" w:type="dxa"/>
            <w:vAlign w:val="center"/>
          </w:tcPr>
          <w:p w14:paraId="40C5197B" w14:textId="31053988" w:rsidR="00BA17DA" w:rsidRPr="00FF19FF" w:rsidRDefault="00BA17DA" w:rsidP="00BA17DA">
            <w:pPr>
              <w:widowControl w:val="0"/>
              <w:autoSpaceDE w:val="0"/>
              <w:autoSpaceDN w:val="0"/>
              <w:adjustRightInd w:val="0"/>
              <w:spacing w:after="0" w:line="240" w:lineRule="auto"/>
              <w:ind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5,163</w:t>
            </w:r>
          </w:p>
        </w:tc>
        <w:tc>
          <w:tcPr>
            <w:tcW w:w="697" w:type="dxa"/>
            <w:vAlign w:val="center"/>
          </w:tcPr>
          <w:p w14:paraId="646F5F3E" w14:textId="44027398" w:rsidR="00BA17DA" w:rsidRPr="00FF19FF" w:rsidRDefault="00BA17DA" w:rsidP="00BA17DA">
            <w:pPr>
              <w:widowControl w:val="0"/>
              <w:autoSpaceDE w:val="0"/>
              <w:autoSpaceDN w:val="0"/>
              <w:adjustRightInd w:val="0"/>
              <w:spacing w:after="0" w:line="240" w:lineRule="auto"/>
              <w:ind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0,000</w:t>
            </w:r>
          </w:p>
        </w:tc>
        <w:tc>
          <w:tcPr>
            <w:tcW w:w="1043" w:type="dxa"/>
            <w:vAlign w:val="center"/>
          </w:tcPr>
          <w:p w14:paraId="1FA5CC61" w14:textId="41D9A335"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0,161</w:t>
            </w:r>
          </w:p>
        </w:tc>
        <w:tc>
          <w:tcPr>
            <w:tcW w:w="848" w:type="dxa"/>
            <w:vAlign w:val="center"/>
          </w:tcPr>
          <w:p w14:paraId="369E6C92" w14:textId="08148C15"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0,336</w:t>
            </w:r>
          </w:p>
        </w:tc>
      </w:tr>
      <w:tr w:rsidR="00BA17DA" w:rsidRPr="00FF19FF" w14:paraId="39B9DF5F" w14:textId="77777777" w:rsidTr="00BA17DA">
        <w:tc>
          <w:tcPr>
            <w:tcW w:w="848" w:type="dxa"/>
            <w:vMerge/>
            <w:vAlign w:val="center"/>
          </w:tcPr>
          <w:p w14:paraId="0A13EC96" w14:textId="77777777"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p>
        </w:tc>
        <w:tc>
          <w:tcPr>
            <w:tcW w:w="470" w:type="dxa"/>
          </w:tcPr>
          <w:p w14:paraId="3967F50F" w14:textId="77777777"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L2.</w:t>
            </w:r>
          </w:p>
        </w:tc>
        <w:tc>
          <w:tcPr>
            <w:tcW w:w="713" w:type="dxa"/>
            <w:vAlign w:val="center"/>
          </w:tcPr>
          <w:p w14:paraId="64310DA0" w14:textId="4055EC30"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0,021</w:t>
            </w:r>
          </w:p>
        </w:tc>
        <w:tc>
          <w:tcPr>
            <w:tcW w:w="782" w:type="dxa"/>
            <w:vAlign w:val="center"/>
          </w:tcPr>
          <w:p w14:paraId="48E49069" w14:textId="73DBA7A2"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0,054</w:t>
            </w:r>
          </w:p>
        </w:tc>
        <w:tc>
          <w:tcPr>
            <w:tcW w:w="713" w:type="dxa"/>
            <w:vAlign w:val="center"/>
          </w:tcPr>
          <w:p w14:paraId="0384EB75" w14:textId="373BBEFE"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0,370</w:t>
            </w:r>
          </w:p>
        </w:tc>
        <w:tc>
          <w:tcPr>
            <w:tcW w:w="697" w:type="dxa"/>
            <w:vAlign w:val="center"/>
          </w:tcPr>
          <w:p w14:paraId="1D499CC8" w14:textId="47912DAA"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0,639</w:t>
            </w:r>
          </w:p>
        </w:tc>
        <w:tc>
          <w:tcPr>
            <w:tcW w:w="1043" w:type="dxa"/>
            <w:vAlign w:val="center"/>
          </w:tcPr>
          <w:p w14:paraId="2C105DC1" w14:textId="181BF7D6"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-0,084</w:t>
            </w:r>
          </w:p>
        </w:tc>
        <w:tc>
          <w:tcPr>
            <w:tcW w:w="848" w:type="dxa"/>
            <w:vAlign w:val="center"/>
          </w:tcPr>
          <w:p w14:paraId="0AE97854" w14:textId="0016E5C8"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0,127</w:t>
            </w:r>
          </w:p>
        </w:tc>
      </w:tr>
      <w:tr w:rsidR="00BA17DA" w:rsidRPr="00FF19FF" w14:paraId="1AE0015C" w14:textId="77777777" w:rsidTr="00BA17DA">
        <w:tc>
          <w:tcPr>
            <w:tcW w:w="848" w:type="dxa"/>
            <w:vMerge/>
            <w:vAlign w:val="center"/>
          </w:tcPr>
          <w:p w14:paraId="2ABB0379" w14:textId="77777777"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p>
        </w:tc>
        <w:tc>
          <w:tcPr>
            <w:tcW w:w="470" w:type="dxa"/>
          </w:tcPr>
          <w:p w14:paraId="63810921" w14:textId="77777777"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L3.</w:t>
            </w:r>
          </w:p>
        </w:tc>
        <w:tc>
          <w:tcPr>
            <w:tcW w:w="713" w:type="dxa"/>
            <w:vAlign w:val="center"/>
          </w:tcPr>
          <w:p w14:paraId="68481E76" w14:textId="22AF5854"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-0,128</w:t>
            </w:r>
          </w:p>
        </w:tc>
        <w:tc>
          <w:tcPr>
            <w:tcW w:w="782" w:type="dxa"/>
            <w:vAlign w:val="center"/>
          </w:tcPr>
          <w:p w14:paraId="31C58F27" w14:textId="102A255E"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0,044</w:t>
            </w:r>
          </w:p>
        </w:tc>
        <w:tc>
          <w:tcPr>
            <w:tcW w:w="713" w:type="dxa"/>
            <w:vAlign w:val="center"/>
          </w:tcPr>
          <w:p w14:paraId="03118F6F" w14:textId="55D06CCC"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-2,683</w:t>
            </w:r>
          </w:p>
        </w:tc>
        <w:tc>
          <w:tcPr>
            <w:tcW w:w="697" w:type="dxa"/>
            <w:vAlign w:val="center"/>
          </w:tcPr>
          <w:p w14:paraId="53B834A5" w14:textId="42CF0934" w:rsidR="00BA17DA" w:rsidRPr="00FF19FF" w:rsidRDefault="00BA17DA" w:rsidP="00BA17DA">
            <w:pPr>
              <w:widowControl w:val="0"/>
              <w:autoSpaceDE w:val="0"/>
              <w:autoSpaceDN w:val="0"/>
              <w:adjustRightInd w:val="0"/>
              <w:spacing w:after="0" w:line="240" w:lineRule="auto"/>
              <w:ind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0,004</w:t>
            </w:r>
          </w:p>
        </w:tc>
        <w:tc>
          <w:tcPr>
            <w:tcW w:w="1043" w:type="dxa"/>
            <w:vAlign w:val="center"/>
          </w:tcPr>
          <w:p w14:paraId="5CC874EF" w14:textId="08D169FC"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-0,214</w:t>
            </w:r>
          </w:p>
        </w:tc>
        <w:tc>
          <w:tcPr>
            <w:tcW w:w="848" w:type="dxa"/>
            <w:vAlign w:val="center"/>
          </w:tcPr>
          <w:p w14:paraId="113AE140" w14:textId="5AFA0173"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-0,042</w:t>
            </w:r>
          </w:p>
        </w:tc>
      </w:tr>
      <w:tr w:rsidR="00BA17DA" w:rsidRPr="00FF19FF" w14:paraId="749BA63C" w14:textId="77777777" w:rsidTr="00BA17DA">
        <w:tc>
          <w:tcPr>
            <w:tcW w:w="848" w:type="dxa"/>
            <w:vMerge w:val="restart"/>
            <w:vAlign w:val="center"/>
          </w:tcPr>
          <w:p w14:paraId="1EA0E73D" w14:textId="2A52C61B"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ВВП</w:t>
            </w:r>
          </w:p>
        </w:tc>
        <w:tc>
          <w:tcPr>
            <w:tcW w:w="470" w:type="dxa"/>
          </w:tcPr>
          <w:p w14:paraId="1DD3C735" w14:textId="77777777"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L1.</w:t>
            </w:r>
          </w:p>
        </w:tc>
        <w:tc>
          <w:tcPr>
            <w:tcW w:w="713" w:type="dxa"/>
            <w:vAlign w:val="center"/>
          </w:tcPr>
          <w:p w14:paraId="608E10FF" w14:textId="2E994DA8" w:rsidR="00BA17DA" w:rsidRPr="00FF19FF" w:rsidRDefault="00BA17DA" w:rsidP="00BA17DA">
            <w:pPr>
              <w:widowControl w:val="0"/>
              <w:autoSpaceDE w:val="0"/>
              <w:autoSpaceDN w:val="0"/>
              <w:adjustRightInd w:val="0"/>
              <w:spacing w:after="0" w:line="240" w:lineRule="auto"/>
              <w:ind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0,075</w:t>
            </w:r>
          </w:p>
        </w:tc>
        <w:tc>
          <w:tcPr>
            <w:tcW w:w="782" w:type="dxa"/>
            <w:vAlign w:val="center"/>
          </w:tcPr>
          <w:p w14:paraId="452EF12F" w14:textId="4F9553AC"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5,000</w:t>
            </w:r>
          </w:p>
        </w:tc>
        <w:tc>
          <w:tcPr>
            <w:tcW w:w="713" w:type="dxa"/>
            <w:vAlign w:val="center"/>
          </w:tcPr>
          <w:p w14:paraId="34E77D27" w14:textId="5C638171"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3,553</w:t>
            </w:r>
          </w:p>
        </w:tc>
        <w:tc>
          <w:tcPr>
            <w:tcW w:w="697" w:type="dxa"/>
            <w:vAlign w:val="center"/>
          </w:tcPr>
          <w:p w14:paraId="2FB91C48" w14:textId="23218A11"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0,000</w:t>
            </w:r>
          </w:p>
        </w:tc>
        <w:tc>
          <w:tcPr>
            <w:tcW w:w="1043" w:type="dxa"/>
            <w:vAlign w:val="center"/>
          </w:tcPr>
          <w:p w14:paraId="6B7ECB33" w14:textId="0471709D"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0,037</w:t>
            </w:r>
          </w:p>
        </w:tc>
        <w:tc>
          <w:tcPr>
            <w:tcW w:w="848" w:type="dxa"/>
            <w:vAlign w:val="center"/>
          </w:tcPr>
          <w:p w14:paraId="7A464395" w14:textId="27699573"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0,113</w:t>
            </w:r>
          </w:p>
        </w:tc>
      </w:tr>
      <w:tr w:rsidR="00BA17DA" w:rsidRPr="00FF19FF" w14:paraId="38ED8F18" w14:textId="77777777" w:rsidTr="00BA17DA">
        <w:tc>
          <w:tcPr>
            <w:tcW w:w="848" w:type="dxa"/>
            <w:vMerge/>
            <w:vAlign w:val="center"/>
          </w:tcPr>
          <w:p w14:paraId="1245366C" w14:textId="77777777"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p>
        </w:tc>
        <w:tc>
          <w:tcPr>
            <w:tcW w:w="470" w:type="dxa"/>
          </w:tcPr>
          <w:p w14:paraId="044592FF" w14:textId="77777777"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L2.</w:t>
            </w:r>
          </w:p>
        </w:tc>
        <w:tc>
          <w:tcPr>
            <w:tcW w:w="713" w:type="dxa"/>
            <w:vAlign w:val="center"/>
          </w:tcPr>
          <w:p w14:paraId="7C24F83B" w14:textId="79933A09"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0,022</w:t>
            </w:r>
          </w:p>
        </w:tc>
        <w:tc>
          <w:tcPr>
            <w:tcW w:w="782" w:type="dxa"/>
            <w:vAlign w:val="center"/>
          </w:tcPr>
          <w:p w14:paraId="3153E718" w14:textId="7D408F57"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0,020</w:t>
            </w:r>
          </w:p>
        </w:tc>
        <w:tc>
          <w:tcPr>
            <w:tcW w:w="713" w:type="dxa"/>
            <w:vAlign w:val="center"/>
          </w:tcPr>
          <w:p w14:paraId="7AD560B4" w14:textId="7FA56C1F"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0,999</w:t>
            </w:r>
          </w:p>
        </w:tc>
        <w:tc>
          <w:tcPr>
            <w:tcW w:w="697" w:type="dxa"/>
            <w:vAlign w:val="center"/>
          </w:tcPr>
          <w:p w14:paraId="66EBC330" w14:textId="7E1BF31B"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0,261</w:t>
            </w:r>
          </w:p>
        </w:tc>
        <w:tc>
          <w:tcPr>
            <w:tcW w:w="1043" w:type="dxa"/>
            <w:vAlign w:val="center"/>
          </w:tcPr>
          <w:p w14:paraId="7DABF48E" w14:textId="6CFA796A"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-0,019</w:t>
            </w:r>
          </w:p>
        </w:tc>
        <w:tc>
          <w:tcPr>
            <w:tcW w:w="848" w:type="dxa"/>
            <w:vAlign w:val="center"/>
          </w:tcPr>
          <w:p w14:paraId="48D1EFE9" w14:textId="0121D397"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0,062</w:t>
            </w:r>
          </w:p>
        </w:tc>
      </w:tr>
      <w:tr w:rsidR="00BA17DA" w:rsidRPr="00FF19FF" w14:paraId="173D76FB" w14:textId="77777777" w:rsidTr="00BA17DA">
        <w:tc>
          <w:tcPr>
            <w:tcW w:w="848" w:type="dxa"/>
            <w:vMerge/>
            <w:vAlign w:val="center"/>
          </w:tcPr>
          <w:p w14:paraId="0C975035" w14:textId="77777777"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p>
        </w:tc>
        <w:tc>
          <w:tcPr>
            <w:tcW w:w="470" w:type="dxa"/>
          </w:tcPr>
          <w:p w14:paraId="23ECB57B" w14:textId="77777777"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L3.</w:t>
            </w:r>
          </w:p>
        </w:tc>
        <w:tc>
          <w:tcPr>
            <w:tcW w:w="713" w:type="dxa"/>
            <w:vAlign w:val="center"/>
          </w:tcPr>
          <w:p w14:paraId="4AFAFA50" w14:textId="7E18E4EC" w:rsidR="00BA17DA" w:rsidRPr="00FF19FF" w:rsidRDefault="00BA17DA" w:rsidP="00BA17DA">
            <w:pPr>
              <w:widowControl w:val="0"/>
              <w:autoSpaceDE w:val="0"/>
              <w:autoSpaceDN w:val="0"/>
              <w:adjustRightInd w:val="0"/>
              <w:spacing w:after="0" w:line="240" w:lineRule="auto"/>
              <w:ind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-0,007</w:t>
            </w:r>
          </w:p>
        </w:tc>
        <w:tc>
          <w:tcPr>
            <w:tcW w:w="782" w:type="dxa"/>
            <w:vAlign w:val="center"/>
          </w:tcPr>
          <w:p w14:paraId="1961A59B" w14:textId="240CECE4"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0,017</w:t>
            </w:r>
          </w:p>
        </w:tc>
        <w:tc>
          <w:tcPr>
            <w:tcW w:w="713" w:type="dxa"/>
            <w:vAlign w:val="center"/>
          </w:tcPr>
          <w:p w14:paraId="521AFD48" w14:textId="5F237519"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-0,426</w:t>
            </w:r>
          </w:p>
        </w:tc>
        <w:tc>
          <w:tcPr>
            <w:tcW w:w="697" w:type="dxa"/>
            <w:vAlign w:val="center"/>
          </w:tcPr>
          <w:p w14:paraId="7073820E" w14:textId="13CE0F96"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0,596</w:t>
            </w:r>
          </w:p>
        </w:tc>
        <w:tc>
          <w:tcPr>
            <w:tcW w:w="1043" w:type="dxa"/>
            <w:vAlign w:val="center"/>
          </w:tcPr>
          <w:p w14:paraId="1A513731" w14:textId="12836DBB"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-0,041</w:t>
            </w:r>
          </w:p>
        </w:tc>
        <w:tc>
          <w:tcPr>
            <w:tcW w:w="848" w:type="dxa"/>
            <w:vAlign w:val="center"/>
          </w:tcPr>
          <w:p w14:paraId="38BF200D" w14:textId="6691A8A0"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0,025</w:t>
            </w:r>
          </w:p>
        </w:tc>
      </w:tr>
      <w:tr w:rsidR="00BA17DA" w:rsidRPr="00FF19FF" w14:paraId="1E19DD13" w14:textId="77777777" w:rsidTr="00BA17DA">
        <w:tc>
          <w:tcPr>
            <w:tcW w:w="848" w:type="dxa"/>
            <w:vMerge w:val="restart"/>
            <w:vAlign w:val="center"/>
          </w:tcPr>
          <w:p w14:paraId="2C0A3002" w14:textId="7F05CBED"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rPr>
              <w:t>TR</w:t>
            </w:r>
          </w:p>
        </w:tc>
        <w:tc>
          <w:tcPr>
            <w:tcW w:w="470" w:type="dxa"/>
          </w:tcPr>
          <w:p w14:paraId="1DE098BE" w14:textId="77777777"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L1.</w:t>
            </w:r>
          </w:p>
        </w:tc>
        <w:tc>
          <w:tcPr>
            <w:tcW w:w="713" w:type="dxa"/>
            <w:vAlign w:val="center"/>
          </w:tcPr>
          <w:p w14:paraId="4C506699" w14:textId="5DC4254A" w:rsidR="00BA17DA" w:rsidRPr="00FF19FF" w:rsidRDefault="00BA17DA" w:rsidP="00BA17DA">
            <w:pPr>
              <w:widowControl w:val="0"/>
              <w:autoSpaceDE w:val="0"/>
              <w:autoSpaceDN w:val="0"/>
              <w:adjustRightInd w:val="0"/>
              <w:spacing w:after="0" w:line="240" w:lineRule="auto"/>
              <w:ind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0,109</w:t>
            </w:r>
          </w:p>
        </w:tc>
        <w:tc>
          <w:tcPr>
            <w:tcW w:w="782" w:type="dxa"/>
            <w:vAlign w:val="center"/>
          </w:tcPr>
          <w:p w14:paraId="437CD08D" w14:textId="0D14221F"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0,020</w:t>
            </w:r>
          </w:p>
        </w:tc>
        <w:tc>
          <w:tcPr>
            <w:tcW w:w="713" w:type="dxa"/>
            <w:vAlign w:val="center"/>
          </w:tcPr>
          <w:p w14:paraId="26598A50" w14:textId="0141276D"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4,876</w:t>
            </w:r>
          </w:p>
        </w:tc>
        <w:tc>
          <w:tcPr>
            <w:tcW w:w="697" w:type="dxa"/>
            <w:vAlign w:val="center"/>
          </w:tcPr>
          <w:p w14:paraId="541BF7C7" w14:textId="71E799F4"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0,000</w:t>
            </w:r>
          </w:p>
        </w:tc>
        <w:tc>
          <w:tcPr>
            <w:tcW w:w="1043" w:type="dxa"/>
            <w:vAlign w:val="center"/>
          </w:tcPr>
          <w:p w14:paraId="4FFD6987" w14:textId="67DC527D"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0,068</w:t>
            </w:r>
          </w:p>
        </w:tc>
        <w:tc>
          <w:tcPr>
            <w:tcW w:w="848" w:type="dxa"/>
            <w:vAlign w:val="center"/>
          </w:tcPr>
          <w:p w14:paraId="47C650E3" w14:textId="0BDFE1A3"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0,150</w:t>
            </w:r>
          </w:p>
        </w:tc>
      </w:tr>
      <w:tr w:rsidR="00BA17DA" w:rsidRPr="00FF19FF" w14:paraId="665F8790" w14:textId="77777777" w:rsidTr="00BA17DA">
        <w:tc>
          <w:tcPr>
            <w:tcW w:w="848" w:type="dxa"/>
            <w:vMerge/>
            <w:vAlign w:val="center"/>
          </w:tcPr>
          <w:p w14:paraId="6142D5C0" w14:textId="77777777"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p>
        </w:tc>
        <w:tc>
          <w:tcPr>
            <w:tcW w:w="470" w:type="dxa"/>
          </w:tcPr>
          <w:p w14:paraId="5C0F1B43" w14:textId="77777777"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L2.</w:t>
            </w:r>
          </w:p>
        </w:tc>
        <w:tc>
          <w:tcPr>
            <w:tcW w:w="713" w:type="dxa"/>
            <w:vAlign w:val="center"/>
          </w:tcPr>
          <w:p w14:paraId="4A95C47D" w14:textId="747C8A27"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-0,077</w:t>
            </w:r>
          </w:p>
        </w:tc>
        <w:tc>
          <w:tcPr>
            <w:tcW w:w="782" w:type="dxa"/>
            <w:vAlign w:val="center"/>
          </w:tcPr>
          <w:p w14:paraId="6E9FBF82" w14:textId="187799D0"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0,043</w:t>
            </w:r>
          </w:p>
        </w:tc>
        <w:tc>
          <w:tcPr>
            <w:tcW w:w="713" w:type="dxa"/>
            <w:vAlign w:val="center"/>
          </w:tcPr>
          <w:p w14:paraId="0182BEBD" w14:textId="28E8734B"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-1,684</w:t>
            </w:r>
          </w:p>
        </w:tc>
        <w:tc>
          <w:tcPr>
            <w:tcW w:w="697" w:type="dxa"/>
            <w:vAlign w:val="center"/>
          </w:tcPr>
          <w:p w14:paraId="0FDC0A57" w14:textId="0D1FB520"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0,064</w:t>
            </w:r>
          </w:p>
        </w:tc>
        <w:tc>
          <w:tcPr>
            <w:tcW w:w="1043" w:type="dxa"/>
            <w:vAlign w:val="center"/>
          </w:tcPr>
          <w:p w14:paraId="07856F7F" w14:textId="4DA05687"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-0,160</w:t>
            </w:r>
          </w:p>
        </w:tc>
        <w:tc>
          <w:tcPr>
            <w:tcW w:w="848" w:type="dxa"/>
            <w:vAlign w:val="center"/>
          </w:tcPr>
          <w:p w14:paraId="2513097B" w14:textId="5B13BF34"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0,006</w:t>
            </w:r>
          </w:p>
        </w:tc>
      </w:tr>
      <w:tr w:rsidR="00BA17DA" w:rsidRPr="00FF19FF" w14:paraId="6F0235F3" w14:textId="77777777" w:rsidTr="00BA17DA">
        <w:tc>
          <w:tcPr>
            <w:tcW w:w="848" w:type="dxa"/>
            <w:vMerge/>
            <w:tcBorders>
              <w:bottom w:val="single" w:sz="4" w:space="0" w:color="auto"/>
            </w:tcBorders>
            <w:vAlign w:val="center"/>
          </w:tcPr>
          <w:p w14:paraId="79E099A1" w14:textId="77777777"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p>
        </w:tc>
        <w:tc>
          <w:tcPr>
            <w:tcW w:w="470" w:type="dxa"/>
          </w:tcPr>
          <w:p w14:paraId="3872B6D1" w14:textId="77777777"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L3.</w:t>
            </w:r>
          </w:p>
        </w:tc>
        <w:tc>
          <w:tcPr>
            <w:tcW w:w="713" w:type="dxa"/>
            <w:vAlign w:val="center"/>
          </w:tcPr>
          <w:p w14:paraId="23DC372F" w14:textId="1C644180"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-0,082</w:t>
            </w:r>
          </w:p>
        </w:tc>
        <w:tc>
          <w:tcPr>
            <w:tcW w:w="782" w:type="dxa"/>
            <w:vAlign w:val="center"/>
          </w:tcPr>
          <w:p w14:paraId="523DD5F2" w14:textId="01AFAE2A"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0,031</w:t>
            </w:r>
          </w:p>
        </w:tc>
        <w:tc>
          <w:tcPr>
            <w:tcW w:w="713" w:type="dxa"/>
            <w:vAlign w:val="center"/>
          </w:tcPr>
          <w:p w14:paraId="294596E2" w14:textId="1BEC592E"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-2,452</w:t>
            </w:r>
          </w:p>
        </w:tc>
        <w:tc>
          <w:tcPr>
            <w:tcW w:w="697" w:type="dxa"/>
            <w:vAlign w:val="center"/>
          </w:tcPr>
          <w:p w14:paraId="6DBA1A24" w14:textId="2CA9E95C"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0,007</w:t>
            </w:r>
          </w:p>
        </w:tc>
        <w:tc>
          <w:tcPr>
            <w:tcW w:w="1043" w:type="dxa"/>
            <w:vAlign w:val="center"/>
          </w:tcPr>
          <w:p w14:paraId="1789C035" w14:textId="3E01CAF0"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-0,142</w:t>
            </w:r>
          </w:p>
        </w:tc>
        <w:tc>
          <w:tcPr>
            <w:tcW w:w="848" w:type="dxa"/>
            <w:vAlign w:val="center"/>
          </w:tcPr>
          <w:p w14:paraId="1A9F5EBD" w14:textId="7433AFE0"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-0,021</w:t>
            </w:r>
          </w:p>
        </w:tc>
      </w:tr>
      <w:tr w:rsidR="00BA17DA" w:rsidRPr="00FF19FF" w14:paraId="1BACF90C" w14:textId="77777777" w:rsidTr="00BA17DA">
        <w:trPr>
          <w:trHeight w:val="210"/>
        </w:trPr>
        <w:tc>
          <w:tcPr>
            <w:tcW w:w="848" w:type="dxa"/>
            <w:vMerge w:val="restart"/>
            <w:tcBorders>
              <w:top w:val="single" w:sz="4" w:space="0" w:color="auto"/>
              <w:left w:val="single" w:sz="4" w:space="0" w:color="auto"/>
              <w:bottom w:val="single" w:sz="4" w:space="0" w:color="auto"/>
              <w:right w:val="single" w:sz="4" w:space="0" w:color="auto"/>
            </w:tcBorders>
            <w:vAlign w:val="center"/>
          </w:tcPr>
          <w:p w14:paraId="42DC9B72" w14:textId="712178D8" w:rsidR="00BA17DA" w:rsidRPr="00FF19FF" w:rsidRDefault="00DD2E5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eastAsia="Times New Roman" w:hAnsi="Times New Roman" w:cs="Times New Roman"/>
                <w:sz w:val="20"/>
                <w:szCs w:val="20"/>
                <w:lang w:val="uk-UA" w:eastAsia="ru-RU"/>
              </w:rPr>
              <w:t>CI</w:t>
            </w:r>
          </w:p>
        </w:tc>
        <w:tc>
          <w:tcPr>
            <w:tcW w:w="470" w:type="dxa"/>
            <w:tcBorders>
              <w:left w:val="single" w:sz="4" w:space="0" w:color="auto"/>
            </w:tcBorders>
          </w:tcPr>
          <w:p w14:paraId="24443B1C" w14:textId="77777777"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L1.</w:t>
            </w:r>
          </w:p>
        </w:tc>
        <w:tc>
          <w:tcPr>
            <w:tcW w:w="713" w:type="dxa"/>
            <w:vAlign w:val="center"/>
          </w:tcPr>
          <w:p w14:paraId="689C5AB7" w14:textId="561F6458" w:rsidR="00BA17DA" w:rsidRPr="00FF19FF" w:rsidRDefault="00BA17DA" w:rsidP="00BA17DA">
            <w:pPr>
              <w:widowControl w:val="0"/>
              <w:tabs>
                <w:tab w:val="left" w:pos="720"/>
              </w:tabs>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-0,692</w:t>
            </w:r>
          </w:p>
        </w:tc>
        <w:tc>
          <w:tcPr>
            <w:tcW w:w="782" w:type="dxa"/>
            <w:vAlign w:val="center"/>
          </w:tcPr>
          <w:p w14:paraId="51510B80" w14:textId="379629B3"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0,167</w:t>
            </w:r>
          </w:p>
        </w:tc>
        <w:tc>
          <w:tcPr>
            <w:tcW w:w="713" w:type="dxa"/>
            <w:vAlign w:val="center"/>
          </w:tcPr>
          <w:p w14:paraId="2D33125B" w14:textId="752AF93B"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-3,840</w:t>
            </w:r>
          </w:p>
        </w:tc>
        <w:tc>
          <w:tcPr>
            <w:tcW w:w="697" w:type="dxa"/>
            <w:vAlign w:val="center"/>
          </w:tcPr>
          <w:p w14:paraId="1B53F345" w14:textId="2D51F4D4"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0,000</w:t>
            </w:r>
          </w:p>
        </w:tc>
        <w:tc>
          <w:tcPr>
            <w:tcW w:w="1043" w:type="dxa"/>
            <w:vAlign w:val="center"/>
          </w:tcPr>
          <w:p w14:paraId="7EA8591B" w14:textId="3A56D41F"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-1,019</w:t>
            </w:r>
          </w:p>
        </w:tc>
        <w:tc>
          <w:tcPr>
            <w:tcW w:w="848" w:type="dxa"/>
            <w:vAlign w:val="center"/>
          </w:tcPr>
          <w:p w14:paraId="1B6F661C" w14:textId="1DF92DFD"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-0,365</w:t>
            </w:r>
          </w:p>
        </w:tc>
      </w:tr>
      <w:tr w:rsidR="00BA17DA" w:rsidRPr="00FF19FF" w14:paraId="22AF5EF6" w14:textId="77777777" w:rsidTr="00BA17DA">
        <w:tc>
          <w:tcPr>
            <w:tcW w:w="848" w:type="dxa"/>
            <w:vMerge/>
            <w:tcBorders>
              <w:top w:val="single" w:sz="4" w:space="0" w:color="auto"/>
              <w:left w:val="single" w:sz="4" w:space="0" w:color="auto"/>
              <w:bottom w:val="single" w:sz="4" w:space="0" w:color="auto"/>
              <w:right w:val="single" w:sz="4" w:space="0" w:color="auto"/>
            </w:tcBorders>
          </w:tcPr>
          <w:p w14:paraId="55DAEFAA" w14:textId="77777777"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p>
        </w:tc>
        <w:tc>
          <w:tcPr>
            <w:tcW w:w="470" w:type="dxa"/>
            <w:tcBorders>
              <w:left w:val="single" w:sz="4" w:space="0" w:color="auto"/>
            </w:tcBorders>
          </w:tcPr>
          <w:p w14:paraId="4B293056" w14:textId="77777777"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L2.</w:t>
            </w:r>
          </w:p>
        </w:tc>
        <w:tc>
          <w:tcPr>
            <w:tcW w:w="713" w:type="dxa"/>
            <w:vAlign w:val="center"/>
          </w:tcPr>
          <w:p w14:paraId="06303C72" w14:textId="16BA6B50"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0,300</w:t>
            </w:r>
          </w:p>
        </w:tc>
        <w:tc>
          <w:tcPr>
            <w:tcW w:w="782" w:type="dxa"/>
            <w:vAlign w:val="center"/>
          </w:tcPr>
          <w:p w14:paraId="038B95CB" w14:textId="6EB58ED9"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0,253</w:t>
            </w:r>
          </w:p>
        </w:tc>
        <w:tc>
          <w:tcPr>
            <w:tcW w:w="713" w:type="dxa"/>
            <w:vAlign w:val="center"/>
          </w:tcPr>
          <w:p w14:paraId="1CFE3EF3" w14:textId="256FF1BE"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1,101</w:t>
            </w:r>
          </w:p>
        </w:tc>
        <w:tc>
          <w:tcPr>
            <w:tcW w:w="697" w:type="dxa"/>
            <w:vAlign w:val="center"/>
          </w:tcPr>
          <w:p w14:paraId="60C1BE93" w14:textId="702041A4"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0,218</w:t>
            </w:r>
          </w:p>
        </w:tc>
        <w:tc>
          <w:tcPr>
            <w:tcW w:w="1043" w:type="dxa"/>
            <w:vAlign w:val="center"/>
          </w:tcPr>
          <w:p w14:paraId="03B9067E" w14:textId="629D29B7"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-0,196</w:t>
            </w:r>
          </w:p>
        </w:tc>
        <w:tc>
          <w:tcPr>
            <w:tcW w:w="848" w:type="dxa"/>
            <w:vAlign w:val="center"/>
          </w:tcPr>
          <w:p w14:paraId="6C3AB144" w14:textId="03382762"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0,795</w:t>
            </w:r>
          </w:p>
        </w:tc>
      </w:tr>
      <w:tr w:rsidR="00BA17DA" w:rsidRPr="00FF19FF" w14:paraId="26AC5A15" w14:textId="77777777" w:rsidTr="00BA17DA">
        <w:tc>
          <w:tcPr>
            <w:tcW w:w="848" w:type="dxa"/>
            <w:vMerge/>
            <w:tcBorders>
              <w:top w:val="single" w:sz="4" w:space="0" w:color="auto"/>
              <w:left w:val="single" w:sz="4" w:space="0" w:color="auto"/>
              <w:bottom w:val="single" w:sz="4" w:space="0" w:color="auto"/>
              <w:right w:val="single" w:sz="4" w:space="0" w:color="auto"/>
            </w:tcBorders>
          </w:tcPr>
          <w:p w14:paraId="3CDAD484" w14:textId="77777777"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p>
        </w:tc>
        <w:tc>
          <w:tcPr>
            <w:tcW w:w="470" w:type="dxa"/>
            <w:tcBorders>
              <w:left w:val="single" w:sz="4" w:space="0" w:color="auto"/>
            </w:tcBorders>
          </w:tcPr>
          <w:p w14:paraId="32179AEE" w14:textId="77777777"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L3.</w:t>
            </w:r>
          </w:p>
        </w:tc>
        <w:tc>
          <w:tcPr>
            <w:tcW w:w="713" w:type="dxa"/>
            <w:vAlign w:val="center"/>
          </w:tcPr>
          <w:p w14:paraId="4E9F612B" w14:textId="1709E44D"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0,046</w:t>
            </w:r>
          </w:p>
        </w:tc>
        <w:tc>
          <w:tcPr>
            <w:tcW w:w="782" w:type="dxa"/>
            <w:vAlign w:val="center"/>
          </w:tcPr>
          <w:p w14:paraId="535F9E1D" w14:textId="0BE9FC43"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0,342</w:t>
            </w:r>
          </w:p>
        </w:tc>
        <w:tc>
          <w:tcPr>
            <w:tcW w:w="713" w:type="dxa"/>
            <w:vAlign w:val="center"/>
          </w:tcPr>
          <w:p w14:paraId="1641A32B" w14:textId="73140801"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0,120</w:t>
            </w:r>
          </w:p>
        </w:tc>
        <w:tc>
          <w:tcPr>
            <w:tcW w:w="697" w:type="dxa"/>
            <w:vAlign w:val="center"/>
          </w:tcPr>
          <w:p w14:paraId="6F1D59EC" w14:textId="7EB6E7DA"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0,826</w:t>
            </w:r>
          </w:p>
        </w:tc>
        <w:tc>
          <w:tcPr>
            <w:tcW w:w="1043" w:type="dxa"/>
            <w:vAlign w:val="center"/>
          </w:tcPr>
          <w:p w14:paraId="540FA081" w14:textId="1F670DCF"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-0,625</w:t>
            </w:r>
          </w:p>
        </w:tc>
        <w:tc>
          <w:tcPr>
            <w:tcW w:w="848" w:type="dxa"/>
            <w:vAlign w:val="center"/>
          </w:tcPr>
          <w:p w14:paraId="768D52BF" w14:textId="69B7CA8A"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0,716</w:t>
            </w:r>
          </w:p>
        </w:tc>
      </w:tr>
    </w:tbl>
    <w:p w14:paraId="77CCFD5D" w14:textId="77777777" w:rsidR="005D1566" w:rsidRPr="005D1566" w:rsidRDefault="005D1566" w:rsidP="005D1566">
      <w:pPr>
        <w:spacing w:after="0" w:line="240" w:lineRule="auto"/>
        <w:ind w:firstLine="720"/>
        <w:jc w:val="both"/>
        <w:rPr>
          <w:rFonts w:ascii="Times New Roman" w:eastAsia="Times New Roman" w:hAnsi="Times New Roman" w:cs="Times New Roman"/>
          <w:sz w:val="24"/>
          <w:szCs w:val="24"/>
          <w:lang w:val="uk-UA" w:eastAsia="ru-RU"/>
        </w:rPr>
      </w:pPr>
      <w:r w:rsidRPr="005D1566">
        <w:rPr>
          <w:rFonts w:ascii="Times New Roman" w:eastAsia="Times New Roman" w:hAnsi="Times New Roman" w:cs="Times New Roman"/>
          <w:sz w:val="24"/>
          <w:szCs w:val="24"/>
          <w:lang w:val="uk-UA" w:eastAsia="ru-RU"/>
        </w:rPr>
        <w:t xml:space="preserve">Джерело: авторські розрахунки </w:t>
      </w:r>
    </w:p>
    <w:p w14:paraId="1A14F78F" w14:textId="77777777" w:rsidR="005D1566" w:rsidRDefault="005D1566" w:rsidP="005D1566">
      <w:pPr>
        <w:spacing w:after="0" w:line="240" w:lineRule="auto"/>
        <w:ind w:firstLine="720"/>
        <w:jc w:val="both"/>
        <w:rPr>
          <w:rFonts w:ascii="Times New Roman" w:eastAsia="Times New Roman" w:hAnsi="Times New Roman" w:cs="Times New Roman"/>
          <w:sz w:val="24"/>
          <w:szCs w:val="24"/>
          <w:highlight w:val="lightGray"/>
          <w:lang w:val="uk-UA" w:eastAsia="ru-RU"/>
        </w:rPr>
      </w:pPr>
    </w:p>
    <w:p w14:paraId="0F0E3CF0" w14:textId="1E64ED19" w:rsidR="005D1566" w:rsidRPr="00FF19FF" w:rsidRDefault="00DD2E5A" w:rsidP="005D1566">
      <w:pPr>
        <w:spacing w:after="0" w:line="240" w:lineRule="auto"/>
        <w:ind w:firstLine="720"/>
        <w:jc w:val="both"/>
        <w:rPr>
          <w:rFonts w:ascii="Times New Roman" w:eastAsia="Times New Roman" w:hAnsi="Times New Roman" w:cs="Times New Roman"/>
          <w:sz w:val="24"/>
          <w:szCs w:val="24"/>
          <w:lang w:val="uk-UA" w:eastAsia="ru-RU"/>
        </w:rPr>
      </w:pPr>
      <w:r w:rsidRPr="00FF19FF">
        <w:rPr>
          <w:rFonts w:ascii="Times New Roman" w:eastAsia="Times New Roman" w:hAnsi="Times New Roman" w:cs="Times New Roman"/>
          <w:sz w:val="24"/>
          <w:szCs w:val="24"/>
          <w:lang w:val="uk-UA" w:eastAsia="ru-RU"/>
        </w:rPr>
        <w:t xml:space="preserve">В той же час, найбільш сильний зв'язок </w:t>
      </w:r>
      <w:r w:rsidR="00AB6884" w:rsidRPr="00FF19FF">
        <w:rPr>
          <w:rFonts w:ascii="Times New Roman" w:eastAsia="Times New Roman" w:hAnsi="Times New Roman" w:cs="Times New Roman"/>
          <w:sz w:val="24"/>
          <w:szCs w:val="24"/>
          <w:lang w:val="uk-UA" w:eastAsia="ru-RU"/>
        </w:rPr>
        <w:t>між</w:t>
      </w:r>
      <w:r w:rsidRPr="00FF19FF">
        <w:rPr>
          <w:rFonts w:ascii="Times New Roman" w:eastAsia="Times New Roman" w:hAnsi="Times New Roman" w:cs="Times New Roman"/>
          <w:sz w:val="24"/>
          <w:szCs w:val="24"/>
          <w:lang w:val="uk-UA" w:eastAsia="ru-RU"/>
        </w:rPr>
        <w:t xml:space="preserve"> показниками спостерігається із часовим лагом </w:t>
      </w:r>
      <w:r w:rsidR="00AB6884" w:rsidRPr="00FF19FF">
        <w:rPr>
          <w:rFonts w:ascii="Times New Roman" w:eastAsia="Times New Roman" w:hAnsi="Times New Roman" w:cs="Times New Roman"/>
          <w:sz w:val="24"/>
          <w:szCs w:val="24"/>
          <w:lang w:val="uk-UA" w:eastAsia="ru-RU"/>
        </w:rPr>
        <w:t xml:space="preserve">в 1 та 3 роки для </w:t>
      </w:r>
      <w:r w:rsidR="005D1566" w:rsidRPr="00FF19FF">
        <w:rPr>
          <w:rFonts w:ascii="Times New Roman" w:eastAsia="Times New Roman" w:hAnsi="Times New Roman" w:cs="Times New Roman"/>
          <w:sz w:val="24"/>
          <w:szCs w:val="24"/>
          <w:lang w:val="uk-UA" w:eastAsia="ru-RU"/>
        </w:rPr>
        <w:t xml:space="preserve"> </w:t>
      </w:r>
      <w:r w:rsidR="00AB6884" w:rsidRPr="00FF19FF">
        <w:rPr>
          <w:rFonts w:ascii="Times New Roman" w:eastAsia="Times New Roman" w:hAnsi="Times New Roman" w:cs="Times New Roman"/>
          <w:sz w:val="24"/>
          <w:szCs w:val="24"/>
          <w:lang w:val="uk-UA" w:eastAsia="ru-RU"/>
        </w:rPr>
        <w:t>обсягу</w:t>
      </w:r>
      <w:r w:rsidR="005D1566" w:rsidRPr="00FF19FF">
        <w:rPr>
          <w:rFonts w:ascii="Times New Roman" w:eastAsia="Times New Roman" w:hAnsi="Times New Roman" w:cs="Times New Roman"/>
          <w:sz w:val="24"/>
          <w:szCs w:val="24"/>
          <w:lang w:val="uk-UA" w:eastAsia="ru-RU"/>
        </w:rPr>
        <w:t xml:space="preserve"> податкових пільг</w:t>
      </w:r>
      <w:r w:rsidR="00AB6884" w:rsidRPr="00FF19FF">
        <w:rPr>
          <w:rFonts w:ascii="Times New Roman" w:eastAsia="Times New Roman" w:hAnsi="Times New Roman" w:cs="Times New Roman"/>
          <w:sz w:val="24"/>
          <w:szCs w:val="24"/>
          <w:lang w:val="uk-UA" w:eastAsia="ru-RU"/>
        </w:rPr>
        <w:t xml:space="preserve">, </w:t>
      </w:r>
      <w:r w:rsidR="005D1566" w:rsidRPr="00FF19FF">
        <w:rPr>
          <w:rFonts w:ascii="Times New Roman" w:eastAsia="Times New Roman" w:hAnsi="Times New Roman" w:cs="Times New Roman"/>
          <w:sz w:val="24"/>
          <w:szCs w:val="24"/>
          <w:lang w:val="uk-UA" w:eastAsia="ru-RU"/>
        </w:rPr>
        <w:t xml:space="preserve"> </w:t>
      </w:r>
      <w:r w:rsidR="00AB6884" w:rsidRPr="00FF19FF">
        <w:rPr>
          <w:rFonts w:ascii="Times New Roman" w:eastAsia="Times New Roman" w:hAnsi="Times New Roman" w:cs="Times New Roman"/>
          <w:sz w:val="24"/>
          <w:szCs w:val="24"/>
          <w:lang w:val="uk-UA" w:eastAsia="ru-RU"/>
        </w:rPr>
        <w:t>ВВП</w:t>
      </w:r>
      <w:r w:rsidR="005D1566" w:rsidRPr="00FF19FF">
        <w:rPr>
          <w:rFonts w:ascii="Times New Roman" w:eastAsia="Times New Roman" w:hAnsi="Times New Roman" w:cs="Times New Roman"/>
          <w:sz w:val="24"/>
          <w:szCs w:val="24"/>
          <w:lang w:val="uk-UA" w:eastAsia="ru-RU"/>
        </w:rPr>
        <w:t xml:space="preserve"> </w:t>
      </w:r>
      <w:r w:rsidR="005D1566" w:rsidRPr="00FF19FF">
        <w:rPr>
          <w:rFonts w:ascii="Times New Roman" w:eastAsia="Times New Roman" w:hAnsi="Times New Roman" w:cs="Times New Roman"/>
          <w:sz w:val="24"/>
          <w:szCs w:val="24"/>
          <w:lang w:val="uk-UA" w:eastAsia="ru-RU"/>
        </w:rPr>
        <w:noBreakHyphen/>
        <w:t xml:space="preserve"> 1 рік</w:t>
      </w:r>
      <w:r w:rsidR="00FF19FF" w:rsidRPr="00FF19FF">
        <w:rPr>
          <w:rFonts w:ascii="Times New Roman" w:eastAsia="Times New Roman" w:hAnsi="Times New Roman" w:cs="Times New Roman"/>
          <w:sz w:val="24"/>
          <w:szCs w:val="24"/>
          <w:lang w:val="uk-UA" w:eastAsia="ru-RU"/>
        </w:rPr>
        <w:t>, рівень податкового навантаження здійснює</w:t>
      </w:r>
      <w:r w:rsidR="005D1566" w:rsidRPr="00FF19FF">
        <w:rPr>
          <w:rFonts w:ascii="Times New Roman" w:eastAsia="Times New Roman" w:hAnsi="Times New Roman" w:cs="Times New Roman"/>
          <w:sz w:val="24"/>
          <w:szCs w:val="24"/>
          <w:lang w:val="uk-UA" w:eastAsia="ru-RU"/>
        </w:rPr>
        <w:t xml:space="preserve"> </w:t>
      </w:r>
      <w:r w:rsidR="00FF19FF" w:rsidRPr="00FF19FF">
        <w:rPr>
          <w:rFonts w:ascii="Times New Roman" w:eastAsia="Times New Roman" w:hAnsi="Times New Roman" w:cs="Times New Roman"/>
          <w:sz w:val="24"/>
          <w:szCs w:val="24"/>
          <w:lang w:val="uk-UA" w:eastAsia="ru-RU"/>
        </w:rPr>
        <w:t>постійни вплив</w:t>
      </w:r>
      <w:r w:rsidR="005D1566" w:rsidRPr="00FF19FF">
        <w:rPr>
          <w:rFonts w:ascii="Times New Roman" w:eastAsia="Times New Roman" w:hAnsi="Times New Roman" w:cs="Times New Roman"/>
          <w:sz w:val="24"/>
          <w:szCs w:val="24"/>
          <w:lang w:val="uk-UA" w:eastAsia="ru-RU"/>
        </w:rPr>
        <w:t xml:space="preserve"> </w:t>
      </w:r>
      <w:r w:rsidR="00FF19FF" w:rsidRPr="00FF19FF">
        <w:rPr>
          <w:rFonts w:ascii="Times New Roman" w:eastAsia="Times New Roman" w:hAnsi="Times New Roman" w:cs="Times New Roman"/>
          <w:sz w:val="24"/>
          <w:szCs w:val="24"/>
          <w:lang w:val="uk-UA" w:eastAsia="ru-RU"/>
        </w:rPr>
        <w:t>на результуючий показник</w:t>
      </w:r>
      <w:r w:rsidR="005D1566" w:rsidRPr="00FF19FF">
        <w:rPr>
          <w:rFonts w:ascii="Times New Roman" w:eastAsia="Times New Roman" w:hAnsi="Times New Roman" w:cs="Times New Roman"/>
          <w:sz w:val="24"/>
          <w:szCs w:val="24"/>
          <w:lang w:val="uk-UA" w:eastAsia="ru-RU"/>
        </w:rPr>
        <w:t xml:space="preserve">. При цьому авторегресивна залежність </w:t>
      </w:r>
      <w:r w:rsidR="00FF19FF" w:rsidRPr="00FF19FF">
        <w:rPr>
          <w:rFonts w:ascii="Times New Roman" w:eastAsia="Times New Roman" w:hAnsi="Times New Roman" w:cs="Times New Roman"/>
          <w:sz w:val="24"/>
          <w:szCs w:val="24"/>
          <w:lang w:val="uk-UA" w:eastAsia="ru-RU"/>
        </w:rPr>
        <w:t xml:space="preserve">обсягу капітальних інвестицій, здійснених за рахунок власних коштів підприємств </w:t>
      </w:r>
      <w:r w:rsidR="005D1566" w:rsidRPr="00FF19FF">
        <w:rPr>
          <w:rFonts w:ascii="Times New Roman" w:eastAsia="Times New Roman" w:hAnsi="Times New Roman" w:cs="Times New Roman"/>
          <w:sz w:val="24"/>
          <w:szCs w:val="24"/>
          <w:lang w:val="uk-UA" w:eastAsia="ru-RU"/>
        </w:rPr>
        <w:t>від</w:t>
      </w:r>
      <w:r w:rsidR="00FF19FF" w:rsidRPr="00FF19FF">
        <w:rPr>
          <w:rFonts w:ascii="Times New Roman" w:eastAsia="Times New Roman" w:hAnsi="Times New Roman" w:cs="Times New Roman"/>
          <w:sz w:val="24"/>
          <w:szCs w:val="24"/>
          <w:lang w:val="uk-UA" w:eastAsia="ru-RU"/>
        </w:rPr>
        <w:t xml:space="preserve"> попереднього їх обсягу</w:t>
      </w:r>
      <w:r w:rsidR="005D1566" w:rsidRPr="00FF19FF">
        <w:rPr>
          <w:rFonts w:ascii="Times New Roman" w:eastAsia="Times New Roman" w:hAnsi="Times New Roman" w:cs="Times New Roman"/>
          <w:sz w:val="24"/>
          <w:szCs w:val="24"/>
          <w:lang w:val="uk-UA" w:eastAsia="ru-RU"/>
        </w:rPr>
        <w:t xml:space="preserve"> </w:t>
      </w:r>
      <w:r w:rsidR="00FF19FF" w:rsidRPr="00FF19FF">
        <w:rPr>
          <w:rFonts w:ascii="Times New Roman" w:eastAsia="Times New Roman" w:hAnsi="Times New Roman" w:cs="Times New Roman"/>
          <w:sz w:val="24"/>
          <w:szCs w:val="24"/>
          <w:lang w:val="uk-UA" w:eastAsia="ru-RU"/>
        </w:rPr>
        <w:t xml:space="preserve">спостерігаєтсья </w:t>
      </w:r>
      <w:r w:rsidR="005D1566" w:rsidRPr="00FF19FF">
        <w:rPr>
          <w:rFonts w:ascii="Times New Roman" w:eastAsia="Times New Roman" w:hAnsi="Times New Roman" w:cs="Times New Roman"/>
          <w:sz w:val="24"/>
          <w:szCs w:val="24"/>
          <w:lang w:val="uk-UA" w:eastAsia="ru-RU"/>
        </w:rPr>
        <w:t xml:space="preserve"> </w:t>
      </w:r>
      <w:r w:rsidR="00FF19FF" w:rsidRPr="00FF19FF">
        <w:rPr>
          <w:rFonts w:ascii="Times New Roman" w:eastAsia="Times New Roman" w:hAnsi="Times New Roman" w:cs="Times New Roman"/>
          <w:sz w:val="24"/>
          <w:szCs w:val="24"/>
          <w:lang w:val="uk-UA" w:eastAsia="ru-RU"/>
        </w:rPr>
        <w:t>і</w:t>
      </w:r>
      <w:r w:rsidR="005D1566" w:rsidRPr="00FF19FF">
        <w:rPr>
          <w:rFonts w:ascii="Times New Roman" w:eastAsia="Times New Roman" w:hAnsi="Times New Roman" w:cs="Times New Roman"/>
          <w:sz w:val="24"/>
          <w:szCs w:val="24"/>
          <w:lang w:val="uk-UA" w:eastAsia="ru-RU"/>
        </w:rPr>
        <w:t xml:space="preserve">з лагом </w:t>
      </w:r>
      <w:r w:rsidR="00FF19FF" w:rsidRPr="00FF19FF">
        <w:rPr>
          <w:rFonts w:ascii="Times New Roman" w:eastAsia="Times New Roman" w:hAnsi="Times New Roman" w:cs="Times New Roman"/>
          <w:sz w:val="24"/>
          <w:szCs w:val="24"/>
          <w:lang w:val="uk-UA" w:eastAsia="ru-RU"/>
        </w:rPr>
        <w:t>в</w:t>
      </w:r>
      <w:r w:rsidR="005D1566" w:rsidRPr="00FF19FF">
        <w:rPr>
          <w:rFonts w:ascii="Times New Roman" w:eastAsia="Times New Roman" w:hAnsi="Times New Roman" w:cs="Times New Roman"/>
          <w:sz w:val="24"/>
          <w:szCs w:val="24"/>
          <w:lang w:val="uk-UA" w:eastAsia="ru-RU"/>
        </w:rPr>
        <w:t xml:space="preserve"> 1 </w:t>
      </w:r>
      <w:r w:rsidR="00FF19FF" w:rsidRPr="00FF19FF">
        <w:rPr>
          <w:rFonts w:ascii="Times New Roman" w:eastAsia="Times New Roman" w:hAnsi="Times New Roman" w:cs="Times New Roman"/>
          <w:sz w:val="24"/>
          <w:szCs w:val="24"/>
          <w:lang w:val="uk-UA" w:eastAsia="ru-RU"/>
        </w:rPr>
        <w:t>рік</w:t>
      </w:r>
      <w:r w:rsidR="005D1566" w:rsidRPr="00FF19FF">
        <w:rPr>
          <w:rFonts w:ascii="Times New Roman" w:eastAsia="Times New Roman" w:hAnsi="Times New Roman" w:cs="Times New Roman"/>
          <w:sz w:val="24"/>
          <w:szCs w:val="24"/>
          <w:lang w:val="uk-UA" w:eastAsia="ru-RU"/>
        </w:rPr>
        <w:t>.</w:t>
      </w:r>
    </w:p>
    <w:p w14:paraId="3EC49E30" w14:textId="4557DE1A" w:rsidR="00FF19FF" w:rsidRDefault="00FF19FF" w:rsidP="00FF19FF">
      <w:pPr>
        <w:spacing w:after="0" w:line="240" w:lineRule="auto"/>
        <w:ind w:firstLine="709"/>
        <w:jc w:val="both"/>
        <w:rPr>
          <w:rFonts w:ascii="Times New Roman" w:hAnsi="Times New Roman" w:cs="Times New Roman"/>
          <w:sz w:val="24"/>
          <w:szCs w:val="24"/>
          <w:lang w:val="uk-UA"/>
        </w:rPr>
      </w:pPr>
      <w:r w:rsidRPr="00FF19FF">
        <w:rPr>
          <w:rFonts w:ascii="Times New Roman" w:hAnsi="Times New Roman" w:cs="Times New Roman"/>
          <w:sz w:val="24"/>
          <w:szCs w:val="24"/>
          <w:lang w:val="uk-UA"/>
        </w:rPr>
        <w:t>Результати ро</w:t>
      </w:r>
      <w:r>
        <w:rPr>
          <w:rFonts w:ascii="Times New Roman" w:hAnsi="Times New Roman" w:cs="Times New Roman"/>
          <w:sz w:val="24"/>
          <w:szCs w:val="24"/>
          <w:lang w:val="uk-UA"/>
        </w:rPr>
        <w:t>з</w:t>
      </w:r>
      <w:r w:rsidRPr="00FF19FF">
        <w:rPr>
          <w:rFonts w:ascii="Times New Roman" w:hAnsi="Times New Roman" w:cs="Times New Roman"/>
          <w:sz w:val="24"/>
          <w:szCs w:val="24"/>
          <w:lang w:val="uk-UA"/>
        </w:rPr>
        <w:t>рахунку причинно-наслідкового звізку між показниками за допомогою тесту Грейнджера (табл. 2.6)  підтверили результати попередніх досліджень.</w:t>
      </w:r>
    </w:p>
    <w:p w14:paraId="15481004" w14:textId="77777777" w:rsidR="00FF19FF" w:rsidRPr="00FF19FF" w:rsidRDefault="00FF19FF" w:rsidP="00FF19FF">
      <w:pPr>
        <w:spacing w:after="0" w:line="240" w:lineRule="auto"/>
        <w:ind w:firstLine="709"/>
        <w:jc w:val="both"/>
        <w:rPr>
          <w:rFonts w:ascii="Times New Roman" w:hAnsi="Times New Roman" w:cs="Times New Roman"/>
          <w:sz w:val="24"/>
          <w:szCs w:val="24"/>
          <w:lang w:val="uk-UA"/>
        </w:rPr>
      </w:pPr>
    </w:p>
    <w:p w14:paraId="5976802A" w14:textId="5E8C19ED" w:rsidR="009D3FAB" w:rsidRDefault="009D3FAB" w:rsidP="00AA5EB9">
      <w:pPr>
        <w:spacing w:after="0" w:line="240" w:lineRule="auto"/>
        <w:ind w:firstLine="709"/>
        <w:jc w:val="both"/>
        <w:rPr>
          <w:rFonts w:ascii="Times New Roman" w:hAnsi="Times New Roman" w:cs="Times New Roman"/>
          <w:sz w:val="24"/>
          <w:szCs w:val="24"/>
          <w:lang w:val="uk-UA"/>
        </w:rPr>
      </w:pPr>
      <w:r w:rsidRPr="00FF19FF">
        <w:rPr>
          <w:rFonts w:ascii="Times New Roman" w:hAnsi="Times New Roman" w:cs="Times New Roman"/>
          <w:sz w:val="24"/>
          <w:szCs w:val="24"/>
          <w:lang w:val="uk-UA"/>
        </w:rPr>
        <w:lastRenderedPageBreak/>
        <w:t>Таблиця 2.</w:t>
      </w:r>
      <w:r w:rsidR="00FF19FF" w:rsidRPr="00FF19FF">
        <w:rPr>
          <w:rFonts w:ascii="Times New Roman" w:hAnsi="Times New Roman" w:cs="Times New Roman"/>
          <w:sz w:val="24"/>
          <w:szCs w:val="24"/>
          <w:lang w:val="uk-UA"/>
        </w:rPr>
        <w:t>6</w:t>
      </w:r>
      <w:r w:rsidRPr="00FF19FF">
        <w:rPr>
          <w:rFonts w:ascii="Times New Roman" w:hAnsi="Times New Roman" w:cs="Times New Roman"/>
          <w:sz w:val="24"/>
          <w:szCs w:val="24"/>
          <w:lang w:val="uk-UA"/>
        </w:rPr>
        <w:t xml:space="preserve"> – </w:t>
      </w:r>
      <w:r w:rsidR="00FF19FF" w:rsidRPr="00FF19FF">
        <w:rPr>
          <w:rFonts w:ascii="Times New Roman" w:hAnsi="Times New Roman" w:cs="Times New Roman"/>
          <w:sz w:val="24"/>
          <w:szCs w:val="24"/>
          <w:lang w:val="uk-UA"/>
        </w:rPr>
        <w:t xml:space="preserve">Результати визначення залежності </w:t>
      </w:r>
      <w:r w:rsidR="00FF19FF" w:rsidRPr="00FF19FF">
        <w:rPr>
          <w:rFonts w:ascii="Times New Roman" w:eastAsia="Times New Roman" w:hAnsi="Times New Roman" w:cs="Times New Roman"/>
          <w:sz w:val="24"/>
          <w:szCs w:val="24"/>
          <w:lang w:val="uk-UA" w:eastAsia="ru-RU"/>
        </w:rPr>
        <w:t xml:space="preserve">обсягу капітальних інвестицій, здійснених за рахунок власних коштів підприємств </w:t>
      </w:r>
      <w:r w:rsidR="00FF19FF" w:rsidRPr="00FF19FF">
        <w:rPr>
          <w:rFonts w:ascii="Times New Roman" w:hAnsi="Times New Roman" w:cs="Times New Roman"/>
          <w:sz w:val="24"/>
          <w:szCs w:val="24"/>
          <w:lang w:val="uk-UA"/>
        </w:rPr>
        <w:t>від обсягів податкових пільг, рівня податкового навантаження, обсягів ВВП України за період 2005-2019 рр. за допомогою тесту Грейнджера</w:t>
      </w:r>
    </w:p>
    <w:tbl>
      <w:tblPr>
        <w:tblStyle w:val="a5"/>
        <w:tblW w:w="0" w:type="auto"/>
        <w:tblLook w:val="04A0" w:firstRow="1" w:lastRow="0" w:firstColumn="1" w:lastColumn="0" w:noHBand="0" w:noVBand="1"/>
      </w:tblPr>
      <w:tblGrid>
        <w:gridCol w:w="1365"/>
        <w:gridCol w:w="1391"/>
        <w:gridCol w:w="1227"/>
        <w:gridCol w:w="923"/>
        <w:gridCol w:w="1208"/>
      </w:tblGrid>
      <w:tr w:rsidR="009D3FAB" w:rsidRPr="00FF19FF" w14:paraId="19785A81" w14:textId="77777777" w:rsidTr="00BA17DA">
        <w:tc>
          <w:tcPr>
            <w:tcW w:w="1365" w:type="dxa"/>
          </w:tcPr>
          <w:p w14:paraId="321FA805" w14:textId="77777777" w:rsidR="009D3FAB" w:rsidRPr="00FF19FF" w:rsidRDefault="009D3FAB" w:rsidP="00AA5EB9">
            <w:pPr>
              <w:jc w:val="center"/>
              <w:rPr>
                <w:rFonts w:ascii="Times New Roman" w:eastAsia="Times New Roman" w:hAnsi="Times New Roman"/>
                <w:lang w:val="uk-UA"/>
              </w:rPr>
            </w:pPr>
            <w:r w:rsidRPr="00FF19FF">
              <w:rPr>
                <w:rFonts w:ascii="Times New Roman" w:eastAsia="Times New Roman" w:hAnsi="Times New Roman"/>
                <w:lang w:val="uk-UA"/>
              </w:rPr>
              <w:t>Equation</w:t>
            </w:r>
          </w:p>
        </w:tc>
        <w:tc>
          <w:tcPr>
            <w:tcW w:w="1391" w:type="dxa"/>
          </w:tcPr>
          <w:p w14:paraId="037D9CB7" w14:textId="77777777" w:rsidR="009D3FAB" w:rsidRPr="00FF19FF" w:rsidRDefault="009D3FAB" w:rsidP="00AA5EB9">
            <w:pPr>
              <w:jc w:val="center"/>
              <w:rPr>
                <w:rFonts w:ascii="Times New Roman" w:eastAsia="Times New Roman" w:hAnsi="Times New Roman"/>
                <w:lang w:val="uk-UA"/>
              </w:rPr>
            </w:pPr>
            <w:r w:rsidRPr="00FF19FF">
              <w:rPr>
                <w:rFonts w:ascii="Times New Roman" w:eastAsia="Times New Roman" w:hAnsi="Times New Roman"/>
                <w:lang w:val="uk-UA"/>
              </w:rPr>
              <w:t>Excluded</w:t>
            </w:r>
          </w:p>
        </w:tc>
        <w:tc>
          <w:tcPr>
            <w:tcW w:w="1227" w:type="dxa"/>
          </w:tcPr>
          <w:p w14:paraId="04F1C43E" w14:textId="77777777" w:rsidR="009D3FAB" w:rsidRPr="00FF19FF" w:rsidRDefault="009D3FAB" w:rsidP="00AA5EB9">
            <w:pPr>
              <w:jc w:val="center"/>
              <w:rPr>
                <w:rFonts w:ascii="Times New Roman" w:eastAsia="Times New Roman" w:hAnsi="Times New Roman"/>
                <w:lang w:val="uk-UA"/>
              </w:rPr>
            </w:pPr>
            <w:r w:rsidRPr="00FF19FF">
              <w:rPr>
                <w:rFonts w:ascii="Times New Roman" w:eastAsia="Times New Roman" w:hAnsi="Times New Roman"/>
                <w:lang w:val="uk-UA"/>
              </w:rPr>
              <w:t>chi2</w:t>
            </w:r>
          </w:p>
        </w:tc>
        <w:tc>
          <w:tcPr>
            <w:tcW w:w="923" w:type="dxa"/>
          </w:tcPr>
          <w:p w14:paraId="4A0234FF" w14:textId="77777777" w:rsidR="009D3FAB" w:rsidRPr="00FF19FF" w:rsidRDefault="009D3FAB" w:rsidP="00AA5EB9">
            <w:pPr>
              <w:jc w:val="center"/>
              <w:rPr>
                <w:rFonts w:ascii="Times New Roman" w:eastAsia="Times New Roman" w:hAnsi="Times New Roman"/>
                <w:lang w:val="uk-UA"/>
              </w:rPr>
            </w:pPr>
            <w:r w:rsidRPr="00FF19FF">
              <w:rPr>
                <w:rFonts w:ascii="Times New Roman" w:eastAsia="Times New Roman" w:hAnsi="Times New Roman"/>
                <w:lang w:val="uk-UA"/>
              </w:rPr>
              <w:t>df</w:t>
            </w:r>
          </w:p>
        </w:tc>
        <w:tc>
          <w:tcPr>
            <w:tcW w:w="1208" w:type="dxa"/>
          </w:tcPr>
          <w:p w14:paraId="51B7F680" w14:textId="77777777" w:rsidR="009D3FAB" w:rsidRPr="00FF19FF" w:rsidRDefault="009D3FAB" w:rsidP="00AA5EB9">
            <w:pPr>
              <w:jc w:val="center"/>
              <w:rPr>
                <w:rFonts w:ascii="Times New Roman" w:eastAsia="Times New Roman" w:hAnsi="Times New Roman"/>
                <w:lang w:val="uk-UA"/>
              </w:rPr>
            </w:pPr>
            <w:r w:rsidRPr="00FF19FF">
              <w:rPr>
                <w:rFonts w:ascii="Times New Roman" w:eastAsia="Times New Roman" w:hAnsi="Times New Roman"/>
                <w:lang w:val="uk-UA"/>
              </w:rPr>
              <w:t>Prob &gt; chi2</w:t>
            </w:r>
          </w:p>
        </w:tc>
      </w:tr>
      <w:tr w:rsidR="00DD2E5A" w:rsidRPr="00FF19FF" w14:paraId="04201E57" w14:textId="77777777" w:rsidTr="00BA17DA">
        <w:tc>
          <w:tcPr>
            <w:tcW w:w="1365" w:type="dxa"/>
            <w:vMerge w:val="restart"/>
            <w:vAlign w:val="center"/>
          </w:tcPr>
          <w:p w14:paraId="3934BDB6" w14:textId="021C7F24" w:rsidR="00DD2E5A" w:rsidRPr="00FF19FF" w:rsidRDefault="00DD2E5A" w:rsidP="00DD2E5A">
            <w:pPr>
              <w:jc w:val="center"/>
              <w:rPr>
                <w:rFonts w:ascii="Times New Roman" w:eastAsia="Times New Roman" w:hAnsi="Times New Roman"/>
                <w:lang w:val="uk-UA"/>
              </w:rPr>
            </w:pPr>
            <w:r w:rsidRPr="00FF19FF">
              <w:rPr>
                <w:rFonts w:ascii="Times New Roman" w:eastAsia="Times New Roman" w:hAnsi="Times New Roman"/>
                <w:lang w:val="uk-UA"/>
              </w:rPr>
              <w:t>CI</w:t>
            </w:r>
          </w:p>
        </w:tc>
        <w:tc>
          <w:tcPr>
            <w:tcW w:w="1391" w:type="dxa"/>
            <w:vAlign w:val="center"/>
          </w:tcPr>
          <w:p w14:paraId="375EC775" w14:textId="54AD0B93" w:rsidR="00DD2E5A" w:rsidRPr="00FF19FF" w:rsidRDefault="00DD2E5A" w:rsidP="00DD2E5A">
            <w:pPr>
              <w:jc w:val="center"/>
              <w:rPr>
                <w:rFonts w:ascii="Times New Roman" w:eastAsia="Times New Roman" w:hAnsi="Times New Roman"/>
                <w:lang w:val="uk-UA"/>
              </w:rPr>
            </w:pPr>
            <w:r w:rsidRPr="00FF19FF">
              <w:rPr>
                <w:rFonts w:ascii="Times New Roman" w:eastAsia="Times New Roman" w:hAnsi="Times New Roman"/>
                <w:lang w:val="uk-UA"/>
              </w:rPr>
              <w:t>TB</w:t>
            </w:r>
          </w:p>
        </w:tc>
        <w:tc>
          <w:tcPr>
            <w:tcW w:w="1227" w:type="dxa"/>
            <w:vAlign w:val="bottom"/>
          </w:tcPr>
          <w:p w14:paraId="4A16B343" w14:textId="305F07DC" w:rsidR="00DD2E5A" w:rsidRPr="00FF19FF" w:rsidRDefault="00DD2E5A" w:rsidP="00DD2E5A">
            <w:pPr>
              <w:jc w:val="center"/>
              <w:rPr>
                <w:rFonts w:ascii="Times New Roman" w:eastAsia="Times New Roman" w:hAnsi="Times New Roman"/>
                <w:lang w:val="uk-UA"/>
              </w:rPr>
            </w:pPr>
            <w:r w:rsidRPr="00FF19FF">
              <w:rPr>
                <w:rFonts w:ascii="Times New Roman" w:eastAsia="Times New Roman" w:hAnsi="Times New Roman"/>
                <w:lang w:val="uk-UA"/>
              </w:rPr>
              <w:t>39,573</w:t>
            </w:r>
          </w:p>
        </w:tc>
        <w:tc>
          <w:tcPr>
            <w:tcW w:w="923" w:type="dxa"/>
            <w:vAlign w:val="bottom"/>
          </w:tcPr>
          <w:p w14:paraId="63E7F06C" w14:textId="21AB2CE3" w:rsidR="00DD2E5A" w:rsidRPr="00FF19FF" w:rsidRDefault="00DD2E5A" w:rsidP="00DD2E5A">
            <w:pPr>
              <w:jc w:val="center"/>
              <w:rPr>
                <w:rFonts w:ascii="Times New Roman" w:eastAsia="Times New Roman" w:hAnsi="Times New Roman"/>
                <w:lang w:val="uk-UA"/>
              </w:rPr>
            </w:pPr>
            <w:r w:rsidRPr="00FF19FF">
              <w:rPr>
                <w:rFonts w:ascii="Times New Roman" w:eastAsia="Times New Roman" w:hAnsi="Times New Roman"/>
                <w:lang w:val="uk-UA"/>
              </w:rPr>
              <w:t>3</w:t>
            </w:r>
          </w:p>
        </w:tc>
        <w:tc>
          <w:tcPr>
            <w:tcW w:w="1208" w:type="dxa"/>
            <w:vAlign w:val="bottom"/>
          </w:tcPr>
          <w:p w14:paraId="53FF4C54" w14:textId="107F3055" w:rsidR="00DD2E5A" w:rsidRPr="00FF19FF" w:rsidRDefault="00DD2E5A" w:rsidP="00DD2E5A">
            <w:pPr>
              <w:jc w:val="center"/>
              <w:rPr>
                <w:rFonts w:ascii="Times New Roman" w:eastAsia="Times New Roman" w:hAnsi="Times New Roman"/>
                <w:lang w:val="uk-UA"/>
              </w:rPr>
            </w:pPr>
            <w:r w:rsidRPr="00FF19FF">
              <w:rPr>
                <w:rFonts w:ascii="Times New Roman" w:eastAsia="Times New Roman" w:hAnsi="Times New Roman"/>
                <w:lang w:val="uk-UA"/>
              </w:rPr>
              <w:t>0,000</w:t>
            </w:r>
          </w:p>
        </w:tc>
      </w:tr>
      <w:tr w:rsidR="00DD2E5A" w:rsidRPr="00FF19FF" w14:paraId="6FBC3212" w14:textId="77777777" w:rsidTr="00BA17DA">
        <w:tc>
          <w:tcPr>
            <w:tcW w:w="1365" w:type="dxa"/>
            <w:vMerge/>
            <w:vAlign w:val="center"/>
          </w:tcPr>
          <w:p w14:paraId="5F38B1B1" w14:textId="77777777" w:rsidR="00DD2E5A" w:rsidRPr="00FF19FF" w:rsidRDefault="00DD2E5A" w:rsidP="00DD2E5A">
            <w:pPr>
              <w:jc w:val="center"/>
              <w:rPr>
                <w:rFonts w:ascii="Times New Roman" w:eastAsia="Times New Roman" w:hAnsi="Times New Roman"/>
                <w:lang w:val="uk-UA"/>
              </w:rPr>
            </w:pPr>
          </w:p>
        </w:tc>
        <w:tc>
          <w:tcPr>
            <w:tcW w:w="1391" w:type="dxa"/>
            <w:vAlign w:val="center"/>
          </w:tcPr>
          <w:p w14:paraId="1D05B516" w14:textId="1516485B" w:rsidR="00DD2E5A" w:rsidRPr="00FF19FF" w:rsidRDefault="00DD2E5A" w:rsidP="00DD2E5A">
            <w:pPr>
              <w:jc w:val="center"/>
              <w:rPr>
                <w:rFonts w:ascii="Times New Roman" w:eastAsia="Times New Roman" w:hAnsi="Times New Roman"/>
                <w:lang w:val="uk-UA"/>
              </w:rPr>
            </w:pPr>
            <w:r w:rsidRPr="00FF19FF">
              <w:rPr>
                <w:rFonts w:ascii="Times New Roman" w:eastAsia="Times New Roman" w:hAnsi="Times New Roman"/>
                <w:lang w:val="uk-UA"/>
              </w:rPr>
              <w:t>ВВП</w:t>
            </w:r>
          </w:p>
        </w:tc>
        <w:tc>
          <w:tcPr>
            <w:tcW w:w="1227" w:type="dxa"/>
            <w:vAlign w:val="bottom"/>
          </w:tcPr>
          <w:p w14:paraId="7F00C20A" w14:textId="6738D2B7" w:rsidR="00DD2E5A" w:rsidRPr="00FF19FF" w:rsidRDefault="00DD2E5A" w:rsidP="00DD2E5A">
            <w:pPr>
              <w:jc w:val="center"/>
              <w:rPr>
                <w:rFonts w:ascii="Times New Roman" w:eastAsia="Times New Roman" w:hAnsi="Times New Roman"/>
                <w:lang w:val="uk-UA"/>
              </w:rPr>
            </w:pPr>
            <w:r w:rsidRPr="00FF19FF">
              <w:rPr>
                <w:rFonts w:ascii="Times New Roman" w:eastAsia="Times New Roman" w:hAnsi="Times New Roman"/>
                <w:lang w:val="uk-UA"/>
              </w:rPr>
              <w:t>33,340</w:t>
            </w:r>
          </w:p>
        </w:tc>
        <w:tc>
          <w:tcPr>
            <w:tcW w:w="923" w:type="dxa"/>
            <w:vAlign w:val="bottom"/>
          </w:tcPr>
          <w:p w14:paraId="5B20EA8C" w14:textId="2403FA94" w:rsidR="00DD2E5A" w:rsidRPr="00FF19FF" w:rsidRDefault="00DD2E5A" w:rsidP="00DD2E5A">
            <w:pPr>
              <w:jc w:val="center"/>
              <w:rPr>
                <w:rFonts w:ascii="Times New Roman" w:eastAsia="Times New Roman" w:hAnsi="Times New Roman"/>
                <w:lang w:val="uk-UA"/>
              </w:rPr>
            </w:pPr>
            <w:r w:rsidRPr="00FF19FF">
              <w:rPr>
                <w:rFonts w:ascii="Times New Roman" w:eastAsia="Times New Roman" w:hAnsi="Times New Roman"/>
                <w:lang w:val="uk-UA"/>
              </w:rPr>
              <w:t>3</w:t>
            </w:r>
          </w:p>
        </w:tc>
        <w:tc>
          <w:tcPr>
            <w:tcW w:w="1208" w:type="dxa"/>
            <w:vAlign w:val="bottom"/>
          </w:tcPr>
          <w:p w14:paraId="18D2F2E0" w14:textId="630C89D8" w:rsidR="00DD2E5A" w:rsidRPr="00FF19FF" w:rsidRDefault="00DD2E5A" w:rsidP="00DD2E5A">
            <w:pPr>
              <w:jc w:val="center"/>
              <w:rPr>
                <w:rFonts w:ascii="Times New Roman" w:eastAsia="Times New Roman" w:hAnsi="Times New Roman"/>
                <w:lang w:val="uk-UA"/>
              </w:rPr>
            </w:pPr>
            <w:r w:rsidRPr="00FF19FF">
              <w:rPr>
                <w:rFonts w:ascii="Times New Roman" w:eastAsia="Times New Roman" w:hAnsi="Times New Roman"/>
                <w:lang w:val="uk-UA"/>
              </w:rPr>
              <w:t>0,000</w:t>
            </w:r>
          </w:p>
        </w:tc>
      </w:tr>
      <w:tr w:rsidR="00DD2E5A" w:rsidRPr="00FF19FF" w14:paraId="3DA6B96B" w14:textId="77777777" w:rsidTr="00BA17DA">
        <w:tc>
          <w:tcPr>
            <w:tcW w:w="1365" w:type="dxa"/>
            <w:vMerge/>
            <w:vAlign w:val="center"/>
          </w:tcPr>
          <w:p w14:paraId="21D9CD4F" w14:textId="77777777" w:rsidR="00DD2E5A" w:rsidRPr="00FF19FF" w:rsidRDefault="00DD2E5A" w:rsidP="00DD2E5A">
            <w:pPr>
              <w:jc w:val="center"/>
              <w:rPr>
                <w:rFonts w:ascii="Times New Roman" w:eastAsia="Times New Roman" w:hAnsi="Times New Roman"/>
                <w:lang w:val="uk-UA"/>
              </w:rPr>
            </w:pPr>
          </w:p>
        </w:tc>
        <w:tc>
          <w:tcPr>
            <w:tcW w:w="1391" w:type="dxa"/>
            <w:vAlign w:val="center"/>
          </w:tcPr>
          <w:p w14:paraId="3BA61169" w14:textId="169B99C1" w:rsidR="00DD2E5A" w:rsidRPr="00FF19FF" w:rsidRDefault="00DD2E5A" w:rsidP="00DD2E5A">
            <w:pPr>
              <w:jc w:val="center"/>
              <w:rPr>
                <w:rFonts w:ascii="Times New Roman" w:eastAsia="Times New Roman" w:hAnsi="Times New Roman"/>
                <w:lang w:val="uk-UA"/>
              </w:rPr>
            </w:pPr>
            <w:r w:rsidRPr="00FF19FF">
              <w:rPr>
                <w:rFonts w:ascii="Times New Roman" w:eastAsia="Times New Roman" w:hAnsi="Times New Roman"/>
                <w:lang w:val="uk-UA"/>
              </w:rPr>
              <w:t>TR</w:t>
            </w:r>
          </w:p>
        </w:tc>
        <w:tc>
          <w:tcPr>
            <w:tcW w:w="1227" w:type="dxa"/>
            <w:vAlign w:val="bottom"/>
          </w:tcPr>
          <w:p w14:paraId="6CF6CE72" w14:textId="7330938D" w:rsidR="00DD2E5A" w:rsidRPr="00FF19FF" w:rsidRDefault="00DD2E5A" w:rsidP="00DD2E5A">
            <w:pPr>
              <w:jc w:val="center"/>
              <w:rPr>
                <w:rFonts w:ascii="Times New Roman" w:eastAsia="Times New Roman" w:hAnsi="Times New Roman"/>
                <w:lang w:val="uk-UA"/>
              </w:rPr>
            </w:pPr>
            <w:r w:rsidRPr="00FF19FF">
              <w:rPr>
                <w:rFonts w:ascii="Times New Roman" w:eastAsia="Times New Roman" w:hAnsi="Times New Roman"/>
                <w:lang w:val="uk-UA"/>
              </w:rPr>
              <w:t>26,598</w:t>
            </w:r>
          </w:p>
        </w:tc>
        <w:tc>
          <w:tcPr>
            <w:tcW w:w="923" w:type="dxa"/>
            <w:vAlign w:val="bottom"/>
          </w:tcPr>
          <w:p w14:paraId="535ADB6E" w14:textId="0002A725" w:rsidR="00DD2E5A" w:rsidRPr="00FF19FF" w:rsidRDefault="00DD2E5A" w:rsidP="00DD2E5A">
            <w:pPr>
              <w:jc w:val="center"/>
              <w:rPr>
                <w:rFonts w:ascii="Times New Roman" w:eastAsia="Times New Roman" w:hAnsi="Times New Roman"/>
                <w:lang w:val="uk-UA"/>
              </w:rPr>
            </w:pPr>
            <w:r w:rsidRPr="00FF19FF">
              <w:rPr>
                <w:rFonts w:ascii="Times New Roman" w:eastAsia="Times New Roman" w:hAnsi="Times New Roman"/>
                <w:lang w:val="uk-UA"/>
              </w:rPr>
              <w:t>3</w:t>
            </w:r>
          </w:p>
        </w:tc>
        <w:tc>
          <w:tcPr>
            <w:tcW w:w="1208" w:type="dxa"/>
            <w:vAlign w:val="bottom"/>
          </w:tcPr>
          <w:p w14:paraId="5FA0FA14" w14:textId="3605D250" w:rsidR="00DD2E5A" w:rsidRPr="00FF19FF" w:rsidRDefault="00DD2E5A" w:rsidP="00DD2E5A">
            <w:pPr>
              <w:jc w:val="center"/>
              <w:rPr>
                <w:rFonts w:ascii="Times New Roman" w:eastAsia="Times New Roman" w:hAnsi="Times New Roman"/>
                <w:lang w:val="uk-UA"/>
              </w:rPr>
            </w:pPr>
            <w:r w:rsidRPr="00FF19FF">
              <w:rPr>
                <w:rFonts w:ascii="Times New Roman" w:eastAsia="Times New Roman" w:hAnsi="Times New Roman"/>
                <w:lang w:val="uk-UA"/>
              </w:rPr>
              <w:t>0,000</w:t>
            </w:r>
          </w:p>
        </w:tc>
      </w:tr>
      <w:tr w:rsidR="00BA17DA" w:rsidRPr="00FF19FF" w14:paraId="59A216FF" w14:textId="77777777" w:rsidTr="00BA17DA">
        <w:tc>
          <w:tcPr>
            <w:tcW w:w="1365" w:type="dxa"/>
            <w:vMerge/>
            <w:vAlign w:val="center"/>
          </w:tcPr>
          <w:p w14:paraId="402403C8" w14:textId="77777777" w:rsidR="00BA17DA" w:rsidRPr="00FF19FF" w:rsidRDefault="00BA17DA" w:rsidP="00BA17DA">
            <w:pPr>
              <w:jc w:val="center"/>
              <w:rPr>
                <w:rFonts w:ascii="Times New Roman" w:eastAsia="Times New Roman" w:hAnsi="Times New Roman"/>
                <w:lang w:val="uk-UA"/>
              </w:rPr>
            </w:pPr>
          </w:p>
        </w:tc>
        <w:tc>
          <w:tcPr>
            <w:tcW w:w="1391" w:type="dxa"/>
            <w:vAlign w:val="center"/>
          </w:tcPr>
          <w:p w14:paraId="40B1D531" w14:textId="77777777" w:rsidR="00BA17DA" w:rsidRPr="00FF19FF" w:rsidRDefault="00BA17DA" w:rsidP="00BA17DA">
            <w:pPr>
              <w:jc w:val="center"/>
              <w:rPr>
                <w:rFonts w:ascii="Times New Roman" w:eastAsia="Times New Roman" w:hAnsi="Times New Roman"/>
                <w:lang w:val="uk-UA"/>
              </w:rPr>
            </w:pPr>
            <w:r w:rsidRPr="00FF19FF">
              <w:rPr>
                <w:rFonts w:ascii="Times New Roman" w:eastAsia="Times New Roman" w:hAnsi="Times New Roman"/>
                <w:lang w:val="uk-UA"/>
              </w:rPr>
              <w:t>ALL</w:t>
            </w:r>
          </w:p>
        </w:tc>
        <w:tc>
          <w:tcPr>
            <w:tcW w:w="1227" w:type="dxa"/>
            <w:vAlign w:val="bottom"/>
          </w:tcPr>
          <w:p w14:paraId="014C81DC" w14:textId="06F8CE28" w:rsidR="00BA17DA" w:rsidRPr="00FF19FF" w:rsidRDefault="00BA17DA" w:rsidP="00BA17DA">
            <w:pPr>
              <w:jc w:val="center"/>
              <w:rPr>
                <w:rFonts w:ascii="Times New Roman" w:eastAsia="Times New Roman" w:hAnsi="Times New Roman"/>
                <w:lang w:val="uk-UA"/>
              </w:rPr>
            </w:pPr>
            <w:r w:rsidRPr="00FF19FF">
              <w:rPr>
                <w:rFonts w:ascii="Times New Roman" w:eastAsia="Times New Roman" w:hAnsi="Times New Roman"/>
                <w:lang w:val="uk-UA"/>
              </w:rPr>
              <w:t>67,576</w:t>
            </w:r>
          </w:p>
        </w:tc>
        <w:tc>
          <w:tcPr>
            <w:tcW w:w="923" w:type="dxa"/>
            <w:vAlign w:val="bottom"/>
          </w:tcPr>
          <w:p w14:paraId="6F1E8C37" w14:textId="116EB504" w:rsidR="00BA17DA" w:rsidRPr="00FF19FF" w:rsidRDefault="00BA17DA" w:rsidP="00BA17DA">
            <w:pPr>
              <w:jc w:val="center"/>
              <w:rPr>
                <w:rFonts w:ascii="Times New Roman" w:eastAsia="Times New Roman" w:hAnsi="Times New Roman"/>
                <w:lang w:val="uk-UA"/>
              </w:rPr>
            </w:pPr>
            <w:r w:rsidRPr="00FF19FF">
              <w:rPr>
                <w:rFonts w:ascii="Times New Roman" w:eastAsia="Times New Roman" w:hAnsi="Times New Roman"/>
                <w:lang w:val="uk-UA"/>
              </w:rPr>
              <w:t>5</w:t>
            </w:r>
          </w:p>
        </w:tc>
        <w:tc>
          <w:tcPr>
            <w:tcW w:w="1208" w:type="dxa"/>
            <w:vAlign w:val="bottom"/>
          </w:tcPr>
          <w:p w14:paraId="01F61C23" w14:textId="5F950CBA" w:rsidR="00BA17DA" w:rsidRPr="00FF19FF" w:rsidRDefault="00BA17DA" w:rsidP="00BA17DA">
            <w:pPr>
              <w:jc w:val="center"/>
              <w:rPr>
                <w:rFonts w:ascii="Times New Roman" w:eastAsia="Times New Roman" w:hAnsi="Times New Roman"/>
                <w:lang w:val="uk-UA"/>
              </w:rPr>
            </w:pPr>
            <w:r w:rsidRPr="00FF19FF">
              <w:rPr>
                <w:rFonts w:ascii="Times New Roman" w:eastAsia="Times New Roman" w:hAnsi="Times New Roman"/>
                <w:lang w:val="uk-UA"/>
              </w:rPr>
              <w:t>0,000</w:t>
            </w:r>
          </w:p>
        </w:tc>
      </w:tr>
    </w:tbl>
    <w:p w14:paraId="0D8328F4" w14:textId="77777777" w:rsidR="005D1566" w:rsidRPr="005D1566" w:rsidRDefault="005D1566" w:rsidP="005D1566">
      <w:pPr>
        <w:spacing w:after="0" w:line="240" w:lineRule="auto"/>
        <w:ind w:firstLine="720"/>
        <w:jc w:val="both"/>
        <w:rPr>
          <w:rFonts w:ascii="Times New Roman" w:eastAsia="Times New Roman" w:hAnsi="Times New Roman" w:cs="Times New Roman"/>
          <w:sz w:val="24"/>
          <w:szCs w:val="24"/>
          <w:lang w:val="uk-UA" w:eastAsia="ru-RU"/>
        </w:rPr>
      </w:pPr>
      <w:r w:rsidRPr="005D1566">
        <w:rPr>
          <w:rFonts w:ascii="Times New Roman" w:eastAsia="Times New Roman" w:hAnsi="Times New Roman" w:cs="Times New Roman"/>
          <w:sz w:val="24"/>
          <w:szCs w:val="24"/>
          <w:lang w:val="uk-UA" w:eastAsia="ru-RU"/>
        </w:rPr>
        <w:t xml:space="preserve">Джерело: авторські розрахунки </w:t>
      </w:r>
    </w:p>
    <w:p w14:paraId="3A591BE4" w14:textId="77777777" w:rsidR="009D3FAB" w:rsidRPr="00AA5EB9" w:rsidRDefault="009D3FAB" w:rsidP="00AA5EB9">
      <w:pPr>
        <w:spacing w:after="0" w:line="240" w:lineRule="auto"/>
        <w:ind w:firstLine="709"/>
        <w:jc w:val="both"/>
        <w:rPr>
          <w:rFonts w:ascii="Times New Roman" w:hAnsi="Times New Roman" w:cs="Times New Roman"/>
          <w:sz w:val="24"/>
          <w:szCs w:val="24"/>
          <w:highlight w:val="yellow"/>
          <w:lang w:val="uk-UA"/>
        </w:rPr>
      </w:pPr>
    </w:p>
    <w:p w14:paraId="078FCFD9" w14:textId="56236176" w:rsidR="009D3FAB" w:rsidRPr="0023237C" w:rsidRDefault="00E579BA" w:rsidP="00AA5EB9">
      <w:pPr>
        <w:spacing w:after="0" w:line="240" w:lineRule="auto"/>
        <w:ind w:firstLine="709"/>
        <w:jc w:val="both"/>
        <w:rPr>
          <w:rFonts w:ascii="Times New Roman" w:eastAsia="Times New Roman" w:hAnsi="Times New Roman" w:cs="Times New Roman"/>
          <w:sz w:val="24"/>
          <w:szCs w:val="24"/>
          <w:lang w:val="uk-UA" w:eastAsia="ru-RU"/>
        </w:rPr>
      </w:pPr>
      <w:r w:rsidRPr="0023237C">
        <w:rPr>
          <w:rFonts w:ascii="Times New Roman" w:eastAsia="Times New Roman" w:hAnsi="Times New Roman" w:cs="Times New Roman"/>
          <w:sz w:val="24"/>
          <w:szCs w:val="24"/>
          <w:lang w:val="uk-UA" w:eastAsia="ru-RU"/>
        </w:rPr>
        <w:t xml:space="preserve">Незадовільний фінансовий стан значної кількості підприємств України, призводить до їх неспроможнсті фінансовувати інноваційні програми розвитку за рахунок власних коштів. </w:t>
      </w:r>
      <w:r w:rsidR="0023237C" w:rsidRPr="0023237C">
        <w:rPr>
          <w:rFonts w:ascii="Times New Roman" w:eastAsia="Times New Roman" w:hAnsi="Times New Roman" w:cs="Times New Roman"/>
          <w:sz w:val="24"/>
          <w:szCs w:val="24"/>
          <w:lang w:val="uk-UA" w:eastAsia="ru-RU"/>
        </w:rPr>
        <w:t>В цьому випадку досить поширеним джерелом фінансування інновацій є позикові ресурси. Субєкти підприємницької діяльності залучають банківські кредити чи кошти від інших фінансових установ з метою технологічного оновлення виробництва чи реалізації інвестциійних проєктів. Навелені в</w:t>
      </w:r>
      <w:r w:rsidR="009D3FAB" w:rsidRPr="0023237C">
        <w:rPr>
          <w:rFonts w:ascii="Times New Roman" w:eastAsia="Times New Roman" w:hAnsi="Times New Roman" w:cs="Times New Roman"/>
          <w:sz w:val="24"/>
          <w:szCs w:val="24"/>
          <w:lang w:val="uk-UA" w:eastAsia="ru-RU"/>
        </w:rPr>
        <w:t xml:space="preserve"> табл</w:t>
      </w:r>
      <w:r w:rsidR="0023237C" w:rsidRPr="0023237C">
        <w:rPr>
          <w:rFonts w:ascii="Times New Roman" w:eastAsia="Times New Roman" w:hAnsi="Times New Roman" w:cs="Times New Roman"/>
          <w:sz w:val="24"/>
          <w:szCs w:val="24"/>
          <w:lang w:val="uk-UA" w:eastAsia="ru-RU"/>
        </w:rPr>
        <w:t>иці</w:t>
      </w:r>
      <w:r w:rsidR="009D3FAB" w:rsidRPr="0023237C">
        <w:rPr>
          <w:rFonts w:ascii="Times New Roman" w:eastAsia="Times New Roman" w:hAnsi="Times New Roman" w:cs="Times New Roman"/>
          <w:sz w:val="24"/>
          <w:szCs w:val="24"/>
          <w:lang w:val="uk-UA" w:eastAsia="ru-RU"/>
        </w:rPr>
        <w:t xml:space="preserve"> 2.</w:t>
      </w:r>
      <w:r w:rsidR="0023237C" w:rsidRPr="0023237C">
        <w:rPr>
          <w:rFonts w:ascii="Times New Roman" w:eastAsia="Times New Roman" w:hAnsi="Times New Roman" w:cs="Times New Roman"/>
          <w:sz w:val="24"/>
          <w:szCs w:val="24"/>
          <w:lang w:val="uk-UA" w:eastAsia="ru-RU"/>
        </w:rPr>
        <w:t>7 результати</w:t>
      </w:r>
      <w:r w:rsidR="009D3FAB" w:rsidRPr="0023237C">
        <w:rPr>
          <w:rFonts w:ascii="Times New Roman" w:eastAsia="Times New Roman" w:hAnsi="Times New Roman" w:cs="Times New Roman"/>
          <w:sz w:val="24"/>
          <w:szCs w:val="24"/>
          <w:lang w:val="uk-UA" w:eastAsia="ru-RU"/>
        </w:rPr>
        <w:t xml:space="preserve"> </w:t>
      </w:r>
      <w:r w:rsidR="0023237C" w:rsidRPr="0023237C">
        <w:rPr>
          <w:rFonts w:ascii="Times New Roman" w:eastAsia="Times New Roman" w:hAnsi="Times New Roman" w:cs="Times New Roman"/>
          <w:sz w:val="24"/>
          <w:szCs w:val="24"/>
          <w:lang w:val="uk-UA" w:eastAsia="ru-RU"/>
        </w:rPr>
        <w:t xml:space="preserve">відображають характеристики клчових параметрів </w:t>
      </w:r>
      <w:r w:rsidR="009D3FAB" w:rsidRPr="0023237C">
        <w:rPr>
          <w:rFonts w:ascii="Times New Roman" w:eastAsia="Times New Roman" w:hAnsi="Times New Roman" w:cs="Times New Roman"/>
          <w:sz w:val="24"/>
          <w:szCs w:val="24"/>
          <w:lang w:val="uk-UA" w:eastAsia="ru-RU"/>
        </w:rPr>
        <w:t xml:space="preserve"> </w:t>
      </w:r>
      <w:r w:rsidR="0023237C" w:rsidRPr="0023237C">
        <w:rPr>
          <w:rFonts w:ascii="Times New Roman" w:hAnsi="Times New Roman" w:cs="Times New Roman"/>
          <w:sz w:val="24"/>
          <w:szCs w:val="24"/>
          <w:lang w:val="uk-UA"/>
        </w:rPr>
        <w:t xml:space="preserve">VAR моделі, що відобраає залежність обсягів наданих податкових пільг, індикаторів економічного розвитку країни та </w:t>
      </w:r>
      <w:r w:rsidR="0023237C" w:rsidRPr="0023237C">
        <w:rPr>
          <w:rFonts w:ascii="Times New Roman" w:eastAsia="Times New Roman" w:hAnsi="Times New Roman" w:cs="Times New Roman"/>
          <w:sz w:val="24"/>
          <w:szCs w:val="24"/>
          <w:lang w:val="uk-UA" w:eastAsia="ru-RU"/>
        </w:rPr>
        <w:t>обсягу капітальних інвестицій, здійснених за рахунок банківських кредитів та інших позик</w:t>
      </w:r>
      <w:r w:rsidR="009D3FAB" w:rsidRPr="0023237C">
        <w:rPr>
          <w:rFonts w:ascii="Times New Roman" w:eastAsia="Times New Roman" w:hAnsi="Times New Roman" w:cs="Times New Roman"/>
          <w:sz w:val="24"/>
          <w:szCs w:val="24"/>
          <w:lang w:val="uk-UA" w:eastAsia="ru-RU"/>
        </w:rPr>
        <w:t>.</w:t>
      </w:r>
    </w:p>
    <w:p w14:paraId="6CA57BA1" w14:textId="77777777" w:rsidR="00AE3255" w:rsidRPr="00181382" w:rsidRDefault="00AE3255" w:rsidP="00AE3255">
      <w:pPr>
        <w:spacing w:after="0" w:line="240" w:lineRule="auto"/>
        <w:ind w:firstLine="720"/>
        <w:jc w:val="both"/>
        <w:rPr>
          <w:rFonts w:ascii="Times New Roman" w:eastAsia="Times New Roman" w:hAnsi="Times New Roman" w:cs="Times New Roman"/>
          <w:sz w:val="24"/>
          <w:szCs w:val="24"/>
          <w:lang w:val="uk-UA" w:eastAsia="ru-RU"/>
        </w:rPr>
      </w:pPr>
      <w:r w:rsidRPr="00181382">
        <w:rPr>
          <w:rFonts w:ascii="Times New Roman" w:eastAsia="Times New Roman" w:hAnsi="Times New Roman" w:cs="Times New Roman"/>
          <w:sz w:val="24"/>
          <w:szCs w:val="24"/>
          <w:lang w:val="uk-UA" w:eastAsia="ru-RU"/>
        </w:rPr>
        <w:t xml:space="preserve">Наведені дані засвідчують наявність впливу факторних ознак на обсяг капітальних інвестицій, здійснених за рахунок банківських та інших позик з різним часовим лагом.  При цьому, на відміну від результатів попередніх аналізів, практично відсутня залежність обсягу капітальних інвестицій, здійснених за рахунок банківських та інших позик від попереднього його рівня. </w:t>
      </w:r>
    </w:p>
    <w:p w14:paraId="110066EA" w14:textId="7409F9A5" w:rsidR="00BF7B6D" w:rsidRDefault="00BF7B6D" w:rsidP="00AA5EB9">
      <w:pPr>
        <w:spacing w:after="0" w:line="240" w:lineRule="auto"/>
        <w:ind w:firstLine="709"/>
        <w:jc w:val="both"/>
        <w:rPr>
          <w:rFonts w:ascii="Times New Roman" w:eastAsia="Times New Roman" w:hAnsi="Times New Roman" w:cs="Times New Roman"/>
          <w:sz w:val="24"/>
          <w:szCs w:val="24"/>
          <w:highlight w:val="lightGray"/>
          <w:lang w:val="uk-UA" w:eastAsia="ru-RU"/>
        </w:rPr>
      </w:pPr>
    </w:p>
    <w:p w14:paraId="42DF011E" w14:textId="33145DEF" w:rsidR="00FF19FF" w:rsidRDefault="009D3FAB" w:rsidP="00FF19FF">
      <w:pPr>
        <w:spacing w:after="0" w:line="240" w:lineRule="auto"/>
        <w:ind w:firstLine="709"/>
        <w:jc w:val="both"/>
        <w:rPr>
          <w:rFonts w:ascii="Times New Roman" w:hAnsi="Times New Roman" w:cs="Times New Roman"/>
          <w:sz w:val="24"/>
          <w:szCs w:val="24"/>
          <w:lang w:val="uk-UA"/>
        </w:rPr>
      </w:pPr>
      <w:r w:rsidRPr="00FF19FF">
        <w:rPr>
          <w:rFonts w:ascii="Times New Roman" w:eastAsia="Times New Roman" w:hAnsi="Times New Roman" w:cs="Times New Roman"/>
          <w:sz w:val="24"/>
          <w:szCs w:val="24"/>
          <w:lang w:val="uk-UA" w:eastAsia="ru-RU"/>
        </w:rPr>
        <w:lastRenderedPageBreak/>
        <w:t>Таблиця 2.</w:t>
      </w:r>
      <w:r w:rsidR="00FF19FF" w:rsidRPr="00FF19FF">
        <w:rPr>
          <w:rFonts w:ascii="Times New Roman" w:eastAsia="Times New Roman" w:hAnsi="Times New Roman" w:cs="Times New Roman"/>
          <w:sz w:val="24"/>
          <w:szCs w:val="24"/>
          <w:lang w:val="uk-UA" w:eastAsia="ru-RU"/>
        </w:rPr>
        <w:t>7</w:t>
      </w:r>
      <w:r w:rsidRPr="00FF19FF">
        <w:rPr>
          <w:rFonts w:ascii="Times New Roman" w:eastAsia="Times New Roman" w:hAnsi="Times New Roman" w:cs="Times New Roman"/>
          <w:sz w:val="24"/>
          <w:szCs w:val="24"/>
          <w:lang w:val="uk-UA" w:eastAsia="ru-RU"/>
        </w:rPr>
        <w:t xml:space="preserve"> </w:t>
      </w:r>
      <w:r w:rsidR="00292B57" w:rsidRPr="00FF19FF">
        <w:rPr>
          <w:rFonts w:ascii="Times New Roman" w:eastAsia="Times New Roman" w:hAnsi="Times New Roman" w:cs="Times New Roman"/>
          <w:sz w:val="24"/>
          <w:szCs w:val="24"/>
          <w:lang w:val="uk-UA" w:eastAsia="ru-RU"/>
        </w:rPr>
        <w:noBreakHyphen/>
      </w:r>
      <w:r w:rsidRPr="00FF19FF">
        <w:rPr>
          <w:rFonts w:ascii="Times New Roman" w:eastAsia="Times New Roman" w:hAnsi="Times New Roman" w:cs="Times New Roman"/>
          <w:sz w:val="24"/>
          <w:szCs w:val="24"/>
          <w:lang w:val="uk-UA" w:eastAsia="ru-RU"/>
        </w:rPr>
        <w:t xml:space="preserve"> </w:t>
      </w:r>
      <w:r w:rsidR="00FF19FF" w:rsidRPr="00FF19FF">
        <w:rPr>
          <w:rFonts w:ascii="Times New Roman" w:hAnsi="Times New Roman" w:cs="Times New Roman"/>
          <w:sz w:val="24"/>
          <w:szCs w:val="24"/>
          <w:lang w:val="uk-UA"/>
        </w:rPr>
        <w:t xml:space="preserve">Результати оцінювання параметрів VAR моделі для обсягів наданих податкових пільг, індикаторів економічного розвитку країни та </w:t>
      </w:r>
      <w:r w:rsidR="00FF19FF" w:rsidRPr="00FF19FF">
        <w:rPr>
          <w:rFonts w:ascii="Times New Roman" w:eastAsia="Times New Roman" w:hAnsi="Times New Roman" w:cs="Times New Roman"/>
          <w:sz w:val="24"/>
          <w:szCs w:val="24"/>
          <w:lang w:val="uk-UA" w:eastAsia="ru-RU"/>
        </w:rPr>
        <w:t>обсягу капітальних інвестицій, здійснених за рахунок банківських кредитів та інших позик</w:t>
      </w:r>
      <w:r w:rsidR="00FF19FF" w:rsidRPr="00FF19FF">
        <w:rPr>
          <w:rFonts w:ascii="Times New Roman" w:hAnsi="Times New Roman" w:cs="Times New Roman"/>
          <w:sz w:val="24"/>
          <w:szCs w:val="24"/>
          <w:lang w:val="uk-UA"/>
        </w:rPr>
        <w:t xml:space="preserve"> за 2005-2019 рр. (фрагмент)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8"/>
        <w:gridCol w:w="470"/>
        <w:gridCol w:w="688"/>
        <w:gridCol w:w="783"/>
        <w:gridCol w:w="717"/>
        <w:gridCol w:w="717"/>
        <w:gridCol w:w="1043"/>
        <w:gridCol w:w="848"/>
      </w:tblGrid>
      <w:tr w:rsidR="009D3FAB" w:rsidRPr="00FF19FF" w14:paraId="18CDC917" w14:textId="77777777" w:rsidTr="00BA17DA">
        <w:tc>
          <w:tcPr>
            <w:tcW w:w="693" w:type="pct"/>
          </w:tcPr>
          <w:p w14:paraId="2B16FB9A" w14:textId="77777777" w:rsidR="009D3FAB" w:rsidRPr="00FF19FF" w:rsidRDefault="009D3FAB" w:rsidP="00BF7B6D">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Variable</w:t>
            </w:r>
          </w:p>
        </w:tc>
        <w:tc>
          <w:tcPr>
            <w:tcW w:w="384" w:type="pct"/>
          </w:tcPr>
          <w:p w14:paraId="2BBF027C" w14:textId="77777777" w:rsidR="009D3FAB" w:rsidRPr="00FF19FF" w:rsidRDefault="009D3FAB" w:rsidP="00BF7B6D">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Lag</w:t>
            </w:r>
          </w:p>
        </w:tc>
        <w:tc>
          <w:tcPr>
            <w:tcW w:w="563" w:type="pct"/>
          </w:tcPr>
          <w:p w14:paraId="59CF2A15" w14:textId="77777777" w:rsidR="009D3FAB" w:rsidRPr="00FF19FF" w:rsidRDefault="009D3FAB" w:rsidP="00BF7B6D">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Coef.</w:t>
            </w:r>
          </w:p>
        </w:tc>
        <w:tc>
          <w:tcPr>
            <w:tcW w:w="640" w:type="pct"/>
          </w:tcPr>
          <w:p w14:paraId="7B8E5C10" w14:textId="77777777" w:rsidR="009D3FAB" w:rsidRPr="00FF19FF" w:rsidRDefault="009D3FAB" w:rsidP="00BF7B6D">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Std.Err.</w:t>
            </w:r>
          </w:p>
        </w:tc>
        <w:tc>
          <w:tcPr>
            <w:tcW w:w="586" w:type="pct"/>
          </w:tcPr>
          <w:p w14:paraId="1F6EDC5B" w14:textId="77777777" w:rsidR="009D3FAB" w:rsidRPr="00FF19FF" w:rsidRDefault="009D3FAB" w:rsidP="00BF7B6D">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z</w:t>
            </w:r>
          </w:p>
        </w:tc>
        <w:tc>
          <w:tcPr>
            <w:tcW w:w="586" w:type="pct"/>
          </w:tcPr>
          <w:p w14:paraId="7B08635A" w14:textId="77777777" w:rsidR="009D3FAB" w:rsidRPr="00FF19FF" w:rsidRDefault="009D3FAB" w:rsidP="00BF7B6D">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P&gt;z</w:t>
            </w:r>
          </w:p>
        </w:tc>
        <w:tc>
          <w:tcPr>
            <w:tcW w:w="853" w:type="pct"/>
          </w:tcPr>
          <w:p w14:paraId="0BD85ACD" w14:textId="77777777" w:rsidR="009D3FAB" w:rsidRPr="00FF19FF" w:rsidRDefault="009D3FAB" w:rsidP="00BF7B6D">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[95%Conf.</w:t>
            </w:r>
          </w:p>
        </w:tc>
        <w:tc>
          <w:tcPr>
            <w:tcW w:w="693" w:type="pct"/>
          </w:tcPr>
          <w:p w14:paraId="06201B8E" w14:textId="77777777" w:rsidR="009D3FAB" w:rsidRPr="00FF19FF" w:rsidRDefault="009D3FAB" w:rsidP="00BF7B6D">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Interval]</w:t>
            </w:r>
          </w:p>
        </w:tc>
      </w:tr>
      <w:tr w:rsidR="00BA17DA" w:rsidRPr="00FF19FF" w14:paraId="731A1C4E" w14:textId="77777777" w:rsidTr="00BA17DA">
        <w:tc>
          <w:tcPr>
            <w:tcW w:w="693" w:type="pct"/>
            <w:vMerge w:val="restart"/>
            <w:vAlign w:val="center"/>
          </w:tcPr>
          <w:p w14:paraId="29A83B2B" w14:textId="5B53744A"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TB</w:t>
            </w:r>
          </w:p>
        </w:tc>
        <w:tc>
          <w:tcPr>
            <w:tcW w:w="384" w:type="pct"/>
          </w:tcPr>
          <w:p w14:paraId="35F2A2DC" w14:textId="77777777"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L1.</w:t>
            </w:r>
          </w:p>
        </w:tc>
        <w:tc>
          <w:tcPr>
            <w:tcW w:w="563" w:type="pct"/>
            <w:vAlign w:val="bottom"/>
          </w:tcPr>
          <w:p w14:paraId="385E9B47" w14:textId="5EFD1947"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0,043</w:t>
            </w:r>
          </w:p>
        </w:tc>
        <w:tc>
          <w:tcPr>
            <w:tcW w:w="640" w:type="pct"/>
            <w:vAlign w:val="bottom"/>
          </w:tcPr>
          <w:p w14:paraId="2077C5F7" w14:textId="0A6E343A"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0,006</w:t>
            </w:r>
          </w:p>
        </w:tc>
        <w:tc>
          <w:tcPr>
            <w:tcW w:w="586" w:type="pct"/>
            <w:vAlign w:val="bottom"/>
          </w:tcPr>
          <w:p w14:paraId="2DF26009" w14:textId="7AB7D15A" w:rsidR="00BA17DA" w:rsidRPr="00FF19FF" w:rsidRDefault="00BA17DA" w:rsidP="00BA17DA">
            <w:pPr>
              <w:widowControl w:val="0"/>
              <w:autoSpaceDE w:val="0"/>
              <w:autoSpaceDN w:val="0"/>
              <w:adjustRightInd w:val="0"/>
              <w:spacing w:after="0" w:line="240" w:lineRule="auto"/>
              <w:ind w:right="-57"/>
              <w:rPr>
                <w:rFonts w:ascii="Times New Roman" w:hAnsi="Times New Roman" w:cs="Times New Roman"/>
                <w:sz w:val="20"/>
                <w:szCs w:val="20"/>
                <w:lang w:val="uk-UA"/>
              </w:rPr>
            </w:pPr>
            <w:r w:rsidRPr="00FF19FF">
              <w:rPr>
                <w:rFonts w:ascii="Times New Roman" w:hAnsi="Times New Roman" w:cs="Times New Roman"/>
                <w:sz w:val="20"/>
                <w:szCs w:val="20"/>
                <w:lang w:val="uk-UA"/>
              </w:rPr>
              <w:t>6,634</w:t>
            </w:r>
          </w:p>
        </w:tc>
        <w:tc>
          <w:tcPr>
            <w:tcW w:w="586" w:type="pct"/>
            <w:vAlign w:val="bottom"/>
          </w:tcPr>
          <w:p w14:paraId="465B01CD" w14:textId="5F833D8F"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0,000</w:t>
            </w:r>
          </w:p>
        </w:tc>
        <w:tc>
          <w:tcPr>
            <w:tcW w:w="853" w:type="pct"/>
            <w:vAlign w:val="bottom"/>
          </w:tcPr>
          <w:p w14:paraId="2C60E8B8" w14:textId="771C4EED"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0,031</w:t>
            </w:r>
          </w:p>
        </w:tc>
        <w:tc>
          <w:tcPr>
            <w:tcW w:w="693" w:type="pct"/>
            <w:vAlign w:val="bottom"/>
          </w:tcPr>
          <w:p w14:paraId="1CCCAD1E" w14:textId="487C379F"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0,055</w:t>
            </w:r>
          </w:p>
        </w:tc>
      </w:tr>
      <w:tr w:rsidR="00BA17DA" w:rsidRPr="00FF19FF" w14:paraId="65C165FE" w14:textId="77777777" w:rsidTr="00BA17DA">
        <w:tc>
          <w:tcPr>
            <w:tcW w:w="693" w:type="pct"/>
            <w:vMerge/>
            <w:vAlign w:val="center"/>
          </w:tcPr>
          <w:p w14:paraId="4BBCD652" w14:textId="77777777"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p>
        </w:tc>
        <w:tc>
          <w:tcPr>
            <w:tcW w:w="384" w:type="pct"/>
          </w:tcPr>
          <w:p w14:paraId="2676D68A" w14:textId="77777777"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L2.</w:t>
            </w:r>
          </w:p>
        </w:tc>
        <w:tc>
          <w:tcPr>
            <w:tcW w:w="563" w:type="pct"/>
            <w:vAlign w:val="bottom"/>
          </w:tcPr>
          <w:p w14:paraId="3811424D" w14:textId="10218F4D"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-0,024</w:t>
            </w:r>
          </w:p>
        </w:tc>
        <w:tc>
          <w:tcPr>
            <w:tcW w:w="640" w:type="pct"/>
            <w:vAlign w:val="bottom"/>
          </w:tcPr>
          <w:p w14:paraId="09295978" w14:textId="301CC3F9"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0,006</w:t>
            </w:r>
          </w:p>
        </w:tc>
        <w:tc>
          <w:tcPr>
            <w:tcW w:w="586" w:type="pct"/>
            <w:vAlign w:val="bottom"/>
          </w:tcPr>
          <w:p w14:paraId="125A0DBD" w14:textId="6D1C9DA9" w:rsidR="00BA17DA" w:rsidRPr="00FF19FF" w:rsidRDefault="00BA17DA" w:rsidP="00BA17DA">
            <w:pPr>
              <w:widowControl w:val="0"/>
              <w:autoSpaceDE w:val="0"/>
              <w:autoSpaceDN w:val="0"/>
              <w:adjustRightInd w:val="0"/>
              <w:spacing w:after="0" w:line="240" w:lineRule="auto"/>
              <w:ind w:right="-57"/>
              <w:rPr>
                <w:rFonts w:ascii="Times New Roman" w:hAnsi="Times New Roman" w:cs="Times New Roman"/>
                <w:sz w:val="20"/>
                <w:szCs w:val="20"/>
                <w:lang w:val="uk-UA"/>
              </w:rPr>
            </w:pPr>
            <w:r w:rsidRPr="00FF19FF">
              <w:rPr>
                <w:rFonts w:ascii="Times New Roman" w:hAnsi="Times New Roman" w:cs="Times New Roman"/>
                <w:sz w:val="20"/>
                <w:szCs w:val="20"/>
                <w:lang w:val="uk-UA"/>
              </w:rPr>
              <w:t>-3,868</w:t>
            </w:r>
          </w:p>
        </w:tc>
        <w:tc>
          <w:tcPr>
            <w:tcW w:w="586" w:type="pct"/>
            <w:vAlign w:val="bottom"/>
          </w:tcPr>
          <w:p w14:paraId="23CDC788" w14:textId="138C1052"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0,000</w:t>
            </w:r>
          </w:p>
        </w:tc>
        <w:tc>
          <w:tcPr>
            <w:tcW w:w="853" w:type="pct"/>
            <w:vAlign w:val="bottom"/>
          </w:tcPr>
          <w:p w14:paraId="286C64E7" w14:textId="58E6425B"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-0,035</w:t>
            </w:r>
          </w:p>
        </w:tc>
        <w:tc>
          <w:tcPr>
            <w:tcW w:w="693" w:type="pct"/>
            <w:vAlign w:val="bottom"/>
          </w:tcPr>
          <w:p w14:paraId="6167CA1B" w14:textId="704372FA"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-0,013</w:t>
            </w:r>
          </w:p>
        </w:tc>
      </w:tr>
      <w:tr w:rsidR="00BA17DA" w:rsidRPr="00FF19FF" w14:paraId="21655D46" w14:textId="77777777" w:rsidTr="00BA17DA">
        <w:tc>
          <w:tcPr>
            <w:tcW w:w="693" w:type="pct"/>
            <w:vMerge/>
            <w:vAlign w:val="center"/>
          </w:tcPr>
          <w:p w14:paraId="4772A899" w14:textId="77777777"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p>
        </w:tc>
        <w:tc>
          <w:tcPr>
            <w:tcW w:w="384" w:type="pct"/>
          </w:tcPr>
          <w:p w14:paraId="14BAE1EE" w14:textId="77777777"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L3.</w:t>
            </w:r>
          </w:p>
        </w:tc>
        <w:tc>
          <w:tcPr>
            <w:tcW w:w="563" w:type="pct"/>
            <w:vAlign w:val="bottom"/>
          </w:tcPr>
          <w:p w14:paraId="607A33F6" w14:textId="75CFD015"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-0,030</w:t>
            </w:r>
          </w:p>
        </w:tc>
        <w:tc>
          <w:tcPr>
            <w:tcW w:w="640" w:type="pct"/>
            <w:vAlign w:val="bottom"/>
          </w:tcPr>
          <w:p w14:paraId="4B284FAA" w14:textId="70B2F006"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0,006</w:t>
            </w:r>
          </w:p>
        </w:tc>
        <w:tc>
          <w:tcPr>
            <w:tcW w:w="586" w:type="pct"/>
            <w:vAlign w:val="bottom"/>
          </w:tcPr>
          <w:p w14:paraId="64850ACA" w14:textId="2684A4BA"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-5,200</w:t>
            </w:r>
          </w:p>
        </w:tc>
        <w:tc>
          <w:tcPr>
            <w:tcW w:w="586" w:type="pct"/>
            <w:vAlign w:val="bottom"/>
          </w:tcPr>
          <w:p w14:paraId="5EFBE603" w14:textId="0A2F36FC" w:rsidR="00BA17DA" w:rsidRPr="00FF19FF" w:rsidRDefault="00BA17DA" w:rsidP="00BA17DA">
            <w:pPr>
              <w:widowControl w:val="0"/>
              <w:autoSpaceDE w:val="0"/>
              <w:autoSpaceDN w:val="0"/>
              <w:adjustRightInd w:val="0"/>
              <w:spacing w:after="0" w:line="240" w:lineRule="auto"/>
              <w:ind w:right="-57"/>
              <w:rPr>
                <w:rFonts w:ascii="Times New Roman" w:hAnsi="Times New Roman" w:cs="Times New Roman"/>
                <w:sz w:val="20"/>
                <w:szCs w:val="20"/>
                <w:lang w:val="uk-UA"/>
              </w:rPr>
            </w:pPr>
            <w:r w:rsidRPr="00FF19FF">
              <w:rPr>
                <w:rFonts w:ascii="Times New Roman" w:hAnsi="Times New Roman" w:cs="Times New Roman"/>
                <w:sz w:val="20"/>
                <w:szCs w:val="20"/>
                <w:lang w:val="uk-UA"/>
              </w:rPr>
              <w:t>0,000</w:t>
            </w:r>
          </w:p>
        </w:tc>
        <w:tc>
          <w:tcPr>
            <w:tcW w:w="853" w:type="pct"/>
            <w:vAlign w:val="bottom"/>
          </w:tcPr>
          <w:p w14:paraId="00B3D9E2" w14:textId="20609D4F"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-0,041</w:t>
            </w:r>
          </w:p>
        </w:tc>
        <w:tc>
          <w:tcPr>
            <w:tcW w:w="693" w:type="pct"/>
            <w:vAlign w:val="bottom"/>
          </w:tcPr>
          <w:p w14:paraId="0EBA6FF2" w14:textId="7ADC0FE7"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-0,019</w:t>
            </w:r>
          </w:p>
        </w:tc>
      </w:tr>
      <w:tr w:rsidR="00BA17DA" w:rsidRPr="00FF19FF" w14:paraId="0E4750B9" w14:textId="77777777" w:rsidTr="00BA17DA">
        <w:tc>
          <w:tcPr>
            <w:tcW w:w="693" w:type="pct"/>
            <w:vMerge w:val="restart"/>
            <w:vAlign w:val="center"/>
          </w:tcPr>
          <w:p w14:paraId="48B81AE9" w14:textId="5DD5ACAE"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ВВП</w:t>
            </w:r>
          </w:p>
        </w:tc>
        <w:tc>
          <w:tcPr>
            <w:tcW w:w="384" w:type="pct"/>
          </w:tcPr>
          <w:p w14:paraId="59ED41FC" w14:textId="77777777"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L1.</w:t>
            </w:r>
          </w:p>
        </w:tc>
        <w:tc>
          <w:tcPr>
            <w:tcW w:w="563" w:type="pct"/>
            <w:vAlign w:val="bottom"/>
          </w:tcPr>
          <w:p w14:paraId="7E0940E7" w14:textId="2C227EA2"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0,003</w:t>
            </w:r>
          </w:p>
        </w:tc>
        <w:tc>
          <w:tcPr>
            <w:tcW w:w="640" w:type="pct"/>
            <w:vAlign w:val="bottom"/>
          </w:tcPr>
          <w:p w14:paraId="440BCE63" w14:textId="181AA186"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5,000</w:t>
            </w:r>
          </w:p>
        </w:tc>
        <w:tc>
          <w:tcPr>
            <w:tcW w:w="586" w:type="pct"/>
            <w:vAlign w:val="bottom"/>
          </w:tcPr>
          <w:p w14:paraId="13F9782C" w14:textId="07B049DF"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1,046</w:t>
            </w:r>
          </w:p>
        </w:tc>
        <w:tc>
          <w:tcPr>
            <w:tcW w:w="586" w:type="pct"/>
            <w:vAlign w:val="bottom"/>
          </w:tcPr>
          <w:p w14:paraId="6483D90B" w14:textId="7AB3D7CB"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0,241</w:t>
            </w:r>
          </w:p>
        </w:tc>
        <w:tc>
          <w:tcPr>
            <w:tcW w:w="853" w:type="pct"/>
            <w:vAlign w:val="bottom"/>
          </w:tcPr>
          <w:p w14:paraId="312A6984" w14:textId="7088D84D"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-0,002</w:t>
            </w:r>
          </w:p>
        </w:tc>
        <w:tc>
          <w:tcPr>
            <w:tcW w:w="693" w:type="pct"/>
            <w:vAlign w:val="bottom"/>
          </w:tcPr>
          <w:p w14:paraId="431EC3B8" w14:textId="21E1EFFE"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0,006</w:t>
            </w:r>
          </w:p>
        </w:tc>
      </w:tr>
      <w:tr w:rsidR="00BA17DA" w:rsidRPr="00FF19FF" w14:paraId="794443D8" w14:textId="77777777" w:rsidTr="00BA17DA">
        <w:tc>
          <w:tcPr>
            <w:tcW w:w="693" w:type="pct"/>
            <w:vMerge/>
            <w:vAlign w:val="center"/>
          </w:tcPr>
          <w:p w14:paraId="60F08BBE" w14:textId="77777777"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p>
        </w:tc>
        <w:tc>
          <w:tcPr>
            <w:tcW w:w="384" w:type="pct"/>
          </w:tcPr>
          <w:p w14:paraId="072DDD41" w14:textId="77777777"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L2.</w:t>
            </w:r>
          </w:p>
        </w:tc>
        <w:tc>
          <w:tcPr>
            <w:tcW w:w="563" w:type="pct"/>
            <w:vAlign w:val="bottom"/>
          </w:tcPr>
          <w:p w14:paraId="058DC94E" w14:textId="3F752923"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-0,004</w:t>
            </w:r>
          </w:p>
        </w:tc>
        <w:tc>
          <w:tcPr>
            <w:tcW w:w="640" w:type="pct"/>
            <w:vAlign w:val="bottom"/>
          </w:tcPr>
          <w:p w14:paraId="2B705BC7" w14:textId="084AD07D"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0,002</w:t>
            </w:r>
          </w:p>
        </w:tc>
        <w:tc>
          <w:tcPr>
            <w:tcW w:w="586" w:type="pct"/>
            <w:vAlign w:val="bottom"/>
          </w:tcPr>
          <w:p w14:paraId="107D9BBE" w14:textId="0D1BA913"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-1,823</w:t>
            </w:r>
          </w:p>
        </w:tc>
        <w:tc>
          <w:tcPr>
            <w:tcW w:w="586" w:type="pct"/>
            <w:vAlign w:val="bottom"/>
          </w:tcPr>
          <w:p w14:paraId="3DCC6F36" w14:textId="0A7939C3"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0,044</w:t>
            </w:r>
          </w:p>
        </w:tc>
        <w:tc>
          <w:tcPr>
            <w:tcW w:w="853" w:type="pct"/>
            <w:vAlign w:val="bottom"/>
          </w:tcPr>
          <w:p w14:paraId="66D34461" w14:textId="708A7E83"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-0,008</w:t>
            </w:r>
          </w:p>
        </w:tc>
        <w:tc>
          <w:tcPr>
            <w:tcW w:w="693" w:type="pct"/>
            <w:vAlign w:val="bottom"/>
          </w:tcPr>
          <w:p w14:paraId="51F32E4E" w14:textId="67A996CA"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0,000</w:t>
            </w:r>
          </w:p>
        </w:tc>
      </w:tr>
      <w:tr w:rsidR="00BA17DA" w:rsidRPr="00FF19FF" w14:paraId="7B5D32DD" w14:textId="77777777" w:rsidTr="00BA17DA">
        <w:tc>
          <w:tcPr>
            <w:tcW w:w="693" w:type="pct"/>
            <w:vMerge/>
            <w:vAlign w:val="center"/>
          </w:tcPr>
          <w:p w14:paraId="4AEBA9AF" w14:textId="77777777"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p>
        </w:tc>
        <w:tc>
          <w:tcPr>
            <w:tcW w:w="384" w:type="pct"/>
          </w:tcPr>
          <w:p w14:paraId="4DD96DEC" w14:textId="77777777"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L3.</w:t>
            </w:r>
          </w:p>
        </w:tc>
        <w:tc>
          <w:tcPr>
            <w:tcW w:w="563" w:type="pct"/>
            <w:vAlign w:val="bottom"/>
          </w:tcPr>
          <w:p w14:paraId="295ADE49" w14:textId="65D91BDD"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0,009</w:t>
            </w:r>
          </w:p>
        </w:tc>
        <w:tc>
          <w:tcPr>
            <w:tcW w:w="640" w:type="pct"/>
            <w:vAlign w:val="bottom"/>
          </w:tcPr>
          <w:p w14:paraId="1E0E7169" w14:textId="35E546AC"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0,002</w:t>
            </w:r>
          </w:p>
        </w:tc>
        <w:tc>
          <w:tcPr>
            <w:tcW w:w="586" w:type="pct"/>
            <w:vAlign w:val="bottom"/>
          </w:tcPr>
          <w:p w14:paraId="2B218949" w14:textId="03E993F3"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4,229</w:t>
            </w:r>
          </w:p>
        </w:tc>
        <w:tc>
          <w:tcPr>
            <w:tcW w:w="586" w:type="pct"/>
            <w:vAlign w:val="bottom"/>
          </w:tcPr>
          <w:p w14:paraId="409C7B94" w14:textId="75E1C14D"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0,000</w:t>
            </w:r>
          </w:p>
        </w:tc>
        <w:tc>
          <w:tcPr>
            <w:tcW w:w="853" w:type="pct"/>
            <w:vAlign w:val="bottom"/>
          </w:tcPr>
          <w:p w14:paraId="4E3DB03C" w14:textId="4F85031D"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0,006</w:t>
            </w:r>
          </w:p>
        </w:tc>
        <w:tc>
          <w:tcPr>
            <w:tcW w:w="693" w:type="pct"/>
            <w:vAlign w:val="bottom"/>
          </w:tcPr>
          <w:p w14:paraId="2F9ED4F9" w14:textId="5C7584AB"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0,013</w:t>
            </w:r>
          </w:p>
        </w:tc>
      </w:tr>
      <w:tr w:rsidR="00BA17DA" w:rsidRPr="00FF19FF" w14:paraId="36CE75B6" w14:textId="77777777" w:rsidTr="00BA17DA">
        <w:tc>
          <w:tcPr>
            <w:tcW w:w="693" w:type="pct"/>
            <w:vMerge w:val="restart"/>
            <w:vAlign w:val="center"/>
          </w:tcPr>
          <w:p w14:paraId="41754365" w14:textId="010F7EAA"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TR</w:t>
            </w:r>
          </w:p>
        </w:tc>
        <w:tc>
          <w:tcPr>
            <w:tcW w:w="384" w:type="pct"/>
          </w:tcPr>
          <w:p w14:paraId="4AA73DF3" w14:textId="77777777"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L1.</w:t>
            </w:r>
          </w:p>
        </w:tc>
        <w:tc>
          <w:tcPr>
            <w:tcW w:w="563" w:type="pct"/>
            <w:vAlign w:val="bottom"/>
          </w:tcPr>
          <w:p w14:paraId="0D007F54" w14:textId="0627B90B"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-0,007</w:t>
            </w:r>
          </w:p>
        </w:tc>
        <w:tc>
          <w:tcPr>
            <w:tcW w:w="640" w:type="pct"/>
            <w:vAlign w:val="bottom"/>
          </w:tcPr>
          <w:p w14:paraId="67216A24" w14:textId="3D98E8ED"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0,004</w:t>
            </w:r>
          </w:p>
        </w:tc>
        <w:tc>
          <w:tcPr>
            <w:tcW w:w="586" w:type="pct"/>
            <w:vAlign w:val="bottom"/>
          </w:tcPr>
          <w:p w14:paraId="07F1E2DD" w14:textId="01CFBAE6"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-1,777</w:t>
            </w:r>
          </w:p>
        </w:tc>
        <w:tc>
          <w:tcPr>
            <w:tcW w:w="586" w:type="pct"/>
            <w:vAlign w:val="bottom"/>
          </w:tcPr>
          <w:p w14:paraId="6598EE75" w14:textId="091D77AC"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0,050</w:t>
            </w:r>
          </w:p>
        </w:tc>
        <w:tc>
          <w:tcPr>
            <w:tcW w:w="853" w:type="pct"/>
            <w:vAlign w:val="bottom"/>
          </w:tcPr>
          <w:p w14:paraId="3700E4DB" w14:textId="5FEE353C"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-0,015</w:t>
            </w:r>
          </w:p>
        </w:tc>
        <w:tc>
          <w:tcPr>
            <w:tcW w:w="693" w:type="pct"/>
            <w:vAlign w:val="bottom"/>
          </w:tcPr>
          <w:p w14:paraId="3858840B" w14:textId="6ED5A0F5"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0,000</w:t>
            </w:r>
          </w:p>
        </w:tc>
      </w:tr>
      <w:tr w:rsidR="00BA17DA" w:rsidRPr="00FF19FF" w14:paraId="06DFCBEE" w14:textId="77777777" w:rsidTr="00BA17DA">
        <w:tc>
          <w:tcPr>
            <w:tcW w:w="693" w:type="pct"/>
            <w:vMerge/>
            <w:vAlign w:val="center"/>
          </w:tcPr>
          <w:p w14:paraId="2986872F" w14:textId="77777777"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p>
        </w:tc>
        <w:tc>
          <w:tcPr>
            <w:tcW w:w="384" w:type="pct"/>
          </w:tcPr>
          <w:p w14:paraId="28FCD52A" w14:textId="77777777"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L2.</w:t>
            </w:r>
          </w:p>
        </w:tc>
        <w:tc>
          <w:tcPr>
            <w:tcW w:w="563" w:type="pct"/>
            <w:vAlign w:val="bottom"/>
          </w:tcPr>
          <w:p w14:paraId="068A83DA" w14:textId="7585B37C"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0,012</w:t>
            </w:r>
          </w:p>
        </w:tc>
        <w:tc>
          <w:tcPr>
            <w:tcW w:w="640" w:type="pct"/>
            <w:vAlign w:val="bottom"/>
          </w:tcPr>
          <w:p w14:paraId="0AF102A3" w14:textId="2C2D47D3"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0,004</w:t>
            </w:r>
          </w:p>
        </w:tc>
        <w:tc>
          <w:tcPr>
            <w:tcW w:w="586" w:type="pct"/>
            <w:vAlign w:val="bottom"/>
          </w:tcPr>
          <w:p w14:paraId="5AFEE2C8" w14:textId="29A4AF3B"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3,118</w:t>
            </w:r>
          </w:p>
        </w:tc>
        <w:tc>
          <w:tcPr>
            <w:tcW w:w="586" w:type="pct"/>
            <w:vAlign w:val="bottom"/>
          </w:tcPr>
          <w:p w14:paraId="7F4EFC00" w14:textId="02886590"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0,001</w:t>
            </w:r>
          </w:p>
        </w:tc>
        <w:tc>
          <w:tcPr>
            <w:tcW w:w="853" w:type="pct"/>
            <w:vAlign w:val="bottom"/>
          </w:tcPr>
          <w:p w14:paraId="14269B0B" w14:textId="17FC4D1F"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0,006</w:t>
            </w:r>
          </w:p>
        </w:tc>
        <w:tc>
          <w:tcPr>
            <w:tcW w:w="693" w:type="pct"/>
            <w:vAlign w:val="bottom"/>
          </w:tcPr>
          <w:p w14:paraId="28169F08" w14:textId="105512E3"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0,019</w:t>
            </w:r>
          </w:p>
        </w:tc>
      </w:tr>
      <w:tr w:rsidR="00BA17DA" w:rsidRPr="00FF19FF" w14:paraId="0B6B70B2" w14:textId="77777777" w:rsidTr="00BA17DA">
        <w:tc>
          <w:tcPr>
            <w:tcW w:w="693" w:type="pct"/>
            <w:vMerge/>
            <w:vAlign w:val="center"/>
          </w:tcPr>
          <w:p w14:paraId="529F0AA7" w14:textId="77777777"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p>
        </w:tc>
        <w:tc>
          <w:tcPr>
            <w:tcW w:w="384" w:type="pct"/>
          </w:tcPr>
          <w:p w14:paraId="3A68946A" w14:textId="77777777"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L3.</w:t>
            </w:r>
          </w:p>
        </w:tc>
        <w:tc>
          <w:tcPr>
            <w:tcW w:w="563" w:type="pct"/>
            <w:vAlign w:val="bottom"/>
          </w:tcPr>
          <w:p w14:paraId="591287FD" w14:textId="7B00B9DB"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-0,002</w:t>
            </w:r>
          </w:p>
        </w:tc>
        <w:tc>
          <w:tcPr>
            <w:tcW w:w="640" w:type="pct"/>
            <w:vAlign w:val="bottom"/>
          </w:tcPr>
          <w:p w14:paraId="36F7DAD0" w14:textId="69744A2C"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0,003</w:t>
            </w:r>
          </w:p>
        </w:tc>
        <w:tc>
          <w:tcPr>
            <w:tcW w:w="586" w:type="pct"/>
            <w:vAlign w:val="bottom"/>
          </w:tcPr>
          <w:p w14:paraId="5D923899" w14:textId="356D83B9"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-0,629</w:t>
            </w:r>
          </w:p>
        </w:tc>
        <w:tc>
          <w:tcPr>
            <w:tcW w:w="586" w:type="pct"/>
            <w:vAlign w:val="bottom"/>
          </w:tcPr>
          <w:p w14:paraId="4D923A05" w14:textId="090BB7A1"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0,458</w:t>
            </w:r>
          </w:p>
        </w:tc>
        <w:tc>
          <w:tcPr>
            <w:tcW w:w="853" w:type="pct"/>
            <w:vAlign w:val="bottom"/>
          </w:tcPr>
          <w:p w14:paraId="7DC8B5FE" w14:textId="383ACB04"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-0,008</w:t>
            </w:r>
          </w:p>
        </w:tc>
        <w:tc>
          <w:tcPr>
            <w:tcW w:w="693" w:type="pct"/>
            <w:vAlign w:val="bottom"/>
          </w:tcPr>
          <w:p w14:paraId="17FACBDC" w14:textId="6F29AF08"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0,004</w:t>
            </w:r>
          </w:p>
        </w:tc>
      </w:tr>
      <w:tr w:rsidR="00BA17DA" w:rsidRPr="00FF19FF" w14:paraId="61BEFBEA" w14:textId="77777777" w:rsidTr="00BA17DA">
        <w:trPr>
          <w:trHeight w:val="210"/>
        </w:trPr>
        <w:tc>
          <w:tcPr>
            <w:tcW w:w="693" w:type="pct"/>
            <w:vMerge w:val="restart"/>
            <w:vAlign w:val="center"/>
          </w:tcPr>
          <w:p w14:paraId="33CF11DD" w14:textId="4586F253" w:rsidR="00BA17DA" w:rsidRPr="00FF19FF" w:rsidRDefault="00FF19FF"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BCI</w:t>
            </w:r>
          </w:p>
        </w:tc>
        <w:tc>
          <w:tcPr>
            <w:tcW w:w="384" w:type="pct"/>
          </w:tcPr>
          <w:p w14:paraId="29ED23C7" w14:textId="77777777"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L1.</w:t>
            </w:r>
          </w:p>
        </w:tc>
        <w:tc>
          <w:tcPr>
            <w:tcW w:w="563" w:type="pct"/>
            <w:vAlign w:val="bottom"/>
          </w:tcPr>
          <w:p w14:paraId="098250A1" w14:textId="26073C8B"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-0,068</w:t>
            </w:r>
          </w:p>
        </w:tc>
        <w:tc>
          <w:tcPr>
            <w:tcW w:w="640" w:type="pct"/>
            <w:vAlign w:val="bottom"/>
          </w:tcPr>
          <w:p w14:paraId="675BE0F7" w14:textId="6B60BB37"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0,119</w:t>
            </w:r>
          </w:p>
        </w:tc>
        <w:tc>
          <w:tcPr>
            <w:tcW w:w="586" w:type="pct"/>
            <w:vAlign w:val="bottom"/>
          </w:tcPr>
          <w:p w14:paraId="4AD25193" w14:textId="562C7F64"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-0,527</w:t>
            </w:r>
          </w:p>
        </w:tc>
        <w:tc>
          <w:tcPr>
            <w:tcW w:w="586" w:type="pct"/>
            <w:vAlign w:val="bottom"/>
          </w:tcPr>
          <w:p w14:paraId="0190592F" w14:textId="5A58F046"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0,526</w:t>
            </w:r>
          </w:p>
        </w:tc>
        <w:tc>
          <w:tcPr>
            <w:tcW w:w="853" w:type="pct"/>
            <w:vAlign w:val="bottom"/>
          </w:tcPr>
          <w:p w14:paraId="19BA1F51" w14:textId="14631E04"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-0,303</w:t>
            </w:r>
          </w:p>
        </w:tc>
        <w:tc>
          <w:tcPr>
            <w:tcW w:w="693" w:type="pct"/>
            <w:vAlign w:val="bottom"/>
          </w:tcPr>
          <w:p w14:paraId="14502598" w14:textId="78EF6A02"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0,167</w:t>
            </w:r>
          </w:p>
        </w:tc>
      </w:tr>
      <w:tr w:rsidR="00BA17DA" w:rsidRPr="00FF19FF" w14:paraId="3B82DE4A" w14:textId="77777777" w:rsidTr="00BA17DA">
        <w:tc>
          <w:tcPr>
            <w:tcW w:w="693" w:type="pct"/>
            <w:vMerge/>
          </w:tcPr>
          <w:p w14:paraId="76D33155" w14:textId="77777777"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p>
        </w:tc>
        <w:tc>
          <w:tcPr>
            <w:tcW w:w="384" w:type="pct"/>
          </w:tcPr>
          <w:p w14:paraId="1F189300" w14:textId="77777777"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L2.</w:t>
            </w:r>
          </w:p>
        </w:tc>
        <w:tc>
          <w:tcPr>
            <w:tcW w:w="563" w:type="pct"/>
            <w:vAlign w:val="bottom"/>
          </w:tcPr>
          <w:p w14:paraId="0CCC2A10" w14:textId="34BFC43E"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-0,184</w:t>
            </w:r>
          </w:p>
        </w:tc>
        <w:tc>
          <w:tcPr>
            <w:tcW w:w="640" w:type="pct"/>
            <w:vAlign w:val="bottom"/>
          </w:tcPr>
          <w:p w14:paraId="0F767118" w14:textId="73477609"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0,114</w:t>
            </w:r>
          </w:p>
        </w:tc>
        <w:tc>
          <w:tcPr>
            <w:tcW w:w="586" w:type="pct"/>
            <w:vAlign w:val="bottom"/>
          </w:tcPr>
          <w:p w14:paraId="4DDD71EC" w14:textId="5E35609B"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-1,490</w:t>
            </w:r>
          </w:p>
        </w:tc>
        <w:tc>
          <w:tcPr>
            <w:tcW w:w="586" w:type="pct"/>
            <w:vAlign w:val="bottom"/>
          </w:tcPr>
          <w:p w14:paraId="43683A29" w14:textId="51784CC7"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0,099</w:t>
            </w:r>
          </w:p>
        </w:tc>
        <w:tc>
          <w:tcPr>
            <w:tcW w:w="853" w:type="pct"/>
            <w:vAlign w:val="bottom"/>
          </w:tcPr>
          <w:p w14:paraId="108BFF0E" w14:textId="4CEBD807"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-0,408</w:t>
            </w:r>
          </w:p>
        </w:tc>
        <w:tc>
          <w:tcPr>
            <w:tcW w:w="693" w:type="pct"/>
            <w:vAlign w:val="bottom"/>
          </w:tcPr>
          <w:p w14:paraId="65C46C7D" w14:textId="2D382D06"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0,040</w:t>
            </w:r>
          </w:p>
        </w:tc>
      </w:tr>
      <w:tr w:rsidR="00BA17DA" w:rsidRPr="00FF19FF" w14:paraId="072E0CF6" w14:textId="77777777" w:rsidTr="00BA17DA">
        <w:tc>
          <w:tcPr>
            <w:tcW w:w="693" w:type="pct"/>
            <w:vMerge/>
          </w:tcPr>
          <w:p w14:paraId="26967F6C" w14:textId="77777777"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p>
        </w:tc>
        <w:tc>
          <w:tcPr>
            <w:tcW w:w="384" w:type="pct"/>
          </w:tcPr>
          <w:p w14:paraId="76A31119" w14:textId="77777777" w:rsidR="00BA17DA" w:rsidRPr="00FF19FF" w:rsidRDefault="00BA17DA" w:rsidP="00BA17DA">
            <w:pPr>
              <w:widowControl w:val="0"/>
              <w:autoSpaceDE w:val="0"/>
              <w:autoSpaceDN w:val="0"/>
              <w:adjustRightInd w:val="0"/>
              <w:spacing w:after="0" w:line="240" w:lineRule="auto"/>
              <w:ind w:left="-57" w:right="-57"/>
              <w:jc w:val="center"/>
              <w:rPr>
                <w:rFonts w:ascii="Times New Roman" w:hAnsi="Times New Roman" w:cs="Times New Roman"/>
                <w:sz w:val="20"/>
                <w:szCs w:val="20"/>
                <w:lang w:val="uk-UA"/>
              </w:rPr>
            </w:pPr>
            <w:r w:rsidRPr="00FF19FF">
              <w:rPr>
                <w:rFonts w:ascii="Times New Roman" w:hAnsi="Times New Roman" w:cs="Times New Roman"/>
                <w:sz w:val="20"/>
                <w:szCs w:val="20"/>
                <w:lang w:val="uk-UA"/>
              </w:rPr>
              <w:t>L3.</w:t>
            </w:r>
          </w:p>
        </w:tc>
        <w:tc>
          <w:tcPr>
            <w:tcW w:w="563" w:type="pct"/>
            <w:vAlign w:val="bottom"/>
          </w:tcPr>
          <w:p w14:paraId="68D3D521" w14:textId="022C3CAE"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-2,117</w:t>
            </w:r>
          </w:p>
        </w:tc>
        <w:tc>
          <w:tcPr>
            <w:tcW w:w="640" w:type="pct"/>
            <w:vAlign w:val="bottom"/>
          </w:tcPr>
          <w:p w14:paraId="21A4464E" w14:textId="5AA55BBD"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0,339</w:t>
            </w:r>
          </w:p>
        </w:tc>
        <w:tc>
          <w:tcPr>
            <w:tcW w:w="586" w:type="pct"/>
            <w:vAlign w:val="bottom"/>
          </w:tcPr>
          <w:p w14:paraId="3629E6B8" w14:textId="3E9FC122"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-5,783</w:t>
            </w:r>
          </w:p>
        </w:tc>
        <w:tc>
          <w:tcPr>
            <w:tcW w:w="586" w:type="pct"/>
            <w:vAlign w:val="bottom"/>
          </w:tcPr>
          <w:p w14:paraId="0084E628" w14:textId="34FAED49" w:rsidR="00BA17DA" w:rsidRPr="00FF19FF" w:rsidRDefault="00BA17DA" w:rsidP="00BA17DA">
            <w:pPr>
              <w:widowControl w:val="0"/>
              <w:autoSpaceDE w:val="0"/>
              <w:autoSpaceDN w:val="0"/>
              <w:adjustRightInd w:val="0"/>
              <w:spacing w:after="0" w:line="240" w:lineRule="auto"/>
              <w:ind w:right="-57"/>
              <w:rPr>
                <w:rFonts w:ascii="Times New Roman" w:hAnsi="Times New Roman" w:cs="Times New Roman"/>
                <w:sz w:val="20"/>
                <w:szCs w:val="20"/>
                <w:lang w:val="uk-UA"/>
              </w:rPr>
            </w:pPr>
            <w:r w:rsidRPr="00FF19FF">
              <w:rPr>
                <w:rFonts w:ascii="Times New Roman" w:hAnsi="Times New Roman" w:cs="Times New Roman"/>
                <w:sz w:val="20"/>
                <w:szCs w:val="20"/>
                <w:lang w:val="uk-UA"/>
              </w:rPr>
              <w:t>0,000</w:t>
            </w:r>
          </w:p>
        </w:tc>
        <w:tc>
          <w:tcPr>
            <w:tcW w:w="853" w:type="pct"/>
            <w:vAlign w:val="bottom"/>
          </w:tcPr>
          <w:p w14:paraId="057E40AF" w14:textId="27731533"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-2,781</w:t>
            </w:r>
          </w:p>
        </w:tc>
        <w:tc>
          <w:tcPr>
            <w:tcW w:w="693" w:type="pct"/>
            <w:vAlign w:val="bottom"/>
          </w:tcPr>
          <w:p w14:paraId="57843D3C" w14:textId="149F0789" w:rsidR="00BA17DA" w:rsidRPr="00FF19FF" w:rsidRDefault="00BA17DA" w:rsidP="00BA17DA">
            <w:pPr>
              <w:widowControl w:val="0"/>
              <w:autoSpaceDE w:val="0"/>
              <w:autoSpaceDN w:val="0"/>
              <w:adjustRightInd w:val="0"/>
              <w:spacing w:after="0" w:line="240" w:lineRule="auto"/>
              <w:ind w:left="-57" w:right="-57"/>
              <w:rPr>
                <w:rFonts w:ascii="Times New Roman" w:hAnsi="Times New Roman" w:cs="Times New Roman"/>
                <w:sz w:val="20"/>
                <w:szCs w:val="20"/>
                <w:lang w:val="uk-UA"/>
              </w:rPr>
            </w:pPr>
            <w:r w:rsidRPr="00FF19FF">
              <w:rPr>
                <w:rFonts w:ascii="Times New Roman" w:hAnsi="Times New Roman" w:cs="Times New Roman"/>
                <w:sz w:val="20"/>
                <w:szCs w:val="20"/>
                <w:lang w:val="uk-UA"/>
              </w:rPr>
              <w:t>-1,454</w:t>
            </w:r>
          </w:p>
        </w:tc>
      </w:tr>
    </w:tbl>
    <w:p w14:paraId="7BC6C119" w14:textId="77777777" w:rsidR="005D1566" w:rsidRPr="005D1566" w:rsidRDefault="005D1566" w:rsidP="005D1566">
      <w:pPr>
        <w:spacing w:after="0" w:line="240" w:lineRule="auto"/>
        <w:ind w:firstLine="720"/>
        <w:jc w:val="both"/>
        <w:rPr>
          <w:rFonts w:ascii="Times New Roman" w:eastAsia="Times New Roman" w:hAnsi="Times New Roman" w:cs="Times New Roman"/>
          <w:sz w:val="24"/>
          <w:szCs w:val="24"/>
          <w:lang w:val="uk-UA" w:eastAsia="ru-RU"/>
        </w:rPr>
      </w:pPr>
      <w:r w:rsidRPr="005D1566">
        <w:rPr>
          <w:rFonts w:ascii="Times New Roman" w:eastAsia="Times New Roman" w:hAnsi="Times New Roman" w:cs="Times New Roman"/>
          <w:sz w:val="24"/>
          <w:szCs w:val="24"/>
          <w:lang w:val="uk-UA" w:eastAsia="ru-RU"/>
        </w:rPr>
        <w:t xml:space="preserve">Джерело: авторські розрахунки </w:t>
      </w:r>
    </w:p>
    <w:p w14:paraId="0CB3EBA6" w14:textId="77777777" w:rsidR="009D3FAB" w:rsidRPr="00892BC9" w:rsidRDefault="009D3FAB" w:rsidP="00AA5EB9">
      <w:pPr>
        <w:spacing w:after="0" w:line="240" w:lineRule="auto"/>
        <w:ind w:firstLine="709"/>
        <w:jc w:val="both"/>
        <w:rPr>
          <w:rFonts w:ascii="Times New Roman" w:eastAsia="Times New Roman" w:hAnsi="Times New Roman" w:cs="Times New Roman"/>
          <w:sz w:val="24"/>
          <w:szCs w:val="24"/>
          <w:highlight w:val="lightGray"/>
          <w:lang w:val="uk-UA" w:eastAsia="ru-RU"/>
        </w:rPr>
      </w:pPr>
    </w:p>
    <w:p w14:paraId="66B749CE" w14:textId="684C7084" w:rsidR="00187859" w:rsidRPr="00181382" w:rsidRDefault="00181382" w:rsidP="00AA5EB9">
      <w:pPr>
        <w:spacing w:after="0" w:line="240" w:lineRule="auto"/>
        <w:ind w:firstLine="720"/>
        <w:jc w:val="both"/>
        <w:rPr>
          <w:rFonts w:ascii="Times New Roman" w:eastAsia="Times New Roman" w:hAnsi="Times New Roman" w:cs="Times New Roman"/>
          <w:sz w:val="24"/>
          <w:szCs w:val="24"/>
          <w:lang w:val="uk-UA" w:eastAsia="ru-RU"/>
        </w:rPr>
      </w:pPr>
      <w:r w:rsidRPr="00181382">
        <w:rPr>
          <w:rFonts w:ascii="Times New Roman" w:eastAsia="Times New Roman" w:hAnsi="Times New Roman" w:cs="Times New Roman"/>
          <w:sz w:val="24"/>
          <w:szCs w:val="24"/>
          <w:lang w:val="ru-RU" w:eastAsia="ru-RU"/>
        </w:rPr>
        <w:t>Викори</w:t>
      </w:r>
      <w:r w:rsidR="00AE3255">
        <w:rPr>
          <w:rFonts w:ascii="Times New Roman" w:eastAsia="Times New Roman" w:hAnsi="Times New Roman" w:cs="Times New Roman"/>
          <w:sz w:val="24"/>
          <w:szCs w:val="24"/>
          <w:lang w:val="ru-RU" w:eastAsia="ru-RU"/>
        </w:rPr>
        <w:t>с</w:t>
      </w:r>
      <w:r w:rsidRPr="00181382">
        <w:rPr>
          <w:rFonts w:ascii="Times New Roman" w:eastAsia="Times New Roman" w:hAnsi="Times New Roman" w:cs="Times New Roman"/>
          <w:sz w:val="24"/>
          <w:szCs w:val="24"/>
          <w:lang w:val="ru-RU" w:eastAsia="ru-RU"/>
        </w:rPr>
        <w:t>т</w:t>
      </w:r>
      <w:r w:rsidR="00AE3255">
        <w:rPr>
          <w:rFonts w:ascii="Times New Roman" w:eastAsia="Times New Roman" w:hAnsi="Times New Roman" w:cs="Times New Roman"/>
          <w:sz w:val="24"/>
          <w:szCs w:val="24"/>
          <w:lang w:val="ru-RU" w:eastAsia="ru-RU"/>
        </w:rPr>
        <w:t>а</w:t>
      </w:r>
      <w:r w:rsidRPr="00181382">
        <w:rPr>
          <w:rFonts w:ascii="Times New Roman" w:eastAsia="Times New Roman" w:hAnsi="Times New Roman" w:cs="Times New Roman"/>
          <w:sz w:val="24"/>
          <w:szCs w:val="24"/>
          <w:lang w:val="ru-RU" w:eastAsia="ru-RU"/>
        </w:rPr>
        <w:t>ння тесту</w:t>
      </w:r>
      <w:r w:rsidR="00187859" w:rsidRPr="00181382">
        <w:rPr>
          <w:rFonts w:ascii="Times New Roman" w:eastAsia="Times New Roman" w:hAnsi="Times New Roman" w:cs="Times New Roman"/>
          <w:sz w:val="24"/>
          <w:szCs w:val="24"/>
          <w:lang w:val="ru-RU" w:eastAsia="ru-RU"/>
        </w:rPr>
        <w:t xml:space="preserve"> </w:t>
      </w:r>
      <w:r w:rsidRPr="00181382">
        <w:rPr>
          <w:rFonts w:ascii="Times New Roman" w:eastAsia="Times New Roman" w:hAnsi="Times New Roman" w:cs="Times New Roman"/>
          <w:sz w:val="24"/>
          <w:szCs w:val="24"/>
          <w:lang w:val="ru-RU" w:eastAsia="ru-RU"/>
        </w:rPr>
        <w:t xml:space="preserve">Грейнджера на </w:t>
      </w:r>
      <w:r w:rsidR="00187859" w:rsidRPr="00181382">
        <w:rPr>
          <w:rFonts w:ascii="Times New Roman" w:eastAsia="Times New Roman" w:hAnsi="Times New Roman" w:cs="Times New Roman"/>
          <w:sz w:val="24"/>
          <w:szCs w:val="24"/>
          <w:lang w:val="ru-RU" w:eastAsia="ru-RU"/>
        </w:rPr>
        <w:t>причинн</w:t>
      </w:r>
      <w:r w:rsidRPr="00181382">
        <w:rPr>
          <w:rFonts w:ascii="Times New Roman" w:eastAsia="Times New Roman" w:hAnsi="Times New Roman" w:cs="Times New Roman"/>
          <w:sz w:val="24"/>
          <w:szCs w:val="24"/>
          <w:lang w:val="ru-RU" w:eastAsia="ru-RU"/>
        </w:rPr>
        <w:t>ість</w:t>
      </w:r>
      <w:r w:rsidR="00187859" w:rsidRPr="00181382">
        <w:rPr>
          <w:rFonts w:ascii="Times New Roman" w:eastAsia="Times New Roman" w:hAnsi="Times New Roman" w:cs="Times New Roman"/>
          <w:sz w:val="24"/>
          <w:szCs w:val="24"/>
          <w:lang w:val="ru-RU" w:eastAsia="ru-RU"/>
        </w:rPr>
        <w:t xml:space="preserve"> (табл. 2.</w:t>
      </w:r>
      <w:r w:rsidRPr="00181382">
        <w:rPr>
          <w:rFonts w:ascii="Times New Roman" w:eastAsia="Times New Roman" w:hAnsi="Times New Roman" w:cs="Times New Roman"/>
          <w:sz w:val="24"/>
          <w:szCs w:val="24"/>
          <w:lang w:val="ru-RU" w:eastAsia="ru-RU"/>
        </w:rPr>
        <w:t>8</w:t>
      </w:r>
      <w:r w:rsidR="00187859" w:rsidRPr="00181382">
        <w:rPr>
          <w:rFonts w:ascii="Times New Roman" w:eastAsia="Times New Roman" w:hAnsi="Times New Roman" w:cs="Times New Roman"/>
          <w:sz w:val="24"/>
          <w:szCs w:val="24"/>
          <w:lang w:val="ru-RU" w:eastAsia="ru-RU"/>
        </w:rPr>
        <w:t xml:space="preserve">), </w:t>
      </w:r>
      <w:r w:rsidRPr="00181382">
        <w:rPr>
          <w:rFonts w:ascii="Times New Roman" w:eastAsia="Times New Roman" w:hAnsi="Times New Roman" w:cs="Times New Roman"/>
          <w:sz w:val="24"/>
          <w:szCs w:val="24"/>
          <w:lang w:val="ru-RU" w:eastAsia="ru-RU"/>
        </w:rPr>
        <w:t>дозволило зробити висновок про те</w:t>
      </w:r>
      <w:r w:rsidR="00187859" w:rsidRPr="00181382">
        <w:rPr>
          <w:rFonts w:ascii="Times New Roman" w:eastAsia="Times New Roman" w:hAnsi="Times New Roman" w:cs="Times New Roman"/>
          <w:sz w:val="24"/>
          <w:szCs w:val="24"/>
          <w:lang w:val="ru-RU" w:eastAsia="ru-RU"/>
        </w:rPr>
        <w:t>,</w:t>
      </w:r>
      <w:r w:rsidRPr="00181382">
        <w:rPr>
          <w:rFonts w:ascii="Times New Roman" w:eastAsia="Times New Roman" w:hAnsi="Times New Roman" w:cs="Times New Roman"/>
          <w:sz w:val="24"/>
          <w:szCs w:val="24"/>
          <w:lang w:val="ru-RU" w:eastAsia="ru-RU"/>
        </w:rPr>
        <w:t xml:space="preserve"> </w:t>
      </w:r>
      <w:r w:rsidR="00187859" w:rsidRPr="00181382">
        <w:rPr>
          <w:rFonts w:ascii="Times New Roman" w:eastAsia="Times New Roman" w:hAnsi="Times New Roman" w:cs="Times New Roman"/>
          <w:sz w:val="24"/>
          <w:szCs w:val="24"/>
          <w:lang w:val="ru-RU" w:eastAsia="ru-RU"/>
        </w:rPr>
        <w:t xml:space="preserve">що рушійною силою </w:t>
      </w:r>
      <w:r w:rsidRPr="00181382">
        <w:rPr>
          <w:rFonts w:ascii="Times New Roman" w:eastAsia="Times New Roman" w:hAnsi="Times New Roman" w:cs="Times New Roman"/>
          <w:sz w:val="24"/>
          <w:szCs w:val="24"/>
          <w:lang w:val="ru-RU" w:eastAsia="ru-RU"/>
        </w:rPr>
        <w:t>залучення банківьких кредитів та інших позик для здійснення інноваційної діяльності</w:t>
      </w:r>
      <w:r w:rsidR="00187859" w:rsidRPr="00181382">
        <w:rPr>
          <w:rFonts w:ascii="Times New Roman" w:eastAsia="Times New Roman" w:hAnsi="Times New Roman" w:cs="Times New Roman"/>
          <w:sz w:val="24"/>
          <w:szCs w:val="24"/>
          <w:lang w:val="ru-RU" w:eastAsia="ru-RU"/>
        </w:rPr>
        <w:t xml:space="preserve"> є не лише </w:t>
      </w:r>
      <w:r w:rsidRPr="00181382">
        <w:rPr>
          <w:rFonts w:ascii="Times New Roman" w:eastAsia="Times New Roman" w:hAnsi="Times New Roman" w:cs="Times New Roman"/>
          <w:sz w:val="24"/>
          <w:szCs w:val="24"/>
          <w:lang w:val="ru-RU" w:eastAsia="ru-RU"/>
        </w:rPr>
        <w:t>рівень економічного розвитку країни (ВВП)</w:t>
      </w:r>
      <w:r w:rsidR="00187859" w:rsidRPr="00181382">
        <w:rPr>
          <w:rFonts w:ascii="Times New Roman" w:eastAsia="Times New Roman" w:hAnsi="Times New Roman" w:cs="Times New Roman"/>
          <w:sz w:val="24"/>
          <w:szCs w:val="24"/>
          <w:lang w:val="ru-RU" w:eastAsia="ru-RU"/>
        </w:rPr>
        <w:t xml:space="preserve">, а й </w:t>
      </w:r>
      <w:r w:rsidRPr="00181382">
        <w:rPr>
          <w:rFonts w:ascii="Times New Roman" w:eastAsia="Times New Roman" w:hAnsi="Times New Roman" w:cs="Times New Roman"/>
          <w:sz w:val="24"/>
          <w:szCs w:val="24"/>
          <w:lang w:val="ru-RU" w:eastAsia="ru-RU"/>
        </w:rPr>
        <w:t>окремі складові податкової політики держави</w:t>
      </w:r>
      <w:r w:rsidR="00187859" w:rsidRPr="00181382">
        <w:rPr>
          <w:rFonts w:ascii="Times New Roman" w:eastAsia="Times New Roman" w:hAnsi="Times New Roman" w:cs="Times New Roman"/>
          <w:sz w:val="24"/>
          <w:szCs w:val="24"/>
          <w:lang w:val="ru-RU" w:eastAsia="ru-RU"/>
        </w:rPr>
        <w:t xml:space="preserve"> </w:t>
      </w:r>
      <w:r w:rsidRPr="00181382">
        <w:rPr>
          <w:rFonts w:ascii="Times New Roman" w:eastAsia="Times New Roman" w:hAnsi="Times New Roman" w:cs="Times New Roman"/>
          <w:sz w:val="24"/>
          <w:szCs w:val="24"/>
          <w:lang w:val="ru-RU" w:eastAsia="ru-RU"/>
        </w:rPr>
        <w:t>(рівень оподаткування та  наяв</w:t>
      </w:r>
      <w:r>
        <w:rPr>
          <w:rFonts w:ascii="Times New Roman" w:eastAsia="Times New Roman" w:hAnsi="Times New Roman" w:cs="Times New Roman"/>
          <w:sz w:val="24"/>
          <w:szCs w:val="24"/>
          <w:lang w:val="ru-RU" w:eastAsia="ru-RU"/>
        </w:rPr>
        <w:t>н</w:t>
      </w:r>
      <w:r w:rsidRPr="00181382">
        <w:rPr>
          <w:rFonts w:ascii="Times New Roman" w:eastAsia="Times New Roman" w:hAnsi="Times New Roman" w:cs="Times New Roman"/>
          <w:sz w:val="24"/>
          <w:szCs w:val="24"/>
          <w:lang w:val="ru-RU" w:eastAsia="ru-RU"/>
        </w:rPr>
        <w:t>ість податкових пільг)</w:t>
      </w:r>
      <w:r w:rsidR="00187859" w:rsidRPr="00181382">
        <w:rPr>
          <w:rFonts w:ascii="Times New Roman" w:eastAsia="Times New Roman" w:hAnsi="Times New Roman" w:cs="Times New Roman"/>
          <w:sz w:val="24"/>
          <w:szCs w:val="24"/>
          <w:lang w:val="ru-RU" w:eastAsia="ru-RU"/>
        </w:rPr>
        <w:t>.</w:t>
      </w:r>
    </w:p>
    <w:p w14:paraId="5D069EE3" w14:textId="77777777" w:rsidR="00AE3255" w:rsidRPr="008A521C" w:rsidRDefault="00AE3255" w:rsidP="00AE3255">
      <w:pPr>
        <w:spacing w:after="0" w:line="240" w:lineRule="auto"/>
        <w:ind w:firstLine="720"/>
        <w:jc w:val="both"/>
        <w:rPr>
          <w:rFonts w:ascii="Times New Roman" w:eastAsia="Times New Roman" w:hAnsi="Times New Roman" w:cs="Times New Roman"/>
          <w:sz w:val="24"/>
          <w:szCs w:val="24"/>
          <w:lang w:val="uk-UA" w:eastAsia="ru-RU"/>
        </w:rPr>
      </w:pPr>
      <w:r w:rsidRPr="008A521C">
        <w:rPr>
          <w:rFonts w:ascii="Times New Roman" w:eastAsia="Times New Roman" w:hAnsi="Times New Roman" w:cs="Times New Roman"/>
          <w:sz w:val="24"/>
          <w:szCs w:val="24"/>
          <w:lang w:val="uk-UA" w:eastAsia="ru-RU"/>
        </w:rPr>
        <w:t>Наступним показником, що відображає рівень інвестиційної активності в країні є обсяг інноваційних витрат підприємства. Результати оцінки параметрів моделі представлені в таблиці. 2.</w:t>
      </w:r>
      <w:r>
        <w:rPr>
          <w:rFonts w:ascii="Times New Roman" w:eastAsia="Times New Roman" w:hAnsi="Times New Roman" w:cs="Times New Roman"/>
          <w:sz w:val="24"/>
          <w:szCs w:val="24"/>
          <w:lang w:val="uk-UA" w:eastAsia="ru-RU"/>
        </w:rPr>
        <w:t>9</w:t>
      </w:r>
      <w:r w:rsidRPr="008A521C">
        <w:rPr>
          <w:rFonts w:ascii="Times New Roman" w:eastAsia="Times New Roman" w:hAnsi="Times New Roman" w:cs="Times New Roman"/>
          <w:sz w:val="24"/>
          <w:szCs w:val="24"/>
          <w:lang w:val="uk-UA" w:eastAsia="ru-RU"/>
        </w:rPr>
        <w:t>.</w:t>
      </w:r>
    </w:p>
    <w:p w14:paraId="4883AFEF" w14:textId="620A523D" w:rsidR="00E311CA" w:rsidRDefault="00E311CA" w:rsidP="00AA5EB9">
      <w:pPr>
        <w:spacing w:after="0" w:line="240" w:lineRule="auto"/>
        <w:ind w:firstLine="709"/>
        <w:jc w:val="both"/>
        <w:rPr>
          <w:rFonts w:ascii="Times New Roman" w:eastAsia="Times New Roman" w:hAnsi="Times New Roman" w:cs="Times New Roman"/>
          <w:sz w:val="24"/>
          <w:szCs w:val="24"/>
          <w:highlight w:val="lightGray"/>
          <w:lang w:val="uk-UA" w:eastAsia="ru-RU"/>
        </w:rPr>
      </w:pPr>
    </w:p>
    <w:p w14:paraId="4101DDF4" w14:textId="7FACB3C7" w:rsidR="00AE3255" w:rsidRDefault="00AE3255" w:rsidP="00AA5EB9">
      <w:pPr>
        <w:spacing w:after="0" w:line="240" w:lineRule="auto"/>
        <w:ind w:firstLine="709"/>
        <w:jc w:val="both"/>
        <w:rPr>
          <w:rFonts w:ascii="Times New Roman" w:eastAsia="Times New Roman" w:hAnsi="Times New Roman" w:cs="Times New Roman"/>
          <w:sz w:val="24"/>
          <w:szCs w:val="24"/>
          <w:highlight w:val="lightGray"/>
          <w:lang w:val="uk-UA" w:eastAsia="ru-RU"/>
        </w:rPr>
      </w:pPr>
    </w:p>
    <w:p w14:paraId="1F79C6D7" w14:textId="77777777" w:rsidR="00AE3255" w:rsidRPr="00892BC9" w:rsidRDefault="00AE3255" w:rsidP="00AA5EB9">
      <w:pPr>
        <w:spacing w:after="0" w:line="240" w:lineRule="auto"/>
        <w:ind w:firstLine="709"/>
        <w:jc w:val="both"/>
        <w:rPr>
          <w:rFonts w:ascii="Times New Roman" w:eastAsia="Times New Roman" w:hAnsi="Times New Roman" w:cs="Times New Roman"/>
          <w:sz w:val="24"/>
          <w:szCs w:val="24"/>
          <w:highlight w:val="lightGray"/>
          <w:lang w:val="uk-UA" w:eastAsia="ru-RU"/>
        </w:rPr>
      </w:pPr>
    </w:p>
    <w:p w14:paraId="4078FD02" w14:textId="32560545" w:rsidR="009D3FAB" w:rsidRPr="001B785E" w:rsidRDefault="009D3FAB" w:rsidP="00AA5EB9">
      <w:pPr>
        <w:spacing w:after="0" w:line="240" w:lineRule="auto"/>
        <w:ind w:firstLine="709"/>
        <w:jc w:val="both"/>
        <w:rPr>
          <w:rFonts w:ascii="Times New Roman" w:hAnsi="Times New Roman" w:cs="Times New Roman"/>
          <w:sz w:val="24"/>
          <w:szCs w:val="24"/>
          <w:lang w:val="uk-UA"/>
        </w:rPr>
      </w:pPr>
      <w:r w:rsidRPr="001B785E">
        <w:rPr>
          <w:rFonts w:ascii="Times New Roman" w:hAnsi="Times New Roman" w:cs="Times New Roman"/>
          <w:sz w:val="24"/>
          <w:szCs w:val="24"/>
          <w:lang w:val="uk-UA"/>
        </w:rPr>
        <w:lastRenderedPageBreak/>
        <w:t>Таблиця 2.</w:t>
      </w:r>
      <w:r w:rsidR="00181382" w:rsidRPr="001B785E">
        <w:rPr>
          <w:rFonts w:ascii="Times New Roman" w:hAnsi="Times New Roman" w:cs="Times New Roman"/>
          <w:sz w:val="24"/>
          <w:szCs w:val="24"/>
          <w:lang w:val="uk-UA"/>
        </w:rPr>
        <w:t>8</w:t>
      </w:r>
      <w:r w:rsidRPr="001B785E">
        <w:rPr>
          <w:rFonts w:ascii="Times New Roman" w:hAnsi="Times New Roman" w:cs="Times New Roman"/>
          <w:sz w:val="24"/>
          <w:szCs w:val="24"/>
          <w:lang w:val="uk-UA"/>
        </w:rPr>
        <w:t xml:space="preserve"> – </w:t>
      </w:r>
      <w:r w:rsidR="00181382" w:rsidRPr="001B785E">
        <w:rPr>
          <w:rFonts w:ascii="Times New Roman" w:hAnsi="Times New Roman" w:cs="Times New Roman"/>
          <w:sz w:val="24"/>
          <w:szCs w:val="24"/>
          <w:lang w:val="uk-UA"/>
        </w:rPr>
        <w:t xml:space="preserve">Результати визначення залежності </w:t>
      </w:r>
      <w:r w:rsidR="00181382" w:rsidRPr="001B785E">
        <w:rPr>
          <w:rFonts w:ascii="Times New Roman" w:eastAsia="Times New Roman" w:hAnsi="Times New Roman" w:cs="Times New Roman"/>
          <w:sz w:val="24"/>
          <w:szCs w:val="24"/>
          <w:lang w:val="uk-UA" w:eastAsia="ru-RU"/>
        </w:rPr>
        <w:t xml:space="preserve">обсягу капітальних інвестицій, здійснених за рахунок банківських кредитів та інших позик </w:t>
      </w:r>
      <w:r w:rsidR="00181382" w:rsidRPr="001B785E">
        <w:rPr>
          <w:rFonts w:ascii="Times New Roman" w:hAnsi="Times New Roman" w:cs="Times New Roman"/>
          <w:sz w:val="24"/>
          <w:szCs w:val="24"/>
          <w:lang w:val="uk-UA"/>
        </w:rPr>
        <w:t>від обсягів податкових пільг, рівня податкового навантаження, обсягів ВВП України за період 2005-2019 рр. за допомогою тесту Грейнджера</w:t>
      </w:r>
    </w:p>
    <w:tbl>
      <w:tblPr>
        <w:tblStyle w:val="a5"/>
        <w:tblW w:w="0" w:type="auto"/>
        <w:tblLook w:val="04A0" w:firstRow="1" w:lastRow="0" w:firstColumn="1" w:lastColumn="0" w:noHBand="0" w:noVBand="1"/>
      </w:tblPr>
      <w:tblGrid>
        <w:gridCol w:w="1353"/>
        <w:gridCol w:w="1379"/>
        <w:gridCol w:w="1293"/>
        <w:gridCol w:w="901"/>
        <w:gridCol w:w="1188"/>
      </w:tblGrid>
      <w:tr w:rsidR="009D3FAB" w:rsidRPr="00892BC9" w14:paraId="42F334BC" w14:textId="77777777" w:rsidTr="00BA17DA">
        <w:tc>
          <w:tcPr>
            <w:tcW w:w="1353" w:type="dxa"/>
          </w:tcPr>
          <w:p w14:paraId="7C8F145C" w14:textId="77777777" w:rsidR="009D3FAB" w:rsidRPr="00181382" w:rsidRDefault="009D3FAB" w:rsidP="00AA5EB9">
            <w:pPr>
              <w:jc w:val="center"/>
              <w:rPr>
                <w:rFonts w:ascii="Times New Roman" w:eastAsia="Times New Roman" w:hAnsi="Times New Roman"/>
                <w:lang w:val="uk-UA"/>
              </w:rPr>
            </w:pPr>
            <w:r w:rsidRPr="00181382">
              <w:rPr>
                <w:rFonts w:ascii="Times New Roman" w:eastAsia="Times New Roman" w:hAnsi="Times New Roman"/>
                <w:lang w:val="uk-UA"/>
              </w:rPr>
              <w:t>Equation</w:t>
            </w:r>
          </w:p>
        </w:tc>
        <w:tc>
          <w:tcPr>
            <w:tcW w:w="1379" w:type="dxa"/>
          </w:tcPr>
          <w:p w14:paraId="180CF713" w14:textId="77777777" w:rsidR="009D3FAB" w:rsidRPr="00181382" w:rsidRDefault="009D3FAB" w:rsidP="00AA5EB9">
            <w:pPr>
              <w:jc w:val="center"/>
              <w:rPr>
                <w:rFonts w:ascii="Times New Roman" w:eastAsia="Times New Roman" w:hAnsi="Times New Roman"/>
                <w:lang w:val="uk-UA"/>
              </w:rPr>
            </w:pPr>
            <w:r w:rsidRPr="00181382">
              <w:rPr>
                <w:rFonts w:ascii="Times New Roman" w:eastAsia="Times New Roman" w:hAnsi="Times New Roman"/>
                <w:lang w:val="uk-UA"/>
              </w:rPr>
              <w:t>Excluded</w:t>
            </w:r>
          </w:p>
        </w:tc>
        <w:tc>
          <w:tcPr>
            <w:tcW w:w="1293" w:type="dxa"/>
          </w:tcPr>
          <w:p w14:paraId="446F4BE0" w14:textId="77777777" w:rsidR="009D3FAB" w:rsidRPr="00181382" w:rsidRDefault="009D3FAB" w:rsidP="00AA5EB9">
            <w:pPr>
              <w:jc w:val="center"/>
              <w:rPr>
                <w:rFonts w:ascii="Times New Roman" w:eastAsia="Times New Roman" w:hAnsi="Times New Roman"/>
                <w:lang w:val="uk-UA"/>
              </w:rPr>
            </w:pPr>
            <w:r w:rsidRPr="00181382">
              <w:rPr>
                <w:rFonts w:ascii="Times New Roman" w:eastAsia="Times New Roman" w:hAnsi="Times New Roman"/>
                <w:lang w:val="uk-UA"/>
              </w:rPr>
              <w:t>chi2</w:t>
            </w:r>
          </w:p>
        </w:tc>
        <w:tc>
          <w:tcPr>
            <w:tcW w:w="901" w:type="dxa"/>
          </w:tcPr>
          <w:p w14:paraId="7CBE9E26" w14:textId="77777777" w:rsidR="009D3FAB" w:rsidRPr="00181382" w:rsidRDefault="009D3FAB" w:rsidP="00AA5EB9">
            <w:pPr>
              <w:jc w:val="center"/>
              <w:rPr>
                <w:rFonts w:ascii="Times New Roman" w:eastAsia="Times New Roman" w:hAnsi="Times New Roman"/>
                <w:lang w:val="uk-UA"/>
              </w:rPr>
            </w:pPr>
            <w:r w:rsidRPr="00181382">
              <w:rPr>
                <w:rFonts w:ascii="Times New Roman" w:eastAsia="Times New Roman" w:hAnsi="Times New Roman"/>
                <w:lang w:val="uk-UA"/>
              </w:rPr>
              <w:t>df</w:t>
            </w:r>
          </w:p>
        </w:tc>
        <w:tc>
          <w:tcPr>
            <w:tcW w:w="1188" w:type="dxa"/>
          </w:tcPr>
          <w:p w14:paraId="37C60679" w14:textId="77777777" w:rsidR="009D3FAB" w:rsidRPr="00181382" w:rsidRDefault="009D3FAB" w:rsidP="00AA5EB9">
            <w:pPr>
              <w:jc w:val="center"/>
              <w:rPr>
                <w:rFonts w:ascii="Times New Roman" w:eastAsia="Times New Roman" w:hAnsi="Times New Roman"/>
                <w:lang w:val="uk-UA"/>
              </w:rPr>
            </w:pPr>
            <w:r w:rsidRPr="00181382">
              <w:rPr>
                <w:rFonts w:ascii="Times New Roman" w:eastAsia="Times New Roman" w:hAnsi="Times New Roman"/>
                <w:lang w:val="uk-UA"/>
              </w:rPr>
              <w:t>Prob &gt; chi2</w:t>
            </w:r>
          </w:p>
        </w:tc>
      </w:tr>
      <w:tr w:rsidR="008A521C" w:rsidRPr="00892BC9" w14:paraId="1CE65E81" w14:textId="77777777" w:rsidTr="00BA17DA">
        <w:tc>
          <w:tcPr>
            <w:tcW w:w="1353" w:type="dxa"/>
            <w:vMerge w:val="restart"/>
            <w:vAlign w:val="center"/>
          </w:tcPr>
          <w:p w14:paraId="073AF5E7" w14:textId="0F19C857" w:rsidR="008A521C" w:rsidRPr="00181382" w:rsidRDefault="008A521C" w:rsidP="008A521C">
            <w:pPr>
              <w:jc w:val="center"/>
              <w:rPr>
                <w:rFonts w:ascii="Times New Roman" w:eastAsia="Times New Roman" w:hAnsi="Times New Roman"/>
                <w:lang w:val="uk-UA"/>
              </w:rPr>
            </w:pPr>
            <w:r w:rsidRPr="00032A0D">
              <w:rPr>
                <w:rFonts w:ascii="Times New Roman" w:eastAsia="Times New Roman" w:hAnsi="Times New Roman"/>
                <w:sz w:val="24"/>
                <w:szCs w:val="24"/>
                <w:lang w:val="uk-UA"/>
              </w:rPr>
              <w:t>BCI</w:t>
            </w:r>
          </w:p>
        </w:tc>
        <w:tc>
          <w:tcPr>
            <w:tcW w:w="1379" w:type="dxa"/>
            <w:vAlign w:val="center"/>
          </w:tcPr>
          <w:p w14:paraId="7BF85E14" w14:textId="6999A558" w:rsidR="008A521C" w:rsidRPr="00181382" w:rsidRDefault="008A521C" w:rsidP="008A521C">
            <w:pPr>
              <w:jc w:val="center"/>
              <w:rPr>
                <w:rFonts w:ascii="Times New Roman" w:eastAsia="Times New Roman" w:hAnsi="Times New Roman"/>
                <w:lang w:val="uk-UA"/>
              </w:rPr>
            </w:pPr>
            <w:r w:rsidRPr="00FF19FF">
              <w:rPr>
                <w:rFonts w:ascii="Times New Roman" w:eastAsia="Times New Roman" w:hAnsi="Times New Roman"/>
                <w:lang w:val="uk-UA"/>
              </w:rPr>
              <w:t>TB</w:t>
            </w:r>
          </w:p>
        </w:tc>
        <w:tc>
          <w:tcPr>
            <w:tcW w:w="1293" w:type="dxa"/>
            <w:vAlign w:val="bottom"/>
          </w:tcPr>
          <w:p w14:paraId="023E2A31" w14:textId="590A3646" w:rsidR="008A521C" w:rsidRPr="00181382" w:rsidRDefault="008A521C" w:rsidP="008A521C">
            <w:pPr>
              <w:jc w:val="center"/>
              <w:rPr>
                <w:rFonts w:ascii="Times New Roman" w:eastAsia="Times New Roman" w:hAnsi="Times New Roman"/>
                <w:lang w:val="uk-UA"/>
              </w:rPr>
            </w:pPr>
            <w:r w:rsidRPr="00181382">
              <w:rPr>
                <w:rFonts w:ascii="Times New Roman" w:eastAsia="Times New Roman" w:hAnsi="Times New Roman"/>
                <w:lang w:val="uk-UA"/>
              </w:rPr>
              <w:t>54,231</w:t>
            </w:r>
          </w:p>
        </w:tc>
        <w:tc>
          <w:tcPr>
            <w:tcW w:w="901" w:type="dxa"/>
            <w:vAlign w:val="bottom"/>
          </w:tcPr>
          <w:p w14:paraId="25E55645" w14:textId="2704E23D" w:rsidR="008A521C" w:rsidRPr="00181382" w:rsidRDefault="008A521C" w:rsidP="008A521C">
            <w:pPr>
              <w:jc w:val="center"/>
              <w:rPr>
                <w:rFonts w:ascii="Times New Roman" w:eastAsia="Times New Roman" w:hAnsi="Times New Roman"/>
                <w:lang w:val="uk-UA"/>
              </w:rPr>
            </w:pPr>
            <w:r w:rsidRPr="00181382">
              <w:rPr>
                <w:rFonts w:ascii="Times New Roman" w:eastAsia="Times New Roman" w:hAnsi="Times New Roman"/>
                <w:lang w:val="uk-UA"/>
              </w:rPr>
              <w:t>3</w:t>
            </w:r>
          </w:p>
        </w:tc>
        <w:tc>
          <w:tcPr>
            <w:tcW w:w="1188" w:type="dxa"/>
            <w:vAlign w:val="bottom"/>
          </w:tcPr>
          <w:p w14:paraId="6A2B5EF2" w14:textId="100919B6" w:rsidR="008A521C" w:rsidRPr="00181382" w:rsidRDefault="008A521C" w:rsidP="008A521C">
            <w:pPr>
              <w:jc w:val="center"/>
              <w:rPr>
                <w:rFonts w:ascii="Times New Roman" w:eastAsia="Times New Roman" w:hAnsi="Times New Roman"/>
                <w:lang w:val="uk-UA"/>
              </w:rPr>
            </w:pPr>
            <w:r w:rsidRPr="00181382">
              <w:rPr>
                <w:rFonts w:ascii="Times New Roman" w:eastAsia="Times New Roman" w:hAnsi="Times New Roman"/>
                <w:lang w:val="uk-UA"/>
              </w:rPr>
              <w:t>0,000</w:t>
            </w:r>
          </w:p>
        </w:tc>
      </w:tr>
      <w:tr w:rsidR="008A521C" w:rsidRPr="00892BC9" w14:paraId="38916D3C" w14:textId="77777777" w:rsidTr="00BA17DA">
        <w:tc>
          <w:tcPr>
            <w:tcW w:w="1353" w:type="dxa"/>
            <w:vMerge/>
            <w:vAlign w:val="center"/>
          </w:tcPr>
          <w:p w14:paraId="4CC4469E" w14:textId="77777777" w:rsidR="008A521C" w:rsidRPr="00181382" w:rsidRDefault="008A521C" w:rsidP="008A521C">
            <w:pPr>
              <w:jc w:val="center"/>
              <w:rPr>
                <w:rFonts w:ascii="Times New Roman" w:eastAsia="Times New Roman" w:hAnsi="Times New Roman"/>
                <w:lang w:val="uk-UA"/>
              </w:rPr>
            </w:pPr>
          </w:p>
        </w:tc>
        <w:tc>
          <w:tcPr>
            <w:tcW w:w="1379" w:type="dxa"/>
            <w:vAlign w:val="center"/>
          </w:tcPr>
          <w:p w14:paraId="20D5E761" w14:textId="49EACD7D" w:rsidR="008A521C" w:rsidRPr="00181382" w:rsidRDefault="008A521C" w:rsidP="008A521C">
            <w:pPr>
              <w:jc w:val="center"/>
              <w:rPr>
                <w:rFonts w:ascii="Times New Roman" w:eastAsia="Times New Roman" w:hAnsi="Times New Roman"/>
                <w:lang w:val="uk-UA"/>
              </w:rPr>
            </w:pPr>
            <w:r w:rsidRPr="00FF19FF">
              <w:rPr>
                <w:rFonts w:ascii="Times New Roman" w:eastAsia="Times New Roman" w:hAnsi="Times New Roman"/>
                <w:lang w:val="uk-UA"/>
              </w:rPr>
              <w:t>ВВП</w:t>
            </w:r>
          </w:p>
        </w:tc>
        <w:tc>
          <w:tcPr>
            <w:tcW w:w="1293" w:type="dxa"/>
            <w:vAlign w:val="bottom"/>
          </w:tcPr>
          <w:p w14:paraId="491A2EC2" w14:textId="5EFEE5F5" w:rsidR="008A521C" w:rsidRPr="00181382" w:rsidRDefault="008A521C" w:rsidP="008A521C">
            <w:pPr>
              <w:jc w:val="center"/>
              <w:rPr>
                <w:rFonts w:ascii="Times New Roman" w:eastAsia="Times New Roman" w:hAnsi="Times New Roman"/>
                <w:lang w:val="uk-UA"/>
              </w:rPr>
            </w:pPr>
            <w:r w:rsidRPr="00181382">
              <w:rPr>
                <w:rFonts w:ascii="Times New Roman" w:eastAsia="Times New Roman" w:hAnsi="Times New Roman"/>
                <w:lang w:val="uk-UA"/>
              </w:rPr>
              <w:t>23,542</w:t>
            </w:r>
          </w:p>
        </w:tc>
        <w:tc>
          <w:tcPr>
            <w:tcW w:w="901" w:type="dxa"/>
            <w:vAlign w:val="bottom"/>
          </w:tcPr>
          <w:p w14:paraId="0C809D00" w14:textId="7A08D2E2" w:rsidR="008A521C" w:rsidRPr="00181382" w:rsidRDefault="008A521C" w:rsidP="008A521C">
            <w:pPr>
              <w:jc w:val="center"/>
              <w:rPr>
                <w:rFonts w:ascii="Times New Roman" w:eastAsia="Times New Roman" w:hAnsi="Times New Roman"/>
                <w:lang w:val="uk-UA"/>
              </w:rPr>
            </w:pPr>
            <w:r w:rsidRPr="00181382">
              <w:rPr>
                <w:rFonts w:ascii="Times New Roman" w:eastAsia="Times New Roman" w:hAnsi="Times New Roman"/>
                <w:lang w:val="uk-UA"/>
              </w:rPr>
              <w:t>3</w:t>
            </w:r>
          </w:p>
        </w:tc>
        <w:tc>
          <w:tcPr>
            <w:tcW w:w="1188" w:type="dxa"/>
            <w:vAlign w:val="bottom"/>
          </w:tcPr>
          <w:p w14:paraId="3D13B848" w14:textId="73183DEC" w:rsidR="008A521C" w:rsidRPr="00181382" w:rsidRDefault="008A521C" w:rsidP="008A521C">
            <w:pPr>
              <w:jc w:val="center"/>
              <w:rPr>
                <w:rFonts w:ascii="Times New Roman" w:eastAsia="Times New Roman" w:hAnsi="Times New Roman"/>
                <w:lang w:val="uk-UA"/>
              </w:rPr>
            </w:pPr>
            <w:r w:rsidRPr="00181382">
              <w:rPr>
                <w:rFonts w:ascii="Times New Roman" w:eastAsia="Times New Roman" w:hAnsi="Times New Roman"/>
                <w:lang w:val="uk-UA"/>
              </w:rPr>
              <w:t>0,000</w:t>
            </w:r>
          </w:p>
        </w:tc>
      </w:tr>
      <w:tr w:rsidR="008A521C" w:rsidRPr="00892BC9" w14:paraId="4F4A75B8" w14:textId="77777777" w:rsidTr="00BA17DA">
        <w:tc>
          <w:tcPr>
            <w:tcW w:w="1353" w:type="dxa"/>
            <w:vMerge/>
            <w:vAlign w:val="center"/>
          </w:tcPr>
          <w:p w14:paraId="3E1870C9" w14:textId="77777777" w:rsidR="008A521C" w:rsidRPr="00181382" w:rsidRDefault="008A521C" w:rsidP="008A521C">
            <w:pPr>
              <w:jc w:val="center"/>
              <w:rPr>
                <w:rFonts w:ascii="Times New Roman" w:eastAsia="Times New Roman" w:hAnsi="Times New Roman"/>
                <w:lang w:val="uk-UA"/>
              </w:rPr>
            </w:pPr>
          </w:p>
        </w:tc>
        <w:tc>
          <w:tcPr>
            <w:tcW w:w="1379" w:type="dxa"/>
            <w:vAlign w:val="center"/>
          </w:tcPr>
          <w:p w14:paraId="4AABAEA1" w14:textId="7D166B43" w:rsidR="008A521C" w:rsidRPr="00181382" w:rsidRDefault="008A521C" w:rsidP="008A521C">
            <w:pPr>
              <w:jc w:val="center"/>
              <w:rPr>
                <w:rFonts w:ascii="Times New Roman" w:eastAsia="Times New Roman" w:hAnsi="Times New Roman"/>
                <w:lang w:val="uk-UA"/>
              </w:rPr>
            </w:pPr>
            <w:r w:rsidRPr="00FF19FF">
              <w:rPr>
                <w:rFonts w:ascii="Times New Roman" w:eastAsia="Times New Roman" w:hAnsi="Times New Roman"/>
                <w:lang w:val="uk-UA"/>
              </w:rPr>
              <w:t>TR</w:t>
            </w:r>
          </w:p>
        </w:tc>
        <w:tc>
          <w:tcPr>
            <w:tcW w:w="1293" w:type="dxa"/>
            <w:vAlign w:val="bottom"/>
          </w:tcPr>
          <w:p w14:paraId="375727A3" w14:textId="700BD212" w:rsidR="008A521C" w:rsidRPr="00181382" w:rsidRDefault="008A521C" w:rsidP="008A521C">
            <w:pPr>
              <w:jc w:val="center"/>
              <w:rPr>
                <w:rFonts w:ascii="Times New Roman" w:eastAsia="Times New Roman" w:hAnsi="Times New Roman"/>
                <w:lang w:val="uk-UA"/>
              </w:rPr>
            </w:pPr>
            <w:r w:rsidRPr="00181382">
              <w:rPr>
                <w:rFonts w:ascii="Times New Roman" w:eastAsia="Times New Roman" w:hAnsi="Times New Roman"/>
                <w:lang w:val="uk-UA"/>
              </w:rPr>
              <w:t>10,846</w:t>
            </w:r>
          </w:p>
        </w:tc>
        <w:tc>
          <w:tcPr>
            <w:tcW w:w="901" w:type="dxa"/>
            <w:vAlign w:val="bottom"/>
          </w:tcPr>
          <w:p w14:paraId="25986731" w14:textId="25AEF5F1" w:rsidR="008A521C" w:rsidRPr="00181382" w:rsidRDefault="008A521C" w:rsidP="008A521C">
            <w:pPr>
              <w:jc w:val="center"/>
              <w:rPr>
                <w:rFonts w:ascii="Times New Roman" w:eastAsia="Times New Roman" w:hAnsi="Times New Roman"/>
                <w:lang w:val="uk-UA"/>
              </w:rPr>
            </w:pPr>
            <w:r w:rsidRPr="00181382">
              <w:rPr>
                <w:rFonts w:ascii="Times New Roman" w:eastAsia="Times New Roman" w:hAnsi="Times New Roman"/>
                <w:lang w:val="uk-UA"/>
              </w:rPr>
              <w:t>3</w:t>
            </w:r>
          </w:p>
        </w:tc>
        <w:tc>
          <w:tcPr>
            <w:tcW w:w="1188" w:type="dxa"/>
            <w:vAlign w:val="bottom"/>
          </w:tcPr>
          <w:p w14:paraId="62BB8782" w14:textId="18F21D41" w:rsidR="008A521C" w:rsidRPr="00181382" w:rsidRDefault="008A521C" w:rsidP="008A521C">
            <w:pPr>
              <w:jc w:val="center"/>
              <w:rPr>
                <w:rFonts w:ascii="Times New Roman" w:eastAsia="Times New Roman" w:hAnsi="Times New Roman"/>
                <w:lang w:val="uk-UA"/>
              </w:rPr>
            </w:pPr>
            <w:r w:rsidRPr="00181382">
              <w:rPr>
                <w:rFonts w:ascii="Times New Roman" w:eastAsia="Times New Roman" w:hAnsi="Times New Roman"/>
                <w:lang w:val="uk-UA"/>
              </w:rPr>
              <w:t>0,006</w:t>
            </w:r>
          </w:p>
        </w:tc>
      </w:tr>
      <w:tr w:rsidR="008A521C" w:rsidRPr="00892BC9" w14:paraId="344530D7" w14:textId="77777777" w:rsidTr="00BA17DA">
        <w:tc>
          <w:tcPr>
            <w:tcW w:w="1353" w:type="dxa"/>
            <w:vMerge/>
            <w:vAlign w:val="center"/>
          </w:tcPr>
          <w:p w14:paraId="7692F878" w14:textId="77777777" w:rsidR="008A521C" w:rsidRPr="00181382" w:rsidRDefault="008A521C" w:rsidP="008A521C">
            <w:pPr>
              <w:jc w:val="center"/>
              <w:rPr>
                <w:rFonts w:ascii="Times New Roman" w:eastAsia="Times New Roman" w:hAnsi="Times New Roman"/>
                <w:lang w:val="uk-UA"/>
              </w:rPr>
            </w:pPr>
          </w:p>
        </w:tc>
        <w:tc>
          <w:tcPr>
            <w:tcW w:w="1379" w:type="dxa"/>
            <w:vAlign w:val="center"/>
          </w:tcPr>
          <w:p w14:paraId="7F53119F" w14:textId="74A121BE" w:rsidR="008A521C" w:rsidRPr="00181382" w:rsidRDefault="008A521C" w:rsidP="008A521C">
            <w:pPr>
              <w:jc w:val="center"/>
              <w:rPr>
                <w:rFonts w:ascii="Times New Roman" w:eastAsia="Times New Roman" w:hAnsi="Times New Roman"/>
                <w:lang w:val="uk-UA"/>
              </w:rPr>
            </w:pPr>
            <w:r w:rsidRPr="00FF19FF">
              <w:rPr>
                <w:rFonts w:ascii="Times New Roman" w:eastAsia="Times New Roman" w:hAnsi="Times New Roman"/>
                <w:lang w:val="uk-UA"/>
              </w:rPr>
              <w:t>ALL</w:t>
            </w:r>
          </w:p>
        </w:tc>
        <w:tc>
          <w:tcPr>
            <w:tcW w:w="1293" w:type="dxa"/>
            <w:vAlign w:val="bottom"/>
          </w:tcPr>
          <w:p w14:paraId="30D7EEAF" w14:textId="5B20FBFC" w:rsidR="008A521C" w:rsidRPr="00181382" w:rsidRDefault="008A521C" w:rsidP="008A521C">
            <w:pPr>
              <w:jc w:val="center"/>
              <w:rPr>
                <w:rFonts w:ascii="Times New Roman" w:eastAsia="Times New Roman" w:hAnsi="Times New Roman"/>
                <w:lang w:val="uk-UA"/>
              </w:rPr>
            </w:pPr>
            <w:r w:rsidRPr="00181382">
              <w:rPr>
                <w:rFonts w:ascii="Times New Roman" w:eastAsia="Times New Roman" w:hAnsi="Times New Roman"/>
                <w:lang w:val="uk-UA"/>
              </w:rPr>
              <w:t>119,937</w:t>
            </w:r>
          </w:p>
        </w:tc>
        <w:tc>
          <w:tcPr>
            <w:tcW w:w="901" w:type="dxa"/>
            <w:vAlign w:val="bottom"/>
          </w:tcPr>
          <w:p w14:paraId="66EC7508" w14:textId="2D98C5C4" w:rsidR="008A521C" w:rsidRPr="00181382" w:rsidRDefault="008A521C" w:rsidP="008A521C">
            <w:pPr>
              <w:jc w:val="center"/>
              <w:rPr>
                <w:rFonts w:ascii="Times New Roman" w:eastAsia="Times New Roman" w:hAnsi="Times New Roman"/>
                <w:lang w:val="uk-UA"/>
              </w:rPr>
            </w:pPr>
            <w:r w:rsidRPr="00181382">
              <w:rPr>
                <w:rFonts w:ascii="Times New Roman" w:eastAsia="Times New Roman" w:hAnsi="Times New Roman"/>
                <w:lang w:val="uk-UA"/>
              </w:rPr>
              <w:t>5</w:t>
            </w:r>
          </w:p>
        </w:tc>
        <w:tc>
          <w:tcPr>
            <w:tcW w:w="1188" w:type="dxa"/>
            <w:vAlign w:val="bottom"/>
          </w:tcPr>
          <w:p w14:paraId="18529C5C" w14:textId="4A7EF05F" w:rsidR="008A521C" w:rsidRPr="00181382" w:rsidRDefault="008A521C" w:rsidP="008A521C">
            <w:pPr>
              <w:jc w:val="center"/>
              <w:rPr>
                <w:rFonts w:ascii="Times New Roman" w:eastAsia="Times New Roman" w:hAnsi="Times New Roman"/>
                <w:lang w:val="uk-UA"/>
              </w:rPr>
            </w:pPr>
            <w:r w:rsidRPr="00181382">
              <w:rPr>
                <w:rFonts w:ascii="Times New Roman" w:eastAsia="Times New Roman" w:hAnsi="Times New Roman"/>
                <w:lang w:val="uk-UA"/>
              </w:rPr>
              <w:t>0,000</w:t>
            </w:r>
          </w:p>
        </w:tc>
      </w:tr>
    </w:tbl>
    <w:p w14:paraId="0E9E470A" w14:textId="77777777" w:rsidR="005D1566" w:rsidRPr="005D1566" w:rsidRDefault="005D1566" w:rsidP="005D1566">
      <w:pPr>
        <w:spacing w:after="0" w:line="240" w:lineRule="auto"/>
        <w:ind w:firstLine="720"/>
        <w:jc w:val="both"/>
        <w:rPr>
          <w:rFonts w:ascii="Times New Roman" w:eastAsia="Times New Roman" w:hAnsi="Times New Roman" w:cs="Times New Roman"/>
          <w:sz w:val="24"/>
          <w:szCs w:val="24"/>
          <w:lang w:val="uk-UA" w:eastAsia="ru-RU"/>
        </w:rPr>
      </w:pPr>
      <w:r w:rsidRPr="005D1566">
        <w:rPr>
          <w:rFonts w:ascii="Times New Roman" w:eastAsia="Times New Roman" w:hAnsi="Times New Roman" w:cs="Times New Roman"/>
          <w:sz w:val="24"/>
          <w:szCs w:val="24"/>
          <w:lang w:val="uk-UA" w:eastAsia="ru-RU"/>
        </w:rPr>
        <w:t xml:space="preserve">Джерело: авторські розрахунки </w:t>
      </w:r>
    </w:p>
    <w:p w14:paraId="5D6F8384" w14:textId="77777777" w:rsidR="009D3FAB" w:rsidRPr="00892BC9" w:rsidRDefault="009D3FAB" w:rsidP="00AA5EB9">
      <w:pPr>
        <w:spacing w:after="0" w:line="240" w:lineRule="auto"/>
        <w:ind w:firstLine="709"/>
        <w:jc w:val="both"/>
        <w:rPr>
          <w:rFonts w:ascii="Times New Roman" w:hAnsi="Times New Roman" w:cs="Times New Roman"/>
          <w:sz w:val="24"/>
          <w:szCs w:val="24"/>
          <w:highlight w:val="lightGray"/>
          <w:lang w:val="uk-UA"/>
        </w:rPr>
      </w:pPr>
    </w:p>
    <w:p w14:paraId="53399709" w14:textId="7DD90099" w:rsidR="008A521C" w:rsidRDefault="009D3FAB" w:rsidP="008A521C">
      <w:pPr>
        <w:spacing w:after="0" w:line="240" w:lineRule="auto"/>
        <w:ind w:firstLine="709"/>
        <w:jc w:val="both"/>
        <w:rPr>
          <w:rFonts w:ascii="Times New Roman" w:hAnsi="Times New Roman" w:cs="Times New Roman"/>
          <w:sz w:val="24"/>
          <w:szCs w:val="24"/>
          <w:lang w:val="uk-UA"/>
        </w:rPr>
      </w:pPr>
      <w:r w:rsidRPr="008A521C">
        <w:rPr>
          <w:rFonts w:ascii="Times New Roman" w:eastAsia="Times New Roman" w:hAnsi="Times New Roman" w:cs="Times New Roman"/>
          <w:sz w:val="24"/>
          <w:szCs w:val="24"/>
          <w:lang w:val="uk-UA" w:eastAsia="ru-RU"/>
        </w:rPr>
        <w:t>Таблиця 2.</w:t>
      </w:r>
      <w:r w:rsidR="008A521C" w:rsidRPr="008A521C">
        <w:rPr>
          <w:rFonts w:ascii="Times New Roman" w:eastAsia="Times New Roman" w:hAnsi="Times New Roman" w:cs="Times New Roman"/>
          <w:sz w:val="24"/>
          <w:szCs w:val="24"/>
          <w:lang w:val="uk-UA" w:eastAsia="ru-RU"/>
        </w:rPr>
        <w:t>9</w:t>
      </w:r>
      <w:r w:rsidRPr="008A521C">
        <w:rPr>
          <w:rFonts w:ascii="Times New Roman" w:eastAsia="Times New Roman" w:hAnsi="Times New Roman" w:cs="Times New Roman"/>
          <w:sz w:val="24"/>
          <w:szCs w:val="24"/>
          <w:lang w:val="uk-UA" w:eastAsia="ru-RU"/>
        </w:rPr>
        <w:t xml:space="preserve"> – </w:t>
      </w:r>
      <w:r w:rsidR="008A521C" w:rsidRPr="008A521C">
        <w:rPr>
          <w:rFonts w:ascii="Times New Roman" w:hAnsi="Times New Roman" w:cs="Times New Roman"/>
          <w:sz w:val="24"/>
          <w:szCs w:val="24"/>
          <w:lang w:val="uk-UA"/>
        </w:rPr>
        <w:t xml:space="preserve">Результати оцінювання параметрів VAR моделі для обсягів податкових пільг, індикаторів економічного розвитку країни та </w:t>
      </w:r>
      <w:r w:rsidR="008A521C" w:rsidRPr="008A521C">
        <w:rPr>
          <w:rFonts w:ascii="Times New Roman" w:eastAsia="Times New Roman" w:hAnsi="Times New Roman" w:cs="Times New Roman"/>
          <w:sz w:val="24"/>
          <w:szCs w:val="24"/>
          <w:lang w:val="uk-UA" w:eastAsia="ru-RU"/>
        </w:rPr>
        <w:t xml:space="preserve">обсягу </w:t>
      </w:r>
      <w:r w:rsidR="008A521C" w:rsidRPr="00032A0D">
        <w:rPr>
          <w:rFonts w:ascii="Times New Roman" w:eastAsia="Times New Roman" w:hAnsi="Times New Roman" w:cs="Times New Roman"/>
          <w:sz w:val="24"/>
          <w:szCs w:val="24"/>
          <w:lang w:val="uk-UA" w:eastAsia="ru-RU"/>
        </w:rPr>
        <w:t>інноваційних витрат підприємства</w:t>
      </w:r>
      <w:r w:rsidR="008A521C" w:rsidRPr="008A521C">
        <w:rPr>
          <w:rFonts w:ascii="Times New Roman" w:hAnsi="Times New Roman" w:cs="Times New Roman"/>
          <w:sz w:val="24"/>
          <w:szCs w:val="24"/>
          <w:lang w:val="uk-UA"/>
        </w:rPr>
        <w:t xml:space="preserve"> за 2005-2019 рр. (фрагмент)</w:t>
      </w:r>
    </w:p>
    <w:tbl>
      <w:tblPr>
        <w:tblStyle w:val="111"/>
        <w:tblW w:w="5000" w:type="pct"/>
        <w:tblLook w:val="0000" w:firstRow="0" w:lastRow="0" w:firstColumn="0" w:lastColumn="0" w:noHBand="0" w:noVBand="0"/>
      </w:tblPr>
      <w:tblGrid>
        <w:gridCol w:w="799"/>
        <w:gridCol w:w="450"/>
        <w:gridCol w:w="778"/>
        <w:gridCol w:w="762"/>
        <w:gridCol w:w="778"/>
        <w:gridCol w:w="762"/>
        <w:gridCol w:w="987"/>
        <w:gridCol w:w="798"/>
      </w:tblGrid>
      <w:tr w:rsidR="009D3FAB" w:rsidRPr="008A521C" w14:paraId="2EBBC54C" w14:textId="77777777" w:rsidTr="008A521C">
        <w:tc>
          <w:tcPr>
            <w:tcW w:w="653" w:type="pct"/>
          </w:tcPr>
          <w:p w14:paraId="38176E05" w14:textId="77777777" w:rsidR="009D3FAB" w:rsidRPr="008A521C" w:rsidRDefault="009D3FAB" w:rsidP="00BF7B6D">
            <w:pPr>
              <w:widowControl w:val="0"/>
              <w:autoSpaceDE w:val="0"/>
              <w:autoSpaceDN w:val="0"/>
              <w:adjustRightInd w:val="0"/>
              <w:ind w:left="-113" w:right="-113"/>
              <w:jc w:val="center"/>
              <w:rPr>
                <w:lang w:val="uk-UA"/>
              </w:rPr>
            </w:pPr>
            <w:r w:rsidRPr="008A521C">
              <w:rPr>
                <w:lang w:val="uk-UA"/>
              </w:rPr>
              <w:t>Variable</w:t>
            </w:r>
          </w:p>
        </w:tc>
        <w:tc>
          <w:tcPr>
            <w:tcW w:w="368" w:type="pct"/>
          </w:tcPr>
          <w:p w14:paraId="75E47713" w14:textId="77777777" w:rsidR="009D3FAB" w:rsidRPr="008A521C" w:rsidRDefault="009D3FAB" w:rsidP="00BF7B6D">
            <w:pPr>
              <w:widowControl w:val="0"/>
              <w:autoSpaceDE w:val="0"/>
              <w:autoSpaceDN w:val="0"/>
              <w:adjustRightInd w:val="0"/>
              <w:ind w:left="-113" w:right="-113"/>
              <w:jc w:val="center"/>
              <w:rPr>
                <w:lang w:val="uk-UA"/>
              </w:rPr>
            </w:pPr>
            <w:r w:rsidRPr="008A521C">
              <w:rPr>
                <w:lang w:val="uk-UA"/>
              </w:rPr>
              <w:t>Lag</w:t>
            </w:r>
          </w:p>
        </w:tc>
        <w:tc>
          <w:tcPr>
            <w:tcW w:w="636" w:type="pct"/>
          </w:tcPr>
          <w:p w14:paraId="58B91C1F" w14:textId="77777777" w:rsidR="009D3FAB" w:rsidRPr="008A521C" w:rsidRDefault="009D3FAB" w:rsidP="008A521C">
            <w:pPr>
              <w:widowControl w:val="0"/>
              <w:autoSpaceDE w:val="0"/>
              <w:autoSpaceDN w:val="0"/>
              <w:adjustRightInd w:val="0"/>
              <w:ind w:left="-113" w:right="-113"/>
              <w:jc w:val="center"/>
              <w:rPr>
                <w:lang w:val="uk-UA"/>
              </w:rPr>
            </w:pPr>
            <w:r w:rsidRPr="008A521C">
              <w:rPr>
                <w:lang w:val="uk-UA"/>
              </w:rPr>
              <w:t>Coef.</w:t>
            </w:r>
          </w:p>
        </w:tc>
        <w:tc>
          <w:tcPr>
            <w:tcW w:w="623" w:type="pct"/>
          </w:tcPr>
          <w:p w14:paraId="5078B3CB" w14:textId="77777777" w:rsidR="009D3FAB" w:rsidRPr="008A521C" w:rsidRDefault="009D3FAB" w:rsidP="008A521C">
            <w:pPr>
              <w:widowControl w:val="0"/>
              <w:autoSpaceDE w:val="0"/>
              <w:autoSpaceDN w:val="0"/>
              <w:adjustRightInd w:val="0"/>
              <w:ind w:left="-113" w:right="-113"/>
              <w:jc w:val="center"/>
              <w:rPr>
                <w:lang w:val="uk-UA"/>
              </w:rPr>
            </w:pPr>
            <w:r w:rsidRPr="008A521C">
              <w:rPr>
                <w:lang w:val="uk-UA"/>
              </w:rPr>
              <w:t>Std.Err.</w:t>
            </w:r>
          </w:p>
        </w:tc>
        <w:tc>
          <w:tcPr>
            <w:tcW w:w="636" w:type="pct"/>
          </w:tcPr>
          <w:p w14:paraId="4196471E" w14:textId="77777777" w:rsidR="009D3FAB" w:rsidRPr="008A521C" w:rsidRDefault="009D3FAB" w:rsidP="008A521C">
            <w:pPr>
              <w:widowControl w:val="0"/>
              <w:autoSpaceDE w:val="0"/>
              <w:autoSpaceDN w:val="0"/>
              <w:adjustRightInd w:val="0"/>
              <w:ind w:left="-113" w:right="-113"/>
              <w:jc w:val="center"/>
              <w:rPr>
                <w:lang w:val="uk-UA"/>
              </w:rPr>
            </w:pPr>
            <w:r w:rsidRPr="008A521C">
              <w:rPr>
                <w:lang w:val="uk-UA"/>
              </w:rPr>
              <w:t>z</w:t>
            </w:r>
          </w:p>
        </w:tc>
        <w:tc>
          <w:tcPr>
            <w:tcW w:w="623" w:type="pct"/>
          </w:tcPr>
          <w:p w14:paraId="3D33119B" w14:textId="77777777" w:rsidR="009D3FAB" w:rsidRPr="008A521C" w:rsidRDefault="009D3FAB" w:rsidP="008A521C">
            <w:pPr>
              <w:widowControl w:val="0"/>
              <w:autoSpaceDE w:val="0"/>
              <w:autoSpaceDN w:val="0"/>
              <w:adjustRightInd w:val="0"/>
              <w:ind w:left="-113" w:right="-113"/>
              <w:jc w:val="center"/>
              <w:rPr>
                <w:lang w:val="uk-UA"/>
              </w:rPr>
            </w:pPr>
            <w:r w:rsidRPr="008A521C">
              <w:rPr>
                <w:lang w:val="uk-UA"/>
              </w:rPr>
              <w:t>P&gt;z</w:t>
            </w:r>
          </w:p>
        </w:tc>
        <w:tc>
          <w:tcPr>
            <w:tcW w:w="807" w:type="pct"/>
          </w:tcPr>
          <w:p w14:paraId="6B373AA0" w14:textId="77777777" w:rsidR="009D3FAB" w:rsidRPr="008A521C" w:rsidRDefault="009D3FAB" w:rsidP="008A521C">
            <w:pPr>
              <w:widowControl w:val="0"/>
              <w:autoSpaceDE w:val="0"/>
              <w:autoSpaceDN w:val="0"/>
              <w:adjustRightInd w:val="0"/>
              <w:ind w:left="-113" w:right="-113"/>
              <w:jc w:val="center"/>
              <w:rPr>
                <w:lang w:val="uk-UA"/>
              </w:rPr>
            </w:pPr>
            <w:r w:rsidRPr="008A521C">
              <w:rPr>
                <w:lang w:val="uk-UA"/>
              </w:rPr>
              <w:t>[95%Conf.</w:t>
            </w:r>
          </w:p>
        </w:tc>
        <w:tc>
          <w:tcPr>
            <w:tcW w:w="653" w:type="pct"/>
          </w:tcPr>
          <w:p w14:paraId="40D10BBA" w14:textId="77777777" w:rsidR="009D3FAB" w:rsidRPr="008A521C" w:rsidRDefault="009D3FAB" w:rsidP="008A521C">
            <w:pPr>
              <w:widowControl w:val="0"/>
              <w:autoSpaceDE w:val="0"/>
              <w:autoSpaceDN w:val="0"/>
              <w:adjustRightInd w:val="0"/>
              <w:ind w:left="-113" w:right="-113"/>
              <w:jc w:val="center"/>
              <w:rPr>
                <w:lang w:val="uk-UA"/>
              </w:rPr>
            </w:pPr>
            <w:r w:rsidRPr="008A521C">
              <w:rPr>
                <w:lang w:val="uk-UA"/>
              </w:rPr>
              <w:t>Interval]</w:t>
            </w:r>
          </w:p>
        </w:tc>
      </w:tr>
      <w:tr w:rsidR="00BA17DA" w:rsidRPr="008A521C" w14:paraId="244DB9BE" w14:textId="77777777" w:rsidTr="008A521C">
        <w:tc>
          <w:tcPr>
            <w:tcW w:w="653" w:type="pct"/>
            <w:vMerge w:val="restart"/>
          </w:tcPr>
          <w:p w14:paraId="748CCF92" w14:textId="19FACE1E" w:rsidR="00BA17DA" w:rsidRPr="008A521C" w:rsidRDefault="00BA17DA" w:rsidP="00BA17DA">
            <w:pPr>
              <w:widowControl w:val="0"/>
              <w:autoSpaceDE w:val="0"/>
              <w:autoSpaceDN w:val="0"/>
              <w:adjustRightInd w:val="0"/>
              <w:ind w:left="-113" w:right="-113"/>
              <w:jc w:val="center"/>
              <w:rPr>
                <w:lang w:val="uk-UA"/>
              </w:rPr>
            </w:pPr>
            <w:r w:rsidRPr="008A521C">
              <w:rPr>
                <w:lang w:val="uk-UA"/>
              </w:rPr>
              <w:t>T</w:t>
            </w:r>
            <w:r w:rsidRPr="008A521C">
              <w:t>B</w:t>
            </w:r>
          </w:p>
        </w:tc>
        <w:tc>
          <w:tcPr>
            <w:tcW w:w="368" w:type="pct"/>
          </w:tcPr>
          <w:p w14:paraId="59040182" w14:textId="77777777" w:rsidR="00BA17DA" w:rsidRPr="008A521C" w:rsidRDefault="00BA17DA" w:rsidP="00BA17DA">
            <w:pPr>
              <w:widowControl w:val="0"/>
              <w:autoSpaceDE w:val="0"/>
              <w:autoSpaceDN w:val="0"/>
              <w:adjustRightInd w:val="0"/>
              <w:ind w:left="-113" w:right="-113"/>
              <w:jc w:val="center"/>
              <w:rPr>
                <w:lang w:val="uk-UA"/>
              </w:rPr>
            </w:pPr>
            <w:r w:rsidRPr="008A521C">
              <w:rPr>
                <w:lang w:val="uk-UA"/>
              </w:rPr>
              <w:t>L1.</w:t>
            </w:r>
          </w:p>
        </w:tc>
        <w:tc>
          <w:tcPr>
            <w:tcW w:w="636" w:type="pct"/>
          </w:tcPr>
          <w:p w14:paraId="09BAC09B" w14:textId="1BECD0F7" w:rsidR="00BA17DA" w:rsidRPr="008A521C" w:rsidRDefault="00BA17DA" w:rsidP="008A521C">
            <w:pPr>
              <w:widowControl w:val="0"/>
              <w:autoSpaceDE w:val="0"/>
              <w:autoSpaceDN w:val="0"/>
              <w:adjustRightInd w:val="0"/>
              <w:ind w:left="-113" w:right="-113"/>
              <w:jc w:val="center"/>
              <w:rPr>
                <w:lang w:val="uk-UA"/>
              </w:rPr>
            </w:pPr>
            <w:r w:rsidRPr="008A521C">
              <w:rPr>
                <w:color w:val="000000"/>
              </w:rPr>
              <w:t>0,014</w:t>
            </w:r>
          </w:p>
        </w:tc>
        <w:tc>
          <w:tcPr>
            <w:tcW w:w="623" w:type="pct"/>
          </w:tcPr>
          <w:p w14:paraId="5C7BAEC2" w14:textId="52CFEB44" w:rsidR="00BA17DA" w:rsidRPr="008A521C" w:rsidRDefault="00BA17DA" w:rsidP="008A521C">
            <w:pPr>
              <w:widowControl w:val="0"/>
              <w:autoSpaceDE w:val="0"/>
              <w:autoSpaceDN w:val="0"/>
              <w:adjustRightInd w:val="0"/>
              <w:ind w:left="-113" w:right="-113"/>
              <w:jc w:val="center"/>
              <w:rPr>
                <w:lang w:val="uk-UA"/>
              </w:rPr>
            </w:pPr>
            <w:r w:rsidRPr="008A521C">
              <w:rPr>
                <w:color w:val="000000"/>
              </w:rPr>
              <w:t>0,004</w:t>
            </w:r>
          </w:p>
        </w:tc>
        <w:tc>
          <w:tcPr>
            <w:tcW w:w="636" w:type="pct"/>
          </w:tcPr>
          <w:p w14:paraId="0FEC2803" w14:textId="39DFFDFA" w:rsidR="00BA17DA" w:rsidRPr="008A521C" w:rsidRDefault="00BA17DA" w:rsidP="008A521C">
            <w:pPr>
              <w:widowControl w:val="0"/>
              <w:autoSpaceDE w:val="0"/>
              <w:autoSpaceDN w:val="0"/>
              <w:adjustRightInd w:val="0"/>
              <w:ind w:left="-113" w:right="-113"/>
              <w:jc w:val="center"/>
              <w:rPr>
                <w:lang w:val="uk-UA"/>
              </w:rPr>
            </w:pPr>
            <w:r w:rsidRPr="008A521C">
              <w:rPr>
                <w:color w:val="000000"/>
              </w:rPr>
              <w:t>3,747</w:t>
            </w:r>
          </w:p>
        </w:tc>
        <w:tc>
          <w:tcPr>
            <w:tcW w:w="623" w:type="pct"/>
          </w:tcPr>
          <w:p w14:paraId="71C7C544" w14:textId="0621D800" w:rsidR="00BA17DA" w:rsidRPr="008A521C" w:rsidRDefault="00BA17DA" w:rsidP="008A521C">
            <w:pPr>
              <w:widowControl w:val="0"/>
              <w:autoSpaceDE w:val="0"/>
              <w:autoSpaceDN w:val="0"/>
              <w:adjustRightInd w:val="0"/>
              <w:ind w:left="-113" w:right="-113"/>
              <w:jc w:val="center"/>
              <w:rPr>
                <w:lang w:val="uk-UA"/>
              </w:rPr>
            </w:pPr>
            <w:r w:rsidRPr="008A521C">
              <w:rPr>
                <w:color w:val="000000"/>
              </w:rPr>
              <w:t>0,000</w:t>
            </w:r>
          </w:p>
        </w:tc>
        <w:tc>
          <w:tcPr>
            <w:tcW w:w="807" w:type="pct"/>
          </w:tcPr>
          <w:p w14:paraId="17E7BB2A" w14:textId="47E56725" w:rsidR="00BA17DA" w:rsidRPr="008A521C" w:rsidRDefault="00BA17DA" w:rsidP="008A521C">
            <w:pPr>
              <w:widowControl w:val="0"/>
              <w:autoSpaceDE w:val="0"/>
              <w:autoSpaceDN w:val="0"/>
              <w:adjustRightInd w:val="0"/>
              <w:ind w:left="-113" w:right="-113"/>
              <w:jc w:val="center"/>
              <w:rPr>
                <w:lang w:val="uk-UA"/>
              </w:rPr>
            </w:pPr>
            <w:r w:rsidRPr="008A521C">
              <w:rPr>
                <w:color w:val="000000"/>
              </w:rPr>
              <w:t>0,007</w:t>
            </w:r>
          </w:p>
        </w:tc>
        <w:tc>
          <w:tcPr>
            <w:tcW w:w="653" w:type="pct"/>
          </w:tcPr>
          <w:p w14:paraId="3003FEAB" w14:textId="55DEA0F7" w:rsidR="00BA17DA" w:rsidRPr="008A521C" w:rsidRDefault="00BA17DA" w:rsidP="008A521C">
            <w:pPr>
              <w:widowControl w:val="0"/>
              <w:autoSpaceDE w:val="0"/>
              <w:autoSpaceDN w:val="0"/>
              <w:adjustRightInd w:val="0"/>
              <w:ind w:left="-113" w:right="-113"/>
              <w:jc w:val="center"/>
              <w:rPr>
                <w:lang w:val="uk-UA"/>
              </w:rPr>
            </w:pPr>
            <w:r w:rsidRPr="008A521C">
              <w:rPr>
                <w:color w:val="000000"/>
              </w:rPr>
              <w:t>0,020</w:t>
            </w:r>
          </w:p>
        </w:tc>
      </w:tr>
      <w:tr w:rsidR="00BA17DA" w:rsidRPr="008A521C" w14:paraId="6CAD422F" w14:textId="77777777" w:rsidTr="008A521C">
        <w:tc>
          <w:tcPr>
            <w:tcW w:w="653" w:type="pct"/>
            <w:vMerge/>
          </w:tcPr>
          <w:p w14:paraId="54DB7CC6" w14:textId="77777777" w:rsidR="00BA17DA" w:rsidRPr="008A521C" w:rsidRDefault="00BA17DA" w:rsidP="00BA17DA">
            <w:pPr>
              <w:widowControl w:val="0"/>
              <w:autoSpaceDE w:val="0"/>
              <w:autoSpaceDN w:val="0"/>
              <w:adjustRightInd w:val="0"/>
              <w:ind w:left="-113" w:right="-113"/>
              <w:jc w:val="center"/>
              <w:rPr>
                <w:lang w:val="uk-UA"/>
              </w:rPr>
            </w:pPr>
          </w:p>
        </w:tc>
        <w:tc>
          <w:tcPr>
            <w:tcW w:w="368" w:type="pct"/>
          </w:tcPr>
          <w:p w14:paraId="034E8E1A" w14:textId="77777777" w:rsidR="00BA17DA" w:rsidRPr="008A521C" w:rsidRDefault="00BA17DA" w:rsidP="00BA17DA">
            <w:pPr>
              <w:widowControl w:val="0"/>
              <w:autoSpaceDE w:val="0"/>
              <w:autoSpaceDN w:val="0"/>
              <w:adjustRightInd w:val="0"/>
              <w:ind w:left="-113" w:right="-113"/>
              <w:jc w:val="center"/>
              <w:rPr>
                <w:lang w:val="uk-UA"/>
              </w:rPr>
            </w:pPr>
            <w:r w:rsidRPr="008A521C">
              <w:rPr>
                <w:lang w:val="uk-UA"/>
              </w:rPr>
              <w:t>L2.</w:t>
            </w:r>
          </w:p>
        </w:tc>
        <w:tc>
          <w:tcPr>
            <w:tcW w:w="636" w:type="pct"/>
          </w:tcPr>
          <w:p w14:paraId="77AE2A92" w14:textId="0AC5DE0B" w:rsidR="00BA17DA" w:rsidRPr="008A521C" w:rsidRDefault="00BA17DA" w:rsidP="008A521C">
            <w:pPr>
              <w:widowControl w:val="0"/>
              <w:autoSpaceDE w:val="0"/>
              <w:autoSpaceDN w:val="0"/>
              <w:adjustRightInd w:val="0"/>
              <w:ind w:left="-113" w:right="-113"/>
              <w:jc w:val="center"/>
              <w:rPr>
                <w:lang w:val="uk-UA"/>
              </w:rPr>
            </w:pPr>
            <w:r w:rsidRPr="008A521C">
              <w:rPr>
                <w:color w:val="000000"/>
              </w:rPr>
              <w:t>-0,005</w:t>
            </w:r>
          </w:p>
        </w:tc>
        <w:tc>
          <w:tcPr>
            <w:tcW w:w="623" w:type="pct"/>
          </w:tcPr>
          <w:p w14:paraId="6FA42CE8" w14:textId="3C599BCD" w:rsidR="00BA17DA" w:rsidRPr="008A521C" w:rsidRDefault="00BA17DA" w:rsidP="008A521C">
            <w:pPr>
              <w:widowControl w:val="0"/>
              <w:autoSpaceDE w:val="0"/>
              <w:autoSpaceDN w:val="0"/>
              <w:adjustRightInd w:val="0"/>
              <w:ind w:left="-113" w:right="-113"/>
              <w:jc w:val="center"/>
              <w:rPr>
                <w:lang w:val="uk-UA"/>
              </w:rPr>
            </w:pPr>
            <w:r w:rsidRPr="008A521C">
              <w:rPr>
                <w:color w:val="000000"/>
              </w:rPr>
              <w:t>0,003</w:t>
            </w:r>
          </w:p>
        </w:tc>
        <w:tc>
          <w:tcPr>
            <w:tcW w:w="636" w:type="pct"/>
          </w:tcPr>
          <w:p w14:paraId="085BB998" w14:textId="220638DB" w:rsidR="00BA17DA" w:rsidRPr="008A521C" w:rsidRDefault="00BA17DA" w:rsidP="008A521C">
            <w:pPr>
              <w:widowControl w:val="0"/>
              <w:autoSpaceDE w:val="0"/>
              <w:autoSpaceDN w:val="0"/>
              <w:adjustRightInd w:val="0"/>
              <w:ind w:left="-113" w:right="-113"/>
              <w:jc w:val="center"/>
              <w:rPr>
                <w:lang w:val="uk-UA"/>
              </w:rPr>
            </w:pPr>
            <w:r w:rsidRPr="008A521C">
              <w:rPr>
                <w:color w:val="000000"/>
              </w:rPr>
              <w:t>-1,369</w:t>
            </w:r>
          </w:p>
        </w:tc>
        <w:tc>
          <w:tcPr>
            <w:tcW w:w="623" w:type="pct"/>
          </w:tcPr>
          <w:p w14:paraId="41EBB2B1" w14:textId="544FDFC4" w:rsidR="00BA17DA" w:rsidRPr="008A521C" w:rsidRDefault="00BA17DA" w:rsidP="008A521C">
            <w:pPr>
              <w:widowControl w:val="0"/>
              <w:autoSpaceDE w:val="0"/>
              <w:autoSpaceDN w:val="0"/>
              <w:adjustRightInd w:val="0"/>
              <w:ind w:left="-113" w:right="-113"/>
              <w:jc w:val="center"/>
              <w:rPr>
                <w:lang w:val="uk-UA"/>
              </w:rPr>
            </w:pPr>
            <w:r w:rsidRPr="008A521C">
              <w:rPr>
                <w:color w:val="000000"/>
              </w:rPr>
              <w:t>0,128</w:t>
            </w:r>
          </w:p>
        </w:tc>
        <w:tc>
          <w:tcPr>
            <w:tcW w:w="807" w:type="pct"/>
          </w:tcPr>
          <w:p w14:paraId="0A330C2B" w14:textId="4A877468" w:rsidR="00BA17DA" w:rsidRPr="008A521C" w:rsidRDefault="00BA17DA" w:rsidP="008A521C">
            <w:pPr>
              <w:widowControl w:val="0"/>
              <w:autoSpaceDE w:val="0"/>
              <w:autoSpaceDN w:val="0"/>
              <w:adjustRightInd w:val="0"/>
              <w:ind w:left="-113" w:right="-113"/>
              <w:jc w:val="center"/>
              <w:rPr>
                <w:lang w:val="uk-UA"/>
              </w:rPr>
            </w:pPr>
            <w:r w:rsidRPr="008A521C">
              <w:rPr>
                <w:color w:val="000000"/>
              </w:rPr>
              <w:t>-0,010</w:t>
            </w:r>
          </w:p>
        </w:tc>
        <w:tc>
          <w:tcPr>
            <w:tcW w:w="653" w:type="pct"/>
          </w:tcPr>
          <w:p w14:paraId="63667542" w14:textId="3FBCF7BE" w:rsidR="00BA17DA" w:rsidRPr="008A521C" w:rsidRDefault="00BA17DA" w:rsidP="008A521C">
            <w:pPr>
              <w:widowControl w:val="0"/>
              <w:autoSpaceDE w:val="0"/>
              <w:autoSpaceDN w:val="0"/>
              <w:adjustRightInd w:val="0"/>
              <w:ind w:left="-113" w:right="-113"/>
              <w:jc w:val="center"/>
              <w:rPr>
                <w:lang w:val="uk-UA"/>
              </w:rPr>
            </w:pPr>
            <w:r w:rsidRPr="008A521C">
              <w:rPr>
                <w:color w:val="000000"/>
              </w:rPr>
              <w:t>0,002</w:t>
            </w:r>
          </w:p>
        </w:tc>
      </w:tr>
      <w:tr w:rsidR="00BA17DA" w:rsidRPr="008A521C" w14:paraId="334A7C91" w14:textId="77777777" w:rsidTr="008A521C">
        <w:tc>
          <w:tcPr>
            <w:tcW w:w="653" w:type="pct"/>
            <w:vMerge/>
          </w:tcPr>
          <w:p w14:paraId="4DD103C7" w14:textId="77777777" w:rsidR="00BA17DA" w:rsidRPr="008A521C" w:rsidRDefault="00BA17DA" w:rsidP="00BA17DA">
            <w:pPr>
              <w:widowControl w:val="0"/>
              <w:autoSpaceDE w:val="0"/>
              <w:autoSpaceDN w:val="0"/>
              <w:adjustRightInd w:val="0"/>
              <w:ind w:left="-113" w:right="-113"/>
              <w:jc w:val="center"/>
              <w:rPr>
                <w:lang w:val="uk-UA"/>
              </w:rPr>
            </w:pPr>
          </w:p>
        </w:tc>
        <w:tc>
          <w:tcPr>
            <w:tcW w:w="368" w:type="pct"/>
          </w:tcPr>
          <w:p w14:paraId="668AC920" w14:textId="77777777" w:rsidR="00BA17DA" w:rsidRPr="008A521C" w:rsidRDefault="00BA17DA" w:rsidP="00BA17DA">
            <w:pPr>
              <w:widowControl w:val="0"/>
              <w:autoSpaceDE w:val="0"/>
              <w:autoSpaceDN w:val="0"/>
              <w:adjustRightInd w:val="0"/>
              <w:ind w:left="-113" w:right="-113"/>
              <w:jc w:val="center"/>
              <w:rPr>
                <w:lang w:val="uk-UA"/>
              </w:rPr>
            </w:pPr>
            <w:r w:rsidRPr="008A521C">
              <w:rPr>
                <w:lang w:val="uk-UA"/>
              </w:rPr>
              <w:t>L3.</w:t>
            </w:r>
          </w:p>
        </w:tc>
        <w:tc>
          <w:tcPr>
            <w:tcW w:w="636" w:type="pct"/>
          </w:tcPr>
          <w:p w14:paraId="7552B6AD" w14:textId="70F07625" w:rsidR="00BA17DA" w:rsidRPr="008A521C" w:rsidRDefault="00BA17DA" w:rsidP="008A521C">
            <w:pPr>
              <w:widowControl w:val="0"/>
              <w:autoSpaceDE w:val="0"/>
              <w:autoSpaceDN w:val="0"/>
              <w:adjustRightInd w:val="0"/>
              <w:ind w:left="-113" w:right="-113"/>
              <w:jc w:val="center"/>
              <w:rPr>
                <w:lang w:val="uk-UA"/>
              </w:rPr>
            </w:pPr>
            <w:r w:rsidRPr="008A521C">
              <w:rPr>
                <w:color w:val="000000"/>
              </w:rPr>
              <w:t>-0,012</w:t>
            </w:r>
          </w:p>
        </w:tc>
        <w:tc>
          <w:tcPr>
            <w:tcW w:w="623" w:type="pct"/>
          </w:tcPr>
          <w:p w14:paraId="0136F3D4" w14:textId="6F1E344F" w:rsidR="00BA17DA" w:rsidRPr="008A521C" w:rsidRDefault="00BA17DA" w:rsidP="008A521C">
            <w:pPr>
              <w:widowControl w:val="0"/>
              <w:autoSpaceDE w:val="0"/>
              <w:autoSpaceDN w:val="0"/>
              <w:adjustRightInd w:val="0"/>
              <w:ind w:left="-113" w:right="-113"/>
              <w:jc w:val="center"/>
              <w:rPr>
                <w:lang w:val="uk-UA"/>
              </w:rPr>
            </w:pPr>
            <w:r w:rsidRPr="008A521C">
              <w:rPr>
                <w:color w:val="000000"/>
              </w:rPr>
              <w:t>0,003</w:t>
            </w:r>
          </w:p>
        </w:tc>
        <w:tc>
          <w:tcPr>
            <w:tcW w:w="636" w:type="pct"/>
          </w:tcPr>
          <w:p w14:paraId="3434AB90" w14:textId="7559D82F" w:rsidR="00BA17DA" w:rsidRPr="008A521C" w:rsidRDefault="00BA17DA" w:rsidP="008A521C">
            <w:pPr>
              <w:widowControl w:val="0"/>
              <w:autoSpaceDE w:val="0"/>
              <w:autoSpaceDN w:val="0"/>
              <w:adjustRightInd w:val="0"/>
              <w:ind w:left="-113" w:right="-113"/>
              <w:jc w:val="center"/>
              <w:rPr>
                <w:lang w:val="uk-UA"/>
              </w:rPr>
            </w:pPr>
            <w:r w:rsidRPr="008A521C">
              <w:rPr>
                <w:color w:val="000000"/>
              </w:rPr>
              <w:t>-3,831</w:t>
            </w:r>
          </w:p>
        </w:tc>
        <w:tc>
          <w:tcPr>
            <w:tcW w:w="623" w:type="pct"/>
          </w:tcPr>
          <w:p w14:paraId="63A678D8" w14:textId="0897287A" w:rsidR="00BA17DA" w:rsidRPr="008A521C" w:rsidRDefault="00BA17DA" w:rsidP="008A521C">
            <w:pPr>
              <w:widowControl w:val="0"/>
              <w:autoSpaceDE w:val="0"/>
              <w:autoSpaceDN w:val="0"/>
              <w:adjustRightInd w:val="0"/>
              <w:ind w:left="-113" w:right="-113"/>
              <w:jc w:val="center"/>
              <w:rPr>
                <w:lang w:val="uk-UA"/>
              </w:rPr>
            </w:pPr>
            <w:r w:rsidRPr="008A521C">
              <w:rPr>
                <w:color w:val="000000"/>
              </w:rPr>
              <w:t>0,000</w:t>
            </w:r>
          </w:p>
        </w:tc>
        <w:tc>
          <w:tcPr>
            <w:tcW w:w="807" w:type="pct"/>
          </w:tcPr>
          <w:p w14:paraId="0476F164" w14:textId="400A0215" w:rsidR="00BA17DA" w:rsidRPr="008A521C" w:rsidRDefault="00BA17DA" w:rsidP="008A521C">
            <w:pPr>
              <w:widowControl w:val="0"/>
              <w:autoSpaceDE w:val="0"/>
              <w:autoSpaceDN w:val="0"/>
              <w:adjustRightInd w:val="0"/>
              <w:ind w:left="-113" w:right="-113"/>
              <w:jc w:val="center"/>
              <w:rPr>
                <w:lang w:val="uk-UA"/>
              </w:rPr>
            </w:pPr>
            <w:r w:rsidRPr="008A521C">
              <w:rPr>
                <w:color w:val="000000"/>
              </w:rPr>
              <w:t>-0,018</w:t>
            </w:r>
          </w:p>
        </w:tc>
        <w:tc>
          <w:tcPr>
            <w:tcW w:w="653" w:type="pct"/>
          </w:tcPr>
          <w:p w14:paraId="62174F4F" w14:textId="7613054F" w:rsidR="00BA17DA" w:rsidRPr="008A521C" w:rsidRDefault="00BA17DA" w:rsidP="008A521C">
            <w:pPr>
              <w:widowControl w:val="0"/>
              <w:autoSpaceDE w:val="0"/>
              <w:autoSpaceDN w:val="0"/>
              <w:adjustRightInd w:val="0"/>
              <w:ind w:left="-113" w:right="-113"/>
              <w:jc w:val="center"/>
              <w:rPr>
                <w:lang w:val="uk-UA"/>
              </w:rPr>
            </w:pPr>
            <w:r w:rsidRPr="008A521C">
              <w:rPr>
                <w:color w:val="000000"/>
              </w:rPr>
              <w:t>-0,006</w:t>
            </w:r>
          </w:p>
        </w:tc>
      </w:tr>
      <w:tr w:rsidR="00BA17DA" w:rsidRPr="008A521C" w14:paraId="55BDA5D8" w14:textId="77777777" w:rsidTr="008A521C">
        <w:tc>
          <w:tcPr>
            <w:tcW w:w="653" w:type="pct"/>
            <w:vMerge w:val="restart"/>
          </w:tcPr>
          <w:p w14:paraId="4B998B9C" w14:textId="3F77A02B" w:rsidR="00BA17DA" w:rsidRPr="008A521C" w:rsidRDefault="00BA17DA" w:rsidP="00BA17DA">
            <w:pPr>
              <w:widowControl w:val="0"/>
              <w:autoSpaceDE w:val="0"/>
              <w:autoSpaceDN w:val="0"/>
              <w:adjustRightInd w:val="0"/>
              <w:ind w:left="-113" w:right="-113"/>
              <w:jc w:val="center"/>
              <w:rPr>
                <w:lang w:val="uk-UA"/>
              </w:rPr>
            </w:pPr>
            <w:r w:rsidRPr="008A521C">
              <w:rPr>
                <w:lang w:val="uk-UA"/>
              </w:rPr>
              <w:t>ВВП</w:t>
            </w:r>
          </w:p>
        </w:tc>
        <w:tc>
          <w:tcPr>
            <w:tcW w:w="368" w:type="pct"/>
          </w:tcPr>
          <w:p w14:paraId="5C8DBDB5" w14:textId="77777777" w:rsidR="00BA17DA" w:rsidRPr="008A521C" w:rsidRDefault="00BA17DA" w:rsidP="00BA17DA">
            <w:pPr>
              <w:widowControl w:val="0"/>
              <w:autoSpaceDE w:val="0"/>
              <w:autoSpaceDN w:val="0"/>
              <w:adjustRightInd w:val="0"/>
              <w:ind w:left="-113" w:right="-113"/>
              <w:jc w:val="center"/>
              <w:rPr>
                <w:lang w:val="uk-UA"/>
              </w:rPr>
            </w:pPr>
            <w:r w:rsidRPr="008A521C">
              <w:rPr>
                <w:lang w:val="uk-UA"/>
              </w:rPr>
              <w:t>L1.</w:t>
            </w:r>
          </w:p>
        </w:tc>
        <w:tc>
          <w:tcPr>
            <w:tcW w:w="636" w:type="pct"/>
          </w:tcPr>
          <w:p w14:paraId="44B3A105" w14:textId="1E2BB425" w:rsidR="00BA17DA" w:rsidRPr="008A521C" w:rsidRDefault="00BA17DA" w:rsidP="008A521C">
            <w:pPr>
              <w:widowControl w:val="0"/>
              <w:autoSpaceDE w:val="0"/>
              <w:autoSpaceDN w:val="0"/>
              <w:adjustRightInd w:val="0"/>
              <w:ind w:left="-113" w:right="-113"/>
              <w:jc w:val="center"/>
              <w:rPr>
                <w:lang w:val="uk-UA"/>
              </w:rPr>
            </w:pPr>
            <w:r w:rsidRPr="008A521C">
              <w:rPr>
                <w:color w:val="000000"/>
              </w:rPr>
              <w:t>0,006</w:t>
            </w:r>
          </w:p>
        </w:tc>
        <w:tc>
          <w:tcPr>
            <w:tcW w:w="623" w:type="pct"/>
          </w:tcPr>
          <w:p w14:paraId="3A35159B" w14:textId="6B3DC93B" w:rsidR="00BA17DA" w:rsidRPr="008A521C" w:rsidRDefault="00BA17DA" w:rsidP="008A521C">
            <w:pPr>
              <w:widowControl w:val="0"/>
              <w:autoSpaceDE w:val="0"/>
              <w:autoSpaceDN w:val="0"/>
              <w:adjustRightInd w:val="0"/>
              <w:ind w:left="-113" w:right="-113"/>
              <w:jc w:val="center"/>
              <w:rPr>
                <w:lang w:val="uk-UA"/>
              </w:rPr>
            </w:pPr>
            <w:r w:rsidRPr="008A521C">
              <w:rPr>
                <w:color w:val="000000"/>
              </w:rPr>
              <w:t>5,000</w:t>
            </w:r>
          </w:p>
        </w:tc>
        <w:tc>
          <w:tcPr>
            <w:tcW w:w="636" w:type="pct"/>
          </w:tcPr>
          <w:p w14:paraId="218ABE84" w14:textId="77BB0CD3" w:rsidR="00BA17DA" w:rsidRPr="008A521C" w:rsidRDefault="00BA17DA" w:rsidP="008A521C">
            <w:pPr>
              <w:widowControl w:val="0"/>
              <w:autoSpaceDE w:val="0"/>
              <w:autoSpaceDN w:val="0"/>
              <w:adjustRightInd w:val="0"/>
              <w:ind w:left="-113" w:right="-113"/>
              <w:jc w:val="center"/>
              <w:rPr>
                <w:lang w:val="uk-UA"/>
              </w:rPr>
            </w:pPr>
            <w:r w:rsidRPr="008A521C">
              <w:rPr>
                <w:color w:val="000000"/>
              </w:rPr>
              <w:t>6,422</w:t>
            </w:r>
          </w:p>
        </w:tc>
        <w:tc>
          <w:tcPr>
            <w:tcW w:w="623" w:type="pct"/>
          </w:tcPr>
          <w:p w14:paraId="62BB944F" w14:textId="25422FE5" w:rsidR="00BA17DA" w:rsidRPr="008A521C" w:rsidRDefault="00BA17DA" w:rsidP="008A521C">
            <w:pPr>
              <w:widowControl w:val="0"/>
              <w:autoSpaceDE w:val="0"/>
              <w:autoSpaceDN w:val="0"/>
              <w:adjustRightInd w:val="0"/>
              <w:ind w:left="-113" w:right="-113"/>
              <w:jc w:val="center"/>
              <w:rPr>
                <w:lang w:val="uk-UA"/>
              </w:rPr>
            </w:pPr>
            <w:r w:rsidRPr="008A521C">
              <w:rPr>
                <w:color w:val="000000"/>
              </w:rPr>
              <w:t>0,000</w:t>
            </w:r>
          </w:p>
        </w:tc>
        <w:tc>
          <w:tcPr>
            <w:tcW w:w="807" w:type="pct"/>
          </w:tcPr>
          <w:p w14:paraId="51358A0B" w14:textId="26A1D418" w:rsidR="00BA17DA" w:rsidRPr="008A521C" w:rsidRDefault="00BA17DA" w:rsidP="008A521C">
            <w:pPr>
              <w:widowControl w:val="0"/>
              <w:autoSpaceDE w:val="0"/>
              <w:autoSpaceDN w:val="0"/>
              <w:adjustRightInd w:val="0"/>
              <w:ind w:left="-113" w:right="-113"/>
              <w:jc w:val="center"/>
              <w:rPr>
                <w:lang w:val="uk-UA"/>
              </w:rPr>
            </w:pPr>
            <w:r w:rsidRPr="008A521C">
              <w:rPr>
                <w:color w:val="000000"/>
              </w:rPr>
              <w:t>0,005</w:t>
            </w:r>
          </w:p>
        </w:tc>
        <w:tc>
          <w:tcPr>
            <w:tcW w:w="653" w:type="pct"/>
          </w:tcPr>
          <w:p w14:paraId="0DFD9EB1" w14:textId="5893008A" w:rsidR="00BA17DA" w:rsidRPr="008A521C" w:rsidRDefault="00BA17DA" w:rsidP="008A521C">
            <w:pPr>
              <w:widowControl w:val="0"/>
              <w:autoSpaceDE w:val="0"/>
              <w:autoSpaceDN w:val="0"/>
              <w:adjustRightInd w:val="0"/>
              <w:ind w:left="-113" w:right="-113"/>
              <w:jc w:val="center"/>
              <w:rPr>
                <w:lang w:val="uk-UA"/>
              </w:rPr>
            </w:pPr>
            <w:r w:rsidRPr="008A521C">
              <w:rPr>
                <w:color w:val="000000"/>
              </w:rPr>
              <w:t>0,009</w:t>
            </w:r>
          </w:p>
        </w:tc>
      </w:tr>
      <w:tr w:rsidR="00BA17DA" w:rsidRPr="008A521C" w14:paraId="7CEC3359" w14:textId="77777777" w:rsidTr="008A521C">
        <w:tc>
          <w:tcPr>
            <w:tcW w:w="653" w:type="pct"/>
            <w:vMerge/>
          </w:tcPr>
          <w:p w14:paraId="67903C7D" w14:textId="77777777" w:rsidR="00BA17DA" w:rsidRPr="008A521C" w:rsidRDefault="00BA17DA" w:rsidP="00BA17DA">
            <w:pPr>
              <w:widowControl w:val="0"/>
              <w:autoSpaceDE w:val="0"/>
              <w:autoSpaceDN w:val="0"/>
              <w:adjustRightInd w:val="0"/>
              <w:ind w:left="-113" w:right="-113"/>
              <w:jc w:val="center"/>
              <w:rPr>
                <w:lang w:val="uk-UA"/>
              </w:rPr>
            </w:pPr>
          </w:p>
        </w:tc>
        <w:tc>
          <w:tcPr>
            <w:tcW w:w="368" w:type="pct"/>
          </w:tcPr>
          <w:p w14:paraId="236D6C44" w14:textId="77777777" w:rsidR="00BA17DA" w:rsidRPr="008A521C" w:rsidRDefault="00BA17DA" w:rsidP="00BA17DA">
            <w:pPr>
              <w:widowControl w:val="0"/>
              <w:autoSpaceDE w:val="0"/>
              <w:autoSpaceDN w:val="0"/>
              <w:adjustRightInd w:val="0"/>
              <w:ind w:left="-113" w:right="-113"/>
              <w:jc w:val="center"/>
              <w:rPr>
                <w:lang w:val="uk-UA"/>
              </w:rPr>
            </w:pPr>
            <w:r w:rsidRPr="008A521C">
              <w:rPr>
                <w:lang w:val="uk-UA"/>
              </w:rPr>
              <w:t>L2.</w:t>
            </w:r>
          </w:p>
        </w:tc>
        <w:tc>
          <w:tcPr>
            <w:tcW w:w="636" w:type="pct"/>
          </w:tcPr>
          <w:p w14:paraId="37DF32E9" w14:textId="02C9ADA6" w:rsidR="00BA17DA" w:rsidRPr="008A521C" w:rsidRDefault="00BA17DA" w:rsidP="008A521C">
            <w:pPr>
              <w:widowControl w:val="0"/>
              <w:autoSpaceDE w:val="0"/>
              <w:autoSpaceDN w:val="0"/>
              <w:adjustRightInd w:val="0"/>
              <w:ind w:left="-113" w:right="-113"/>
              <w:jc w:val="center"/>
              <w:rPr>
                <w:lang w:val="uk-UA"/>
              </w:rPr>
            </w:pPr>
            <w:r w:rsidRPr="008A521C">
              <w:rPr>
                <w:color w:val="000000"/>
              </w:rPr>
              <w:t>-0,005</w:t>
            </w:r>
          </w:p>
        </w:tc>
        <w:tc>
          <w:tcPr>
            <w:tcW w:w="623" w:type="pct"/>
          </w:tcPr>
          <w:p w14:paraId="08B0F60E" w14:textId="361C2AA8" w:rsidR="00BA17DA" w:rsidRPr="008A521C" w:rsidRDefault="00BA17DA" w:rsidP="008A521C">
            <w:pPr>
              <w:widowControl w:val="0"/>
              <w:autoSpaceDE w:val="0"/>
              <w:autoSpaceDN w:val="0"/>
              <w:adjustRightInd w:val="0"/>
              <w:ind w:left="-113" w:right="-113"/>
              <w:jc w:val="center"/>
              <w:rPr>
                <w:lang w:val="uk-UA"/>
              </w:rPr>
            </w:pPr>
            <w:r w:rsidRPr="008A521C">
              <w:rPr>
                <w:color w:val="000000"/>
              </w:rPr>
              <w:t>0,001</w:t>
            </w:r>
          </w:p>
        </w:tc>
        <w:tc>
          <w:tcPr>
            <w:tcW w:w="636" w:type="pct"/>
          </w:tcPr>
          <w:p w14:paraId="07DC2FA9" w14:textId="37B41F32" w:rsidR="00BA17DA" w:rsidRPr="008A521C" w:rsidRDefault="00BA17DA" w:rsidP="008A521C">
            <w:pPr>
              <w:widowControl w:val="0"/>
              <w:autoSpaceDE w:val="0"/>
              <w:autoSpaceDN w:val="0"/>
              <w:adjustRightInd w:val="0"/>
              <w:ind w:left="-113" w:right="-113"/>
              <w:jc w:val="center"/>
              <w:rPr>
                <w:lang w:val="uk-UA"/>
              </w:rPr>
            </w:pPr>
            <w:r w:rsidRPr="008A521C">
              <w:rPr>
                <w:color w:val="000000"/>
              </w:rPr>
              <w:t>-4,960</w:t>
            </w:r>
          </w:p>
        </w:tc>
        <w:tc>
          <w:tcPr>
            <w:tcW w:w="623" w:type="pct"/>
          </w:tcPr>
          <w:p w14:paraId="251D1F31" w14:textId="4EE18642" w:rsidR="00BA17DA" w:rsidRPr="008A521C" w:rsidRDefault="00BA17DA" w:rsidP="008A521C">
            <w:pPr>
              <w:widowControl w:val="0"/>
              <w:autoSpaceDE w:val="0"/>
              <w:autoSpaceDN w:val="0"/>
              <w:adjustRightInd w:val="0"/>
              <w:ind w:left="-113" w:right="-113"/>
              <w:jc w:val="center"/>
              <w:rPr>
                <w:lang w:val="uk-UA"/>
              </w:rPr>
            </w:pPr>
            <w:r w:rsidRPr="008A521C">
              <w:rPr>
                <w:color w:val="000000"/>
              </w:rPr>
              <w:t>0,000</w:t>
            </w:r>
          </w:p>
        </w:tc>
        <w:tc>
          <w:tcPr>
            <w:tcW w:w="807" w:type="pct"/>
          </w:tcPr>
          <w:p w14:paraId="69426880" w14:textId="3D76EBD6" w:rsidR="00BA17DA" w:rsidRPr="008A521C" w:rsidRDefault="00BA17DA" w:rsidP="008A521C">
            <w:pPr>
              <w:widowControl w:val="0"/>
              <w:autoSpaceDE w:val="0"/>
              <w:autoSpaceDN w:val="0"/>
              <w:adjustRightInd w:val="0"/>
              <w:ind w:left="-113" w:right="-113"/>
              <w:jc w:val="center"/>
              <w:rPr>
                <w:lang w:val="uk-UA"/>
              </w:rPr>
            </w:pPr>
            <w:r w:rsidRPr="008A521C">
              <w:rPr>
                <w:color w:val="000000"/>
              </w:rPr>
              <w:t>-0,006</w:t>
            </w:r>
          </w:p>
        </w:tc>
        <w:tc>
          <w:tcPr>
            <w:tcW w:w="653" w:type="pct"/>
          </w:tcPr>
          <w:p w14:paraId="33AFDE34" w14:textId="08ACC25F" w:rsidR="00BA17DA" w:rsidRPr="008A521C" w:rsidRDefault="00BA17DA" w:rsidP="008A521C">
            <w:pPr>
              <w:widowControl w:val="0"/>
              <w:autoSpaceDE w:val="0"/>
              <w:autoSpaceDN w:val="0"/>
              <w:adjustRightInd w:val="0"/>
              <w:ind w:left="-113" w:right="-113"/>
              <w:jc w:val="center"/>
              <w:rPr>
                <w:lang w:val="uk-UA"/>
              </w:rPr>
            </w:pPr>
            <w:r w:rsidRPr="008A521C">
              <w:rPr>
                <w:color w:val="000000"/>
              </w:rPr>
              <w:t>-0,003</w:t>
            </w:r>
          </w:p>
        </w:tc>
      </w:tr>
      <w:tr w:rsidR="00BA17DA" w:rsidRPr="008A521C" w14:paraId="4164FF81" w14:textId="77777777" w:rsidTr="008A521C">
        <w:tc>
          <w:tcPr>
            <w:tcW w:w="653" w:type="pct"/>
            <w:vMerge/>
          </w:tcPr>
          <w:p w14:paraId="0C7AE1F5" w14:textId="77777777" w:rsidR="00BA17DA" w:rsidRPr="008A521C" w:rsidRDefault="00BA17DA" w:rsidP="00BA17DA">
            <w:pPr>
              <w:widowControl w:val="0"/>
              <w:autoSpaceDE w:val="0"/>
              <w:autoSpaceDN w:val="0"/>
              <w:adjustRightInd w:val="0"/>
              <w:ind w:left="-113" w:right="-113"/>
              <w:jc w:val="center"/>
              <w:rPr>
                <w:lang w:val="uk-UA"/>
              </w:rPr>
            </w:pPr>
          </w:p>
        </w:tc>
        <w:tc>
          <w:tcPr>
            <w:tcW w:w="368" w:type="pct"/>
          </w:tcPr>
          <w:p w14:paraId="613B3AF6" w14:textId="77777777" w:rsidR="00BA17DA" w:rsidRPr="008A521C" w:rsidRDefault="00BA17DA" w:rsidP="00BA17DA">
            <w:pPr>
              <w:widowControl w:val="0"/>
              <w:autoSpaceDE w:val="0"/>
              <w:autoSpaceDN w:val="0"/>
              <w:adjustRightInd w:val="0"/>
              <w:ind w:left="-113" w:right="-113"/>
              <w:jc w:val="center"/>
              <w:rPr>
                <w:lang w:val="uk-UA"/>
              </w:rPr>
            </w:pPr>
            <w:r w:rsidRPr="008A521C">
              <w:rPr>
                <w:lang w:val="uk-UA"/>
              </w:rPr>
              <w:t>L3.</w:t>
            </w:r>
          </w:p>
        </w:tc>
        <w:tc>
          <w:tcPr>
            <w:tcW w:w="636" w:type="pct"/>
          </w:tcPr>
          <w:p w14:paraId="3851C9BB" w14:textId="0F114108" w:rsidR="00BA17DA" w:rsidRPr="008A521C" w:rsidRDefault="00BA17DA" w:rsidP="008A521C">
            <w:pPr>
              <w:widowControl w:val="0"/>
              <w:autoSpaceDE w:val="0"/>
              <w:autoSpaceDN w:val="0"/>
              <w:adjustRightInd w:val="0"/>
              <w:ind w:left="-113" w:right="-113"/>
              <w:jc w:val="center"/>
              <w:rPr>
                <w:lang w:val="uk-UA"/>
              </w:rPr>
            </w:pPr>
            <w:r w:rsidRPr="008A521C">
              <w:rPr>
                <w:color w:val="000000"/>
              </w:rPr>
              <w:t>0,005</w:t>
            </w:r>
          </w:p>
        </w:tc>
        <w:tc>
          <w:tcPr>
            <w:tcW w:w="623" w:type="pct"/>
          </w:tcPr>
          <w:p w14:paraId="34B4E705" w14:textId="0E8D6705" w:rsidR="00BA17DA" w:rsidRPr="008A521C" w:rsidRDefault="00BA17DA" w:rsidP="008A521C">
            <w:pPr>
              <w:widowControl w:val="0"/>
              <w:autoSpaceDE w:val="0"/>
              <w:autoSpaceDN w:val="0"/>
              <w:adjustRightInd w:val="0"/>
              <w:ind w:left="-113" w:right="-113"/>
              <w:jc w:val="center"/>
              <w:rPr>
                <w:lang w:val="uk-UA"/>
              </w:rPr>
            </w:pPr>
            <w:r w:rsidRPr="008A521C">
              <w:rPr>
                <w:color w:val="000000"/>
              </w:rPr>
              <w:t>0,001</w:t>
            </w:r>
          </w:p>
        </w:tc>
        <w:tc>
          <w:tcPr>
            <w:tcW w:w="636" w:type="pct"/>
          </w:tcPr>
          <w:p w14:paraId="1B0F8DB9" w14:textId="1A76A567" w:rsidR="00BA17DA" w:rsidRPr="008A521C" w:rsidRDefault="00BA17DA" w:rsidP="008A521C">
            <w:pPr>
              <w:widowControl w:val="0"/>
              <w:autoSpaceDE w:val="0"/>
              <w:autoSpaceDN w:val="0"/>
              <w:adjustRightInd w:val="0"/>
              <w:ind w:left="-113" w:right="-113"/>
              <w:jc w:val="center"/>
              <w:rPr>
                <w:lang w:val="uk-UA"/>
              </w:rPr>
            </w:pPr>
            <w:r w:rsidRPr="008A521C">
              <w:rPr>
                <w:color w:val="000000"/>
              </w:rPr>
              <w:t>4,071</w:t>
            </w:r>
          </w:p>
        </w:tc>
        <w:tc>
          <w:tcPr>
            <w:tcW w:w="623" w:type="pct"/>
          </w:tcPr>
          <w:p w14:paraId="3EBCC30E" w14:textId="1BFBC366" w:rsidR="00BA17DA" w:rsidRPr="008A521C" w:rsidRDefault="00BA17DA" w:rsidP="008A521C">
            <w:pPr>
              <w:widowControl w:val="0"/>
              <w:autoSpaceDE w:val="0"/>
              <w:autoSpaceDN w:val="0"/>
              <w:adjustRightInd w:val="0"/>
              <w:ind w:left="-113" w:right="-113"/>
              <w:jc w:val="center"/>
              <w:rPr>
                <w:lang w:val="uk-UA"/>
              </w:rPr>
            </w:pPr>
            <w:r w:rsidRPr="008A521C">
              <w:rPr>
                <w:color w:val="000000"/>
              </w:rPr>
              <w:t>0,000</w:t>
            </w:r>
          </w:p>
        </w:tc>
        <w:tc>
          <w:tcPr>
            <w:tcW w:w="807" w:type="pct"/>
          </w:tcPr>
          <w:p w14:paraId="6A93C98C" w14:textId="73E33135" w:rsidR="00BA17DA" w:rsidRPr="008A521C" w:rsidRDefault="00BA17DA" w:rsidP="008A521C">
            <w:pPr>
              <w:widowControl w:val="0"/>
              <w:autoSpaceDE w:val="0"/>
              <w:autoSpaceDN w:val="0"/>
              <w:adjustRightInd w:val="0"/>
              <w:ind w:left="-113" w:right="-113"/>
              <w:jc w:val="center"/>
              <w:rPr>
                <w:lang w:val="uk-UA"/>
              </w:rPr>
            </w:pPr>
            <w:r w:rsidRPr="008A521C">
              <w:rPr>
                <w:color w:val="000000"/>
              </w:rPr>
              <w:t>0,003</w:t>
            </w:r>
          </w:p>
        </w:tc>
        <w:tc>
          <w:tcPr>
            <w:tcW w:w="653" w:type="pct"/>
          </w:tcPr>
          <w:p w14:paraId="42A7FB6B" w14:textId="554D9D68" w:rsidR="00BA17DA" w:rsidRPr="008A521C" w:rsidRDefault="00BA17DA" w:rsidP="008A521C">
            <w:pPr>
              <w:widowControl w:val="0"/>
              <w:autoSpaceDE w:val="0"/>
              <w:autoSpaceDN w:val="0"/>
              <w:adjustRightInd w:val="0"/>
              <w:ind w:left="-113" w:right="-113"/>
              <w:jc w:val="center"/>
              <w:rPr>
                <w:lang w:val="uk-UA"/>
              </w:rPr>
            </w:pPr>
            <w:r w:rsidRPr="008A521C">
              <w:rPr>
                <w:color w:val="000000"/>
              </w:rPr>
              <w:t>0,006</w:t>
            </w:r>
          </w:p>
        </w:tc>
      </w:tr>
      <w:tr w:rsidR="00BA17DA" w:rsidRPr="008A521C" w14:paraId="26AAF305" w14:textId="77777777" w:rsidTr="008A521C">
        <w:tc>
          <w:tcPr>
            <w:tcW w:w="653" w:type="pct"/>
            <w:vMerge w:val="restart"/>
          </w:tcPr>
          <w:p w14:paraId="5AAAC437" w14:textId="54499FCC" w:rsidR="00BA17DA" w:rsidRPr="008A521C" w:rsidRDefault="00BA17DA" w:rsidP="00BA17DA">
            <w:pPr>
              <w:widowControl w:val="0"/>
              <w:autoSpaceDE w:val="0"/>
              <w:autoSpaceDN w:val="0"/>
              <w:adjustRightInd w:val="0"/>
              <w:ind w:left="-113" w:right="-113"/>
              <w:jc w:val="center"/>
              <w:rPr>
                <w:lang w:val="uk-UA"/>
              </w:rPr>
            </w:pPr>
            <w:r w:rsidRPr="008A521C">
              <w:t>TR</w:t>
            </w:r>
          </w:p>
        </w:tc>
        <w:tc>
          <w:tcPr>
            <w:tcW w:w="368" w:type="pct"/>
          </w:tcPr>
          <w:p w14:paraId="64364F57" w14:textId="77777777" w:rsidR="00BA17DA" w:rsidRPr="008A521C" w:rsidRDefault="00BA17DA" w:rsidP="00BA17DA">
            <w:pPr>
              <w:widowControl w:val="0"/>
              <w:autoSpaceDE w:val="0"/>
              <w:autoSpaceDN w:val="0"/>
              <w:adjustRightInd w:val="0"/>
              <w:ind w:left="-113" w:right="-113"/>
              <w:jc w:val="center"/>
              <w:rPr>
                <w:lang w:val="uk-UA"/>
              </w:rPr>
            </w:pPr>
            <w:r w:rsidRPr="008A521C">
              <w:rPr>
                <w:lang w:val="uk-UA"/>
              </w:rPr>
              <w:t>L1.</w:t>
            </w:r>
          </w:p>
        </w:tc>
        <w:tc>
          <w:tcPr>
            <w:tcW w:w="636" w:type="pct"/>
          </w:tcPr>
          <w:p w14:paraId="128EA2E3" w14:textId="15B28A1C" w:rsidR="00BA17DA" w:rsidRPr="008A521C" w:rsidRDefault="00BA17DA" w:rsidP="008A521C">
            <w:pPr>
              <w:widowControl w:val="0"/>
              <w:autoSpaceDE w:val="0"/>
              <w:autoSpaceDN w:val="0"/>
              <w:adjustRightInd w:val="0"/>
              <w:ind w:left="-113" w:right="-113"/>
              <w:jc w:val="center"/>
              <w:rPr>
                <w:lang w:val="uk-UA"/>
              </w:rPr>
            </w:pPr>
            <w:r w:rsidRPr="008A521C">
              <w:rPr>
                <w:color w:val="000000"/>
              </w:rPr>
              <w:t>0,006</w:t>
            </w:r>
          </w:p>
        </w:tc>
        <w:tc>
          <w:tcPr>
            <w:tcW w:w="623" w:type="pct"/>
          </w:tcPr>
          <w:p w14:paraId="050B8F9F" w14:textId="444E1AD6" w:rsidR="00BA17DA" w:rsidRPr="008A521C" w:rsidRDefault="00BA17DA" w:rsidP="008A521C">
            <w:pPr>
              <w:widowControl w:val="0"/>
              <w:autoSpaceDE w:val="0"/>
              <w:autoSpaceDN w:val="0"/>
              <w:adjustRightInd w:val="0"/>
              <w:ind w:left="-113" w:right="-113"/>
              <w:jc w:val="center"/>
              <w:rPr>
                <w:lang w:val="uk-UA"/>
              </w:rPr>
            </w:pPr>
            <w:r w:rsidRPr="008A521C">
              <w:rPr>
                <w:color w:val="000000"/>
              </w:rPr>
              <w:t>0,003</w:t>
            </w:r>
          </w:p>
        </w:tc>
        <w:tc>
          <w:tcPr>
            <w:tcW w:w="636" w:type="pct"/>
          </w:tcPr>
          <w:p w14:paraId="2791803C" w14:textId="53BE871D" w:rsidR="00BA17DA" w:rsidRPr="008A521C" w:rsidRDefault="00BA17DA" w:rsidP="008A521C">
            <w:pPr>
              <w:widowControl w:val="0"/>
              <w:autoSpaceDE w:val="0"/>
              <w:autoSpaceDN w:val="0"/>
              <w:adjustRightInd w:val="0"/>
              <w:ind w:left="-113" w:right="-113"/>
              <w:jc w:val="center"/>
              <w:rPr>
                <w:lang w:val="uk-UA"/>
              </w:rPr>
            </w:pPr>
            <w:r w:rsidRPr="008A521C">
              <w:rPr>
                <w:color w:val="000000"/>
              </w:rPr>
              <w:t>2,202</w:t>
            </w:r>
          </w:p>
        </w:tc>
        <w:tc>
          <w:tcPr>
            <w:tcW w:w="623" w:type="pct"/>
          </w:tcPr>
          <w:p w14:paraId="13F13D7D" w14:textId="22179164" w:rsidR="00BA17DA" w:rsidRPr="008A521C" w:rsidRDefault="00BA17DA" w:rsidP="008A521C">
            <w:pPr>
              <w:widowControl w:val="0"/>
              <w:autoSpaceDE w:val="0"/>
              <w:autoSpaceDN w:val="0"/>
              <w:adjustRightInd w:val="0"/>
              <w:ind w:left="-113" w:right="-113"/>
              <w:jc w:val="center"/>
              <w:rPr>
                <w:lang w:val="uk-UA"/>
              </w:rPr>
            </w:pPr>
            <w:r w:rsidRPr="008A521C">
              <w:rPr>
                <w:color w:val="000000"/>
              </w:rPr>
              <w:t>0,016</w:t>
            </w:r>
          </w:p>
        </w:tc>
        <w:tc>
          <w:tcPr>
            <w:tcW w:w="807" w:type="pct"/>
          </w:tcPr>
          <w:p w14:paraId="28D0A706" w14:textId="6EE0E188" w:rsidR="00BA17DA" w:rsidRPr="008A521C" w:rsidRDefault="00BA17DA" w:rsidP="008A521C">
            <w:pPr>
              <w:widowControl w:val="0"/>
              <w:autoSpaceDE w:val="0"/>
              <w:autoSpaceDN w:val="0"/>
              <w:adjustRightInd w:val="0"/>
              <w:ind w:left="-113" w:right="-113"/>
              <w:jc w:val="center"/>
              <w:rPr>
                <w:lang w:val="uk-UA"/>
              </w:rPr>
            </w:pPr>
            <w:r w:rsidRPr="008A521C">
              <w:rPr>
                <w:color w:val="000000"/>
              </w:rPr>
              <w:t>0,001</w:t>
            </w:r>
          </w:p>
        </w:tc>
        <w:tc>
          <w:tcPr>
            <w:tcW w:w="653" w:type="pct"/>
          </w:tcPr>
          <w:p w14:paraId="67A45703" w14:textId="5E6397E6" w:rsidR="00BA17DA" w:rsidRPr="008A521C" w:rsidRDefault="00BA17DA" w:rsidP="008A521C">
            <w:pPr>
              <w:widowControl w:val="0"/>
              <w:autoSpaceDE w:val="0"/>
              <w:autoSpaceDN w:val="0"/>
              <w:adjustRightInd w:val="0"/>
              <w:ind w:left="-113" w:right="-113"/>
              <w:jc w:val="center"/>
              <w:rPr>
                <w:lang w:val="uk-UA"/>
              </w:rPr>
            </w:pPr>
            <w:r w:rsidRPr="008A521C">
              <w:rPr>
                <w:color w:val="000000"/>
              </w:rPr>
              <w:t>0,012</w:t>
            </w:r>
          </w:p>
        </w:tc>
      </w:tr>
      <w:tr w:rsidR="00BA17DA" w:rsidRPr="008A521C" w14:paraId="2C131A40" w14:textId="77777777" w:rsidTr="008A521C">
        <w:tc>
          <w:tcPr>
            <w:tcW w:w="653" w:type="pct"/>
            <w:vMerge/>
          </w:tcPr>
          <w:p w14:paraId="0739D3FF" w14:textId="77777777" w:rsidR="00BA17DA" w:rsidRPr="008A521C" w:rsidRDefault="00BA17DA" w:rsidP="00BA17DA">
            <w:pPr>
              <w:widowControl w:val="0"/>
              <w:autoSpaceDE w:val="0"/>
              <w:autoSpaceDN w:val="0"/>
              <w:adjustRightInd w:val="0"/>
              <w:ind w:left="-113" w:right="-113"/>
              <w:jc w:val="center"/>
              <w:rPr>
                <w:lang w:val="uk-UA"/>
              </w:rPr>
            </w:pPr>
          </w:p>
        </w:tc>
        <w:tc>
          <w:tcPr>
            <w:tcW w:w="368" w:type="pct"/>
          </w:tcPr>
          <w:p w14:paraId="5086948F" w14:textId="77777777" w:rsidR="00BA17DA" w:rsidRPr="008A521C" w:rsidRDefault="00BA17DA" w:rsidP="00BA17DA">
            <w:pPr>
              <w:widowControl w:val="0"/>
              <w:autoSpaceDE w:val="0"/>
              <w:autoSpaceDN w:val="0"/>
              <w:adjustRightInd w:val="0"/>
              <w:ind w:left="-113" w:right="-113"/>
              <w:jc w:val="center"/>
              <w:rPr>
                <w:lang w:val="uk-UA"/>
              </w:rPr>
            </w:pPr>
            <w:r w:rsidRPr="008A521C">
              <w:rPr>
                <w:lang w:val="uk-UA"/>
              </w:rPr>
              <w:t>L2.</w:t>
            </w:r>
          </w:p>
        </w:tc>
        <w:tc>
          <w:tcPr>
            <w:tcW w:w="636" w:type="pct"/>
          </w:tcPr>
          <w:p w14:paraId="55FE1142" w14:textId="51405F59" w:rsidR="00BA17DA" w:rsidRPr="008A521C" w:rsidRDefault="00BA17DA" w:rsidP="008A521C">
            <w:pPr>
              <w:widowControl w:val="0"/>
              <w:autoSpaceDE w:val="0"/>
              <w:autoSpaceDN w:val="0"/>
              <w:adjustRightInd w:val="0"/>
              <w:ind w:left="-113" w:right="-113"/>
              <w:jc w:val="center"/>
              <w:rPr>
                <w:lang w:val="uk-UA"/>
              </w:rPr>
            </w:pPr>
            <w:r w:rsidRPr="008A521C">
              <w:rPr>
                <w:color w:val="000000"/>
              </w:rPr>
              <w:t>-0,003</w:t>
            </w:r>
          </w:p>
        </w:tc>
        <w:tc>
          <w:tcPr>
            <w:tcW w:w="623" w:type="pct"/>
          </w:tcPr>
          <w:p w14:paraId="0EE8EC9E" w14:textId="0AF9BE6D" w:rsidR="00BA17DA" w:rsidRPr="008A521C" w:rsidRDefault="00BA17DA" w:rsidP="008A521C">
            <w:pPr>
              <w:widowControl w:val="0"/>
              <w:autoSpaceDE w:val="0"/>
              <w:autoSpaceDN w:val="0"/>
              <w:adjustRightInd w:val="0"/>
              <w:ind w:left="-113" w:right="-113"/>
              <w:jc w:val="center"/>
              <w:rPr>
                <w:lang w:val="uk-UA"/>
              </w:rPr>
            </w:pPr>
            <w:r w:rsidRPr="008A521C">
              <w:rPr>
                <w:color w:val="000000"/>
              </w:rPr>
              <w:t>0,003</w:t>
            </w:r>
          </w:p>
        </w:tc>
        <w:tc>
          <w:tcPr>
            <w:tcW w:w="636" w:type="pct"/>
          </w:tcPr>
          <w:p w14:paraId="18CA227F" w14:textId="0465480E" w:rsidR="00BA17DA" w:rsidRPr="008A521C" w:rsidRDefault="00BA17DA" w:rsidP="008A521C">
            <w:pPr>
              <w:widowControl w:val="0"/>
              <w:autoSpaceDE w:val="0"/>
              <w:autoSpaceDN w:val="0"/>
              <w:adjustRightInd w:val="0"/>
              <w:ind w:left="-113" w:right="-113"/>
              <w:jc w:val="center"/>
              <w:rPr>
                <w:lang w:val="uk-UA"/>
              </w:rPr>
            </w:pPr>
            <w:r w:rsidRPr="008A521C">
              <w:rPr>
                <w:color w:val="000000"/>
              </w:rPr>
              <w:t>-0,962</w:t>
            </w:r>
          </w:p>
        </w:tc>
        <w:tc>
          <w:tcPr>
            <w:tcW w:w="623" w:type="pct"/>
          </w:tcPr>
          <w:p w14:paraId="1D9A255A" w14:textId="11AEFE8D" w:rsidR="00BA17DA" w:rsidRPr="008A521C" w:rsidRDefault="00BA17DA" w:rsidP="008A521C">
            <w:pPr>
              <w:widowControl w:val="0"/>
              <w:autoSpaceDE w:val="0"/>
              <w:autoSpaceDN w:val="0"/>
              <w:adjustRightInd w:val="0"/>
              <w:ind w:left="-113" w:right="-113"/>
              <w:jc w:val="center"/>
              <w:rPr>
                <w:lang w:val="uk-UA"/>
              </w:rPr>
            </w:pPr>
            <w:r w:rsidRPr="008A521C">
              <w:rPr>
                <w:color w:val="000000"/>
              </w:rPr>
              <w:t>0,278</w:t>
            </w:r>
          </w:p>
        </w:tc>
        <w:tc>
          <w:tcPr>
            <w:tcW w:w="807" w:type="pct"/>
          </w:tcPr>
          <w:p w14:paraId="3D979E8D" w14:textId="1239B22D" w:rsidR="00BA17DA" w:rsidRPr="008A521C" w:rsidRDefault="00BA17DA" w:rsidP="008A521C">
            <w:pPr>
              <w:widowControl w:val="0"/>
              <w:autoSpaceDE w:val="0"/>
              <w:autoSpaceDN w:val="0"/>
              <w:adjustRightInd w:val="0"/>
              <w:ind w:left="-113" w:right="-113"/>
              <w:jc w:val="center"/>
              <w:rPr>
                <w:lang w:val="uk-UA"/>
              </w:rPr>
            </w:pPr>
            <w:r w:rsidRPr="008A521C">
              <w:rPr>
                <w:color w:val="000000"/>
              </w:rPr>
              <w:t>-0,009</w:t>
            </w:r>
          </w:p>
        </w:tc>
        <w:tc>
          <w:tcPr>
            <w:tcW w:w="653" w:type="pct"/>
          </w:tcPr>
          <w:p w14:paraId="7CAA4B2E" w14:textId="0B099BB3" w:rsidR="00BA17DA" w:rsidRPr="008A521C" w:rsidRDefault="00BA17DA" w:rsidP="008A521C">
            <w:pPr>
              <w:widowControl w:val="0"/>
              <w:autoSpaceDE w:val="0"/>
              <w:autoSpaceDN w:val="0"/>
              <w:adjustRightInd w:val="0"/>
              <w:ind w:left="-113" w:right="-113"/>
              <w:jc w:val="center"/>
              <w:rPr>
                <w:lang w:val="uk-UA"/>
              </w:rPr>
            </w:pPr>
            <w:r w:rsidRPr="008A521C">
              <w:rPr>
                <w:color w:val="000000"/>
              </w:rPr>
              <w:t>0,003</w:t>
            </w:r>
          </w:p>
        </w:tc>
      </w:tr>
      <w:tr w:rsidR="00BA17DA" w:rsidRPr="008A521C" w14:paraId="24479308" w14:textId="77777777" w:rsidTr="008A521C">
        <w:tc>
          <w:tcPr>
            <w:tcW w:w="653" w:type="pct"/>
            <w:vMerge/>
          </w:tcPr>
          <w:p w14:paraId="73E2CA82" w14:textId="77777777" w:rsidR="00BA17DA" w:rsidRPr="008A521C" w:rsidRDefault="00BA17DA" w:rsidP="00BA17DA">
            <w:pPr>
              <w:widowControl w:val="0"/>
              <w:autoSpaceDE w:val="0"/>
              <w:autoSpaceDN w:val="0"/>
              <w:adjustRightInd w:val="0"/>
              <w:ind w:left="-113" w:right="-113"/>
              <w:jc w:val="center"/>
              <w:rPr>
                <w:lang w:val="uk-UA"/>
              </w:rPr>
            </w:pPr>
          </w:p>
        </w:tc>
        <w:tc>
          <w:tcPr>
            <w:tcW w:w="368" w:type="pct"/>
          </w:tcPr>
          <w:p w14:paraId="5E7FE572" w14:textId="77777777" w:rsidR="00BA17DA" w:rsidRPr="008A521C" w:rsidRDefault="00BA17DA" w:rsidP="00BA17DA">
            <w:pPr>
              <w:widowControl w:val="0"/>
              <w:autoSpaceDE w:val="0"/>
              <w:autoSpaceDN w:val="0"/>
              <w:adjustRightInd w:val="0"/>
              <w:ind w:left="-113" w:right="-113"/>
              <w:jc w:val="center"/>
              <w:rPr>
                <w:lang w:val="uk-UA"/>
              </w:rPr>
            </w:pPr>
            <w:r w:rsidRPr="008A521C">
              <w:rPr>
                <w:lang w:val="uk-UA"/>
              </w:rPr>
              <w:t>L3.</w:t>
            </w:r>
          </w:p>
        </w:tc>
        <w:tc>
          <w:tcPr>
            <w:tcW w:w="636" w:type="pct"/>
          </w:tcPr>
          <w:p w14:paraId="6B9228F1" w14:textId="3C373499" w:rsidR="00BA17DA" w:rsidRPr="008A521C" w:rsidRDefault="00BA17DA" w:rsidP="008A521C">
            <w:pPr>
              <w:widowControl w:val="0"/>
              <w:autoSpaceDE w:val="0"/>
              <w:autoSpaceDN w:val="0"/>
              <w:adjustRightInd w:val="0"/>
              <w:ind w:left="-113" w:right="-113"/>
              <w:jc w:val="center"/>
              <w:rPr>
                <w:lang w:val="uk-UA"/>
              </w:rPr>
            </w:pPr>
            <w:r w:rsidRPr="008A521C">
              <w:rPr>
                <w:color w:val="000000"/>
              </w:rPr>
              <w:t>0,004</w:t>
            </w:r>
          </w:p>
        </w:tc>
        <w:tc>
          <w:tcPr>
            <w:tcW w:w="623" w:type="pct"/>
          </w:tcPr>
          <w:p w14:paraId="6139A048" w14:textId="1A738AA5" w:rsidR="00BA17DA" w:rsidRPr="008A521C" w:rsidRDefault="00BA17DA" w:rsidP="008A521C">
            <w:pPr>
              <w:widowControl w:val="0"/>
              <w:autoSpaceDE w:val="0"/>
              <w:autoSpaceDN w:val="0"/>
              <w:adjustRightInd w:val="0"/>
              <w:ind w:left="-113" w:right="-113"/>
              <w:jc w:val="center"/>
              <w:rPr>
                <w:lang w:val="uk-UA"/>
              </w:rPr>
            </w:pPr>
            <w:r w:rsidRPr="008A521C">
              <w:rPr>
                <w:color w:val="000000"/>
              </w:rPr>
              <w:t>0,003</w:t>
            </w:r>
          </w:p>
        </w:tc>
        <w:tc>
          <w:tcPr>
            <w:tcW w:w="636" w:type="pct"/>
          </w:tcPr>
          <w:p w14:paraId="7AC6D85F" w14:textId="0CEFF3E2" w:rsidR="00BA17DA" w:rsidRPr="008A521C" w:rsidRDefault="00BA17DA" w:rsidP="008A521C">
            <w:pPr>
              <w:widowControl w:val="0"/>
              <w:autoSpaceDE w:val="0"/>
              <w:autoSpaceDN w:val="0"/>
              <w:adjustRightInd w:val="0"/>
              <w:ind w:left="-113" w:right="-113"/>
              <w:jc w:val="center"/>
              <w:rPr>
                <w:lang w:val="uk-UA"/>
              </w:rPr>
            </w:pPr>
            <w:r w:rsidRPr="008A521C">
              <w:rPr>
                <w:color w:val="000000"/>
              </w:rPr>
              <w:t>1,342</w:t>
            </w:r>
          </w:p>
        </w:tc>
        <w:tc>
          <w:tcPr>
            <w:tcW w:w="623" w:type="pct"/>
          </w:tcPr>
          <w:p w14:paraId="3967BC22" w14:textId="01D346C2" w:rsidR="00BA17DA" w:rsidRPr="008A521C" w:rsidRDefault="00BA17DA" w:rsidP="008A521C">
            <w:pPr>
              <w:widowControl w:val="0"/>
              <w:autoSpaceDE w:val="0"/>
              <w:autoSpaceDN w:val="0"/>
              <w:adjustRightInd w:val="0"/>
              <w:ind w:left="-113" w:right="-113"/>
              <w:jc w:val="center"/>
              <w:rPr>
                <w:lang w:val="uk-UA"/>
              </w:rPr>
            </w:pPr>
            <w:r w:rsidRPr="008A521C">
              <w:rPr>
                <w:color w:val="000000"/>
              </w:rPr>
              <w:t>0,137</w:t>
            </w:r>
          </w:p>
        </w:tc>
        <w:tc>
          <w:tcPr>
            <w:tcW w:w="807" w:type="pct"/>
          </w:tcPr>
          <w:p w14:paraId="5BA9357F" w14:textId="50EF6085" w:rsidR="00BA17DA" w:rsidRPr="008A521C" w:rsidRDefault="00BA17DA" w:rsidP="008A521C">
            <w:pPr>
              <w:widowControl w:val="0"/>
              <w:autoSpaceDE w:val="0"/>
              <w:autoSpaceDN w:val="0"/>
              <w:adjustRightInd w:val="0"/>
              <w:ind w:left="-113" w:right="-113"/>
              <w:jc w:val="center"/>
              <w:rPr>
                <w:lang w:val="uk-UA"/>
              </w:rPr>
            </w:pPr>
            <w:r w:rsidRPr="008A521C">
              <w:rPr>
                <w:color w:val="000000"/>
              </w:rPr>
              <w:t>-0,001</w:t>
            </w:r>
          </w:p>
        </w:tc>
        <w:tc>
          <w:tcPr>
            <w:tcW w:w="653" w:type="pct"/>
          </w:tcPr>
          <w:p w14:paraId="05763E7A" w14:textId="3B1EA574" w:rsidR="00BA17DA" w:rsidRPr="008A521C" w:rsidRDefault="00BA17DA" w:rsidP="008A521C">
            <w:pPr>
              <w:widowControl w:val="0"/>
              <w:autoSpaceDE w:val="0"/>
              <w:autoSpaceDN w:val="0"/>
              <w:adjustRightInd w:val="0"/>
              <w:ind w:left="-113" w:right="-113"/>
              <w:jc w:val="center"/>
              <w:rPr>
                <w:lang w:val="uk-UA"/>
              </w:rPr>
            </w:pPr>
            <w:r w:rsidRPr="008A521C">
              <w:rPr>
                <w:color w:val="000000"/>
              </w:rPr>
              <w:t>0,008</w:t>
            </w:r>
          </w:p>
        </w:tc>
      </w:tr>
      <w:tr w:rsidR="00BA17DA" w:rsidRPr="008A521C" w14:paraId="5D39D0E9" w14:textId="77777777" w:rsidTr="008A521C">
        <w:trPr>
          <w:trHeight w:val="210"/>
        </w:trPr>
        <w:tc>
          <w:tcPr>
            <w:tcW w:w="653" w:type="pct"/>
            <w:vMerge w:val="restart"/>
          </w:tcPr>
          <w:p w14:paraId="68E06309" w14:textId="41393899" w:rsidR="00BA17DA" w:rsidRPr="008A521C" w:rsidRDefault="008A521C" w:rsidP="00BA17DA">
            <w:pPr>
              <w:widowControl w:val="0"/>
              <w:autoSpaceDE w:val="0"/>
              <w:autoSpaceDN w:val="0"/>
              <w:adjustRightInd w:val="0"/>
              <w:ind w:left="-113" w:right="-113"/>
              <w:jc w:val="center"/>
              <w:rPr>
                <w:lang w:val="uk-UA"/>
              </w:rPr>
            </w:pPr>
            <w:r w:rsidRPr="008A521C">
              <w:rPr>
                <w:lang w:val="uk-UA"/>
              </w:rPr>
              <w:t>CI</w:t>
            </w:r>
            <w:r w:rsidRPr="008A521C">
              <w:t>E</w:t>
            </w:r>
          </w:p>
        </w:tc>
        <w:tc>
          <w:tcPr>
            <w:tcW w:w="368" w:type="pct"/>
          </w:tcPr>
          <w:p w14:paraId="034434E7" w14:textId="77777777" w:rsidR="00BA17DA" w:rsidRPr="008A521C" w:rsidRDefault="00BA17DA" w:rsidP="00BA17DA">
            <w:pPr>
              <w:widowControl w:val="0"/>
              <w:autoSpaceDE w:val="0"/>
              <w:autoSpaceDN w:val="0"/>
              <w:adjustRightInd w:val="0"/>
              <w:ind w:left="-113" w:right="-113"/>
              <w:jc w:val="center"/>
              <w:rPr>
                <w:lang w:val="uk-UA"/>
              </w:rPr>
            </w:pPr>
            <w:r w:rsidRPr="008A521C">
              <w:rPr>
                <w:lang w:val="uk-UA"/>
              </w:rPr>
              <w:t>L1.</w:t>
            </w:r>
          </w:p>
        </w:tc>
        <w:tc>
          <w:tcPr>
            <w:tcW w:w="636" w:type="pct"/>
          </w:tcPr>
          <w:p w14:paraId="6AAE3338" w14:textId="146F31C9" w:rsidR="00BA17DA" w:rsidRPr="008A521C" w:rsidRDefault="00BA17DA" w:rsidP="008A521C">
            <w:pPr>
              <w:widowControl w:val="0"/>
              <w:autoSpaceDE w:val="0"/>
              <w:autoSpaceDN w:val="0"/>
              <w:adjustRightInd w:val="0"/>
              <w:ind w:left="-113" w:right="-113"/>
              <w:jc w:val="center"/>
              <w:rPr>
                <w:lang w:val="uk-UA"/>
              </w:rPr>
            </w:pPr>
            <w:r w:rsidRPr="008A521C">
              <w:rPr>
                <w:color w:val="000000"/>
              </w:rPr>
              <w:t>-0,189</w:t>
            </w:r>
          </w:p>
        </w:tc>
        <w:tc>
          <w:tcPr>
            <w:tcW w:w="623" w:type="pct"/>
          </w:tcPr>
          <w:p w14:paraId="37EFD91E" w14:textId="082EE779" w:rsidR="00BA17DA" w:rsidRPr="008A521C" w:rsidRDefault="00BA17DA" w:rsidP="008A521C">
            <w:pPr>
              <w:widowControl w:val="0"/>
              <w:autoSpaceDE w:val="0"/>
              <w:autoSpaceDN w:val="0"/>
              <w:adjustRightInd w:val="0"/>
              <w:ind w:left="-113" w:right="-113"/>
              <w:jc w:val="center"/>
              <w:rPr>
                <w:lang w:val="uk-UA"/>
              </w:rPr>
            </w:pPr>
            <w:r w:rsidRPr="008A521C">
              <w:rPr>
                <w:color w:val="000000"/>
              </w:rPr>
              <w:t>0,070</w:t>
            </w:r>
          </w:p>
        </w:tc>
        <w:tc>
          <w:tcPr>
            <w:tcW w:w="636" w:type="pct"/>
          </w:tcPr>
          <w:p w14:paraId="0769225A" w14:textId="70D14289" w:rsidR="00BA17DA" w:rsidRPr="008A521C" w:rsidRDefault="00BA17DA" w:rsidP="008A521C">
            <w:pPr>
              <w:widowControl w:val="0"/>
              <w:autoSpaceDE w:val="0"/>
              <w:autoSpaceDN w:val="0"/>
              <w:adjustRightInd w:val="0"/>
              <w:ind w:left="-113" w:right="-113"/>
              <w:jc w:val="center"/>
              <w:rPr>
                <w:lang w:val="uk-UA"/>
              </w:rPr>
            </w:pPr>
            <w:r w:rsidRPr="008A521C">
              <w:rPr>
                <w:color w:val="000000"/>
              </w:rPr>
              <w:t>-2,480</w:t>
            </w:r>
          </w:p>
        </w:tc>
        <w:tc>
          <w:tcPr>
            <w:tcW w:w="623" w:type="pct"/>
          </w:tcPr>
          <w:p w14:paraId="675790FD" w14:textId="3D7D0124" w:rsidR="00BA17DA" w:rsidRPr="008A521C" w:rsidRDefault="00BA17DA" w:rsidP="008A521C">
            <w:pPr>
              <w:widowControl w:val="0"/>
              <w:autoSpaceDE w:val="0"/>
              <w:autoSpaceDN w:val="0"/>
              <w:adjustRightInd w:val="0"/>
              <w:ind w:left="-113" w:right="-113"/>
              <w:jc w:val="center"/>
              <w:rPr>
                <w:lang w:val="uk-UA"/>
              </w:rPr>
            </w:pPr>
            <w:r w:rsidRPr="008A521C">
              <w:rPr>
                <w:color w:val="000000"/>
              </w:rPr>
              <w:t>0,006</w:t>
            </w:r>
          </w:p>
        </w:tc>
        <w:tc>
          <w:tcPr>
            <w:tcW w:w="807" w:type="pct"/>
          </w:tcPr>
          <w:p w14:paraId="25621FE4" w14:textId="7748E822" w:rsidR="00BA17DA" w:rsidRPr="008A521C" w:rsidRDefault="00BA17DA" w:rsidP="008A521C">
            <w:pPr>
              <w:widowControl w:val="0"/>
              <w:autoSpaceDE w:val="0"/>
              <w:autoSpaceDN w:val="0"/>
              <w:adjustRightInd w:val="0"/>
              <w:ind w:left="-113" w:right="-113"/>
              <w:jc w:val="center"/>
              <w:rPr>
                <w:lang w:val="uk-UA"/>
              </w:rPr>
            </w:pPr>
            <w:r w:rsidRPr="008A521C">
              <w:rPr>
                <w:color w:val="000000"/>
              </w:rPr>
              <w:t>-0,327</w:t>
            </w:r>
          </w:p>
        </w:tc>
        <w:tc>
          <w:tcPr>
            <w:tcW w:w="653" w:type="pct"/>
          </w:tcPr>
          <w:p w14:paraId="406E2979" w14:textId="32834814" w:rsidR="00BA17DA" w:rsidRPr="008A521C" w:rsidRDefault="00BA17DA" w:rsidP="008A521C">
            <w:pPr>
              <w:widowControl w:val="0"/>
              <w:autoSpaceDE w:val="0"/>
              <w:autoSpaceDN w:val="0"/>
              <w:adjustRightInd w:val="0"/>
              <w:ind w:left="-113" w:right="-113"/>
              <w:jc w:val="center"/>
              <w:rPr>
                <w:lang w:val="uk-UA"/>
              </w:rPr>
            </w:pPr>
            <w:r w:rsidRPr="008A521C">
              <w:rPr>
                <w:color w:val="000000"/>
              </w:rPr>
              <w:t>-0,051</w:t>
            </w:r>
          </w:p>
        </w:tc>
      </w:tr>
      <w:tr w:rsidR="00BA17DA" w:rsidRPr="008A521C" w14:paraId="1339BADF" w14:textId="77777777" w:rsidTr="008A521C">
        <w:tc>
          <w:tcPr>
            <w:tcW w:w="653" w:type="pct"/>
            <w:vMerge/>
          </w:tcPr>
          <w:p w14:paraId="0E105F34" w14:textId="77777777" w:rsidR="00BA17DA" w:rsidRPr="008A521C" w:rsidRDefault="00BA17DA" w:rsidP="00BA17DA">
            <w:pPr>
              <w:widowControl w:val="0"/>
              <w:autoSpaceDE w:val="0"/>
              <w:autoSpaceDN w:val="0"/>
              <w:adjustRightInd w:val="0"/>
              <w:ind w:left="-113" w:right="-113"/>
              <w:rPr>
                <w:lang w:val="uk-UA"/>
              </w:rPr>
            </w:pPr>
          </w:p>
        </w:tc>
        <w:tc>
          <w:tcPr>
            <w:tcW w:w="368" w:type="pct"/>
          </w:tcPr>
          <w:p w14:paraId="2520F83A" w14:textId="77777777" w:rsidR="00BA17DA" w:rsidRPr="008A521C" w:rsidRDefault="00BA17DA" w:rsidP="00BA17DA">
            <w:pPr>
              <w:widowControl w:val="0"/>
              <w:autoSpaceDE w:val="0"/>
              <w:autoSpaceDN w:val="0"/>
              <w:adjustRightInd w:val="0"/>
              <w:ind w:left="-113" w:right="-113"/>
              <w:jc w:val="center"/>
              <w:rPr>
                <w:lang w:val="uk-UA"/>
              </w:rPr>
            </w:pPr>
            <w:r w:rsidRPr="008A521C">
              <w:rPr>
                <w:lang w:val="uk-UA"/>
              </w:rPr>
              <w:t>L2.</w:t>
            </w:r>
          </w:p>
        </w:tc>
        <w:tc>
          <w:tcPr>
            <w:tcW w:w="636" w:type="pct"/>
          </w:tcPr>
          <w:p w14:paraId="7CDF9498" w14:textId="13E8C127" w:rsidR="00BA17DA" w:rsidRPr="008A521C" w:rsidRDefault="00BA17DA" w:rsidP="008A521C">
            <w:pPr>
              <w:widowControl w:val="0"/>
              <w:autoSpaceDE w:val="0"/>
              <w:autoSpaceDN w:val="0"/>
              <w:adjustRightInd w:val="0"/>
              <w:ind w:left="-113" w:right="-113"/>
              <w:jc w:val="center"/>
              <w:rPr>
                <w:lang w:val="uk-UA"/>
              </w:rPr>
            </w:pPr>
            <w:r w:rsidRPr="008A521C">
              <w:rPr>
                <w:color w:val="000000"/>
              </w:rPr>
              <w:t>0,923</w:t>
            </w:r>
          </w:p>
        </w:tc>
        <w:tc>
          <w:tcPr>
            <w:tcW w:w="623" w:type="pct"/>
          </w:tcPr>
          <w:p w14:paraId="28548F05" w14:textId="29618C5F" w:rsidR="00BA17DA" w:rsidRPr="008A521C" w:rsidRDefault="00BA17DA" w:rsidP="008A521C">
            <w:pPr>
              <w:widowControl w:val="0"/>
              <w:autoSpaceDE w:val="0"/>
              <w:autoSpaceDN w:val="0"/>
              <w:adjustRightInd w:val="0"/>
              <w:ind w:left="-113" w:right="-113"/>
              <w:jc w:val="center"/>
              <w:rPr>
                <w:lang w:val="uk-UA"/>
              </w:rPr>
            </w:pPr>
            <w:r w:rsidRPr="008A521C">
              <w:rPr>
                <w:color w:val="000000"/>
              </w:rPr>
              <w:t>0,072</w:t>
            </w:r>
          </w:p>
        </w:tc>
        <w:tc>
          <w:tcPr>
            <w:tcW w:w="636" w:type="pct"/>
          </w:tcPr>
          <w:p w14:paraId="4EFF79C6" w14:textId="6EFFFA2D" w:rsidR="00BA17DA" w:rsidRPr="008A521C" w:rsidRDefault="00BA17DA" w:rsidP="008A521C">
            <w:pPr>
              <w:widowControl w:val="0"/>
              <w:autoSpaceDE w:val="0"/>
              <w:autoSpaceDN w:val="0"/>
              <w:adjustRightInd w:val="0"/>
              <w:ind w:left="-113" w:right="-113"/>
              <w:jc w:val="center"/>
              <w:rPr>
                <w:lang w:val="uk-UA"/>
              </w:rPr>
            </w:pPr>
            <w:r w:rsidRPr="008A521C">
              <w:rPr>
                <w:color w:val="000000"/>
              </w:rPr>
              <w:t>11,807</w:t>
            </w:r>
          </w:p>
        </w:tc>
        <w:tc>
          <w:tcPr>
            <w:tcW w:w="623" w:type="pct"/>
          </w:tcPr>
          <w:p w14:paraId="39EF7B4B" w14:textId="0523E499" w:rsidR="00BA17DA" w:rsidRPr="008A521C" w:rsidRDefault="00BA17DA" w:rsidP="008A521C">
            <w:pPr>
              <w:widowControl w:val="0"/>
              <w:autoSpaceDE w:val="0"/>
              <w:autoSpaceDN w:val="0"/>
              <w:adjustRightInd w:val="0"/>
              <w:ind w:left="-113" w:right="-113"/>
              <w:jc w:val="center"/>
              <w:rPr>
                <w:lang w:val="uk-UA"/>
              </w:rPr>
            </w:pPr>
            <w:r w:rsidRPr="008A521C">
              <w:rPr>
                <w:color w:val="000000"/>
              </w:rPr>
              <w:t>0,000</w:t>
            </w:r>
          </w:p>
        </w:tc>
        <w:tc>
          <w:tcPr>
            <w:tcW w:w="807" w:type="pct"/>
          </w:tcPr>
          <w:p w14:paraId="3359C856" w14:textId="65FE0B65" w:rsidR="00BA17DA" w:rsidRPr="008A521C" w:rsidRDefault="00BA17DA" w:rsidP="008A521C">
            <w:pPr>
              <w:widowControl w:val="0"/>
              <w:autoSpaceDE w:val="0"/>
              <w:autoSpaceDN w:val="0"/>
              <w:adjustRightInd w:val="0"/>
              <w:ind w:left="-113" w:right="-113"/>
              <w:jc w:val="center"/>
              <w:rPr>
                <w:lang w:val="uk-UA"/>
              </w:rPr>
            </w:pPr>
            <w:r w:rsidRPr="008A521C">
              <w:rPr>
                <w:color w:val="000000"/>
              </w:rPr>
              <w:t>0,782</w:t>
            </w:r>
          </w:p>
        </w:tc>
        <w:tc>
          <w:tcPr>
            <w:tcW w:w="653" w:type="pct"/>
          </w:tcPr>
          <w:p w14:paraId="166747CA" w14:textId="7599876F" w:rsidR="00BA17DA" w:rsidRPr="008A521C" w:rsidRDefault="00BA17DA" w:rsidP="008A521C">
            <w:pPr>
              <w:widowControl w:val="0"/>
              <w:autoSpaceDE w:val="0"/>
              <w:autoSpaceDN w:val="0"/>
              <w:adjustRightInd w:val="0"/>
              <w:ind w:left="-113" w:right="-113"/>
              <w:jc w:val="center"/>
              <w:rPr>
                <w:lang w:val="uk-UA"/>
              </w:rPr>
            </w:pPr>
            <w:r w:rsidRPr="008A521C">
              <w:rPr>
                <w:color w:val="000000"/>
              </w:rPr>
              <w:t>1,066</w:t>
            </w:r>
          </w:p>
        </w:tc>
      </w:tr>
      <w:tr w:rsidR="00BA17DA" w:rsidRPr="008A521C" w14:paraId="60A25E74" w14:textId="77777777" w:rsidTr="008A521C">
        <w:tc>
          <w:tcPr>
            <w:tcW w:w="653" w:type="pct"/>
            <w:vMerge/>
          </w:tcPr>
          <w:p w14:paraId="28C2B01D" w14:textId="77777777" w:rsidR="00BA17DA" w:rsidRPr="008A521C" w:rsidRDefault="00BA17DA" w:rsidP="00BA17DA">
            <w:pPr>
              <w:widowControl w:val="0"/>
              <w:autoSpaceDE w:val="0"/>
              <w:autoSpaceDN w:val="0"/>
              <w:adjustRightInd w:val="0"/>
              <w:ind w:left="-113" w:right="-113"/>
              <w:rPr>
                <w:lang w:val="uk-UA"/>
              </w:rPr>
            </w:pPr>
          </w:p>
        </w:tc>
        <w:tc>
          <w:tcPr>
            <w:tcW w:w="368" w:type="pct"/>
          </w:tcPr>
          <w:p w14:paraId="4FEB1DBA" w14:textId="77777777" w:rsidR="00BA17DA" w:rsidRPr="008A521C" w:rsidRDefault="00BA17DA" w:rsidP="00BA17DA">
            <w:pPr>
              <w:widowControl w:val="0"/>
              <w:autoSpaceDE w:val="0"/>
              <w:autoSpaceDN w:val="0"/>
              <w:adjustRightInd w:val="0"/>
              <w:ind w:left="-113" w:right="-113"/>
              <w:jc w:val="center"/>
              <w:rPr>
                <w:lang w:val="uk-UA"/>
              </w:rPr>
            </w:pPr>
            <w:r w:rsidRPr="008A521C">
              <w:rPr>
                <w:lang w:val="uk-UA"/>
              </w:rPr>
              <w:t>L3.</w:t>
            </w:r>
          </w:p>
        </w:tc>
        <w:tc>
          <w:tcPr>
            <w:tcW w:w="636" w:type="pct"/>
          </w:tcPr>
          <w:p w14:paraId="09E05692" w14:textId="4157EF1A" w:rsidR="00BA17DA" w:rsidRPr="008A521C" w:rsidRDefault="00BA17DA" w:rsidP="008A521C">
            <w:pPr>
              <w:widowControl w:val="0"/>
              <w:autoSpaceDE w:val="0"/>
              <w:autoSpaceDN w:val="0"/>
              <w:adjustRightInd w:val="0"/>
              <w:ind w:left="-113" w:right="-113"/>
              <w:jc w:val="center"/>
              <w:rPr>
                <w:lang w:val="uk-UA"/>
              </w:rPr>
            </w:pPr>
            <w:r w:rsidRPr="008A521C">
              <w:rPr>
                <w:color w:val="000000"/>
              </w:rPr>
              <w:t>-0,504</w:t>
            </w:r>
          </w:p>
        </w:tc>
        <w:tc>
          <w:tcPr>
            <w:tcW w:w="623" w:type="pct"/>
          </w:tcPr>
          <w:p w14:paraId="7E65C506" w14:textId="7677F286" w:rsidR="00BA17DA" w:rsidRPr="008A521C" w:rsidRDefault="00BA17DA" w:rsidP="008A521C">
            <w:pPr>
              <w:widowControl w:val="0"/>
              <w:autoSpaceDE w:val="0"/>
              <w:autoSpaceDN w:val="0"/>
              <w:adjustRightInd w:val="0"/>
              <w:ind w:left="-113" w:right="-113"/>
              <w:jc w:val="center"/>
              <w:rPr>
                <w:lang w:val="uk-UA"/>
              </w:rPr>
            </w:pPr>
            <w:r w:rsidRPr="008A521C">
              <w:rPr>
                <w:color w:val="000000"/>
              </w:rPr>
              <w:t>0,098</w:t>
            </w:r>
          </w:p>
        </w:tc>
        <w:tc>
          <w:tcPr>
            <w:tcW w:w="636" w:type="pct"/>
          </w:tcPr>
          <w:p w14:paraId="21447AE8" w14:textId="0074C518" w:rsidR="00BA17DA" w:rsidRPr="008A521C" w:rsidRDefault="00BA17DA" w:rsidP="008A521C">
            <w:pPr>
              <w:widowControl w:val="0"/>
              <w:autoSpaceDE w:val="0"/>
              <w:autoSpaceDN w:val="0"/>
              <w:adjustRightInd w:val="0"/>
              <w:ind w:left="-113" w:right="-113"/>
              <w:jc w:val="center"/>
              <w:rPr>
                <w:lang w:val="uk-UA"/>
              </w:rPr>
            </w:pPr>
            <w:r w:rsidRPr="008A521C">
              <w:rPr>
                <w:color w:val="000000"/>
              </w:rPr>
              <w:t>-4,738</w:t>
            </w:r>
          </w:p>
        </w:tc>
        <w:tc>
          <w:tcPr>
            <w:tcW w:w="623" w:type="pct"/>
          </w:tcPr>
          <w:p w14:paraId="5B2BD658" w14:textId="682B100A" w:rsidR="00BA17DA" w:rsidRPr="008A521C" w:rsidRDefault="00BA17DA" w:rsidP="008A521C">
            <w:pPr>
              <w:widowControl w:val="0"/>
              <w:autoSpaceDE w:val="0"/>
              <w:autoSpaceDN w:val="0"/>
              <w:adjustRightInd w:val="0"/>
              <w:ind w:left="-113" w:right="-113"/>
              <w:jc w:val="center"/>
              <w:rPr>
                <w:lang w:val="uk-UA"/>
              </w:rPr>
            </w:pPr>
            <w:r w:rsidRPr="008A521C">
              <w:rPr>
                <w:color w:val="000000"/>
              </w:rPr>
              <w:t>0,000</w:t>
            </w:r>
          </w:p>
        </w:tc>
        <w:tc>
          <w:tcPr>
            <w:tcW w:w="807" w:type="pct"/>
          </w:tcPr>
          <w:p w14:paraId="3BCAD36C" w14:textId="1AD2278E" w:rsidR="00BA17DA" w:rsidRPr="008A521C" w:rsidRDefault="00BA17DA" w:rsidP="008A521C">
            <w:pPr>
              <w:widowControl w:val="0"/>
              <w:autoSpaceDE w:val="0"/>
              <w:autoSpaceDN w:val="0"/>
              <w:adjustRightInd w:val="0"/>
              <w:ind w:left="-113" w:right="-113"/>
              <w:jc w:val="center"/>
              <w:rPr>
                <w:lang w:val="uk-UA"/>
              </w:rPr>
            </w:pPr>
            <w:r w:rsidRPr="008A521C">
              <w:rPr>
                <w:color w:val="000000"/>
              </w:rPr>
              <w:t>-0,698</w:t>
            </w:r>
          </w:p>
        </w:tc>
        <w:tc>
          <w:tcPr>
            <w:tcW w:w="653" w:type="pct"/>
          </w:tcPr>
          <w:p w14:paraId="6F1DADD3" w14:textId="50698600" w:rsidR="00BA17DA" w:rsidRPr="008A521C" w:rsidRDefault="00BA17DA" w:rsidP="008A521C">
            <w:pPr>
              <w:widowControl w:val="0"/>
              <w:autoSpaceDE w:val="0"/>
              <w:autoSpaceDN w:val="0"/>
              <w:adjustRightInd w:val="0"/>
              <w:ind w:left="-113" w:right="-113"/>
              <w:jc w:val="center"/>
              <w:rPr>
                <w:lang w:val="uk-UA"/>
              </w:rPr>
            </w:pPr>
            <w:r w:rsidRPr="008A521C">
              <w:rPr>
                <w:color w:val="000000"/>
              </w:rPr>
              <w:t>-0,311</w:t>
            </w:r>
          </w:p>
        </w:tc>
      </w:tr>
    </w:tbl>
    <w:p w14:paraId="69180885" w14:textId="77777777" w:rsidR="005D1566" w:rsidRPr="005D1566" w:rsidRDefault="005D1566" w:rsidP="005D1566">
      <w:pPr>
        <w:spacing w:after="0" w:line="240" w:lineRule="auto"/>
        <w:ind w:firstLine="720"/>
        <w:jc w:val="both"/>
        <w:rPr>
          <w:rFonts w:ascii="Times New Roman" w:eastAsia="Times New Roman" w:hAnsi="Times New Roman" w:cs="Times New Roman"/>
          <w:sz w:val="24"/>
          <w:szCs w:val="24"/>
          <w:lang w:val="uk-UA" w:eastAsia="ru-RU"/>
        </w:rPr>
      </w:pPr>
      <w:r w:rsidRPr="005D1566">
        <w:rPr>
          <w:rFonts w:ascii="Times New Roman" w:eastAsia="Times New Roman" w:hAnsi="Times New Roman" w:cs="Times New Roman"/>
          <w:sz w:val="24"/>
          <w:szCs w:val="24"/>
          <w:lang w:val="uk-UA" w:eastAsia="ru-RU"/>
        </w:rPr>
        <w:t xml:space="preserve">Джерело: авторські розрахунки </w:t>
      </w:r>
    </w:p>
    <w:p w14:paraId="005CD58F" w14:textId="77777777" w:rsidR="00AE3255" w:rsidRDefault="00AE3255" w:rsidP="00AA5EB9">
      <w:pPr>
        <w:spacing w:after="0" w:line="240" w:lineRule="auto"/>
        <w:ind w:firstLine="720"/>
        <w:jc w:val="both"/>
        <w:rPr>
          <w:rFonts w:ascii="Times New Roman" w:eastAsia="Times New Roman" w:hAnsi="Times New Roman" w:cs="Times New Roman"/>
          <w:sz w:val="24"/>
          <w:szCs w:val="24"/>
          <w:lang w:val="uk-UA" w:eastAsia="ru-RU"/>
        </w:rPr>
      </w:pPr>
    </w:p>
    <w:p w14:paraId="1F6202F2" w14:textId="1DCDEF2A" w:rsidR="00C122B0" w:rsidRPr="00710486" w:rsidRDefault="00E311CA" w:rsidP="00AA5EB9">
      <w:pPr>
        <w:spacing w:after="0" w:line="240" w:lineRule="auto"/>
        <w:ind w:firstLine="720"/>
        <w:jc w:val="both"/>
        <w:rPr>
          <w:rFonts w:ascii="Times New Roman" w:eastAsia="Times New Roman" w:hAnsi="Times New Roman" w:cs="Times New Roman"/>
          <w:sz w:val="24"/>
          <w:szCs w:val="24"/>
          <w:lang w:val="uk-UA" w:eastAsia="ru-RU"/>
        </w:rPr>
      </w:pPr>
      <w:r w:rsidRPr="00710486">
        <w:rPr>
          <w:rFonts w:ascii="Times New Roman" w:eastAsia="Times New Roman" w:hAnsi="Times New Roman" w:cs="Times New Roman"/>
          <w:sz w:val="24"/>
          <w:szCs w:val="24"/>
          <w:lang w:val="uk-UA" w:eastAsia="ru-RU"/>
        </w:rPr>
        <w:t xml:space="preserve">Результати </w:t>
      </w:r>
      <w:r w:rsidR="00D233E3" w:rsidRPr="00710486">
        <w:rPr>
          <w:rFonts w:ascii="Times New Roman" w:eastAsia="Times New Roman" w:hAnsi="Times New Roman" w:cs="Times New Roman"/>
          <w:sz w:val="24"/>
          <w:szCs w:val="24"/>
          <w:lang w:val="uk-UA" w:eastAsia="ru-RU"/>
        </w:rPr>
        <w:t>розрахунків показали</w:t>
      </w:r>
      <w:r w:rsidRPr="00710486">
        <w:rPr>
          <w:rFonts w:ascii="Times New Roman" w:eastAsia="Times New Roman" w:hAnsi="Times New Roman" w:cs="Times New Roman"/>
          <w:sz w:val="24"/>
          <w:szCs w:val="24"/>
          <w:lang w:val="uk-UA" w:eastAsia="ru-RU"/>
        </w:rPr>
        <w:t xml:space="preserve">, що </w:t>
      </w:r>
      <w:r w:rsidR="00D233E3" w:rsidRPr="00710486">
        <w:rPr>
          <w:rFonts w:ascii="Times New Roman" w:eastAsia="Times New Roman" w:hAnsi="Times New Roman" w:cs="Times New Roman"/>
          <w:sz w:val="24"/>
          <w:szCs w:val="24"/>
          <w:lang w:val="uk-UA" w:eastAsia="ru-RU"/>
        </w:rPr>
        <w:t>обсяг</w:t>
      </w:r>
      <w:r w:rsidRPr="00710486">
        <w:rPr>
          <w:rFonts w:ascii="Times New Roman" w:eastAsia="Times New Roman" w:hAnsi="Times New Roman" w:cs="Times New Roman"/>
          <w:sz w:val="24"/>
          <w:szCs w:val="24"/>
          <w:lang w:val="uk-UA" w:eastAsia="ru-RU"/>
        </w:rPr>
        <w:t xml:space="preserve"> податкових пільг</w:t>
      </w:r>
      <w:r w:rsidR="00D233E3" w:rsidRPr="00710486">
        <w:rPr>
          <w:rFonts w:ascii="Times New Roman" w:eastAsia="Times New Roman" w:hAnsi="Times New Roman" w:cs="Times New Roman"/>
          <w:sz w:val="24"/>
          <w:szCs w:val="24"/>
          <w:lang w:val="uk-UA" w:eastAsia="ru-RU"/>
        </w:rPr>
        <w:t xml:space="preserve"> здійснює вплив на </w:t>
      </w:r>
      <w:r w:rsidR="00D233E3" w:rsidRPr="00710486">
        <w:rPr>
          <w:rFonts w:ascii="Times New Roman" w:eastAsia="Times New Roman" w:hAnsi="Times New Roman" w:cs="Times New Roman"/>
          <w:sz w:val="24"/>
          <w:szCs w:val="24"/>
          <w:lang w:val="uk-UA" w:eastAsia="ru-RU"/>
        </w:rPr>
        <w:t>обсяг</w:t>
      </w:r>
      <w:r w:rsidR="00D233E3" w:rsidRPr="00710486">
        <w:rPr>
          <w:rFonts w:ascii="Times New Roman" w:eastAsia="Times New Roman" w:hAnsi="Times New Roman" w:cs="Times New Roman"/>
          <w:sz w:val="24"/>
          <w:szCs w:val="24"/>
          <w:lang w:val="uk-UA" w:eastAsia="ru-RU"/>
        </w:rPr>
        <w:t>и</w:t>
      </w:r>
      <w:r w:rsidR="00D233E3" w:rsidRPr="00710486">
        <w:rPr>
          <w:rFonts w:ascii="Times New Roman" w:eastAsia="Times New Roman" w:hAnsi="Times New Roman" w:cs="Times New Roman"/>
          <w:sz w:val="24"/>
          <w:szCs w:val="24"/>
          <w:lang w:val="uk-UA" w:eastAsia="ru-RU"/>
        </w:rPr>
        <w:t xml:space="preserve"> інноваційних витрат підприємства</w:t>
      </w:r>
      <w:r w:rsidR="00D233E3" w:rsidRPr="00710486">
        <w:rPr>
          <w:rFonts w:ascii="Times New Roman" w:eastAsia="Times New Roman" w:hAnsi="Times New Roman" w:cs="Times New Roman"/>
          <w:sz w:val="24"/>
          <w:szCs w:val="24"/>
          <w:lang w:val="uk-UA" w:eastAsia="ru-RU"/>
        </w:rPr>
        <w:t xml:space="preserve"> і</w:t>
      </w:r>
      <w:r w:rsidRPr="00710486">
        <w:rPr>
          <w:rFonts w:ascii="Times New Roman" w:eastAsia="Times New Roman" w:hAnsi="Times New Roman" w:cs="Times New Roman"/>
          <w:sz w:val="24"/>
          <w:szCs w:val="24"/>
          <w:lang w:val="uk-UA" w:eastAsia="ru-RU"/>
        </w:rPr>
        <w:t xml:space="preserve">з часовим лагом </w:t>
      </w:r>
      <w:r w:rsidR="00D233E3" w:rsidRPr="00710486">
        <w:rPr>
          <w:rFonts w:ascii="Times New Roman" w:eastAsia="Times New Roman" w:hAnsi="Times New Roman" w:cs="Times New Roman"/>
          <w:sz w:val="24"/>
          <w:szCs w:val="24"/>
          <w:lang w:val="uk-UA" w:eastAsia="ru-RU"/>
        </w:rPr>
        <w:t>в</w:t>
      </w:r>
      <w:r w:rsidRPr="00710486">
        <w:rPr>
          <w:rFonts w:ascii="Times New Roman" w:eastAsia="Times New Roman" w:hAnsi="Times New Roman" w:cs="Times New Roman"/>
          <w:sz w:val="24"/>
          <w:szCs w:val="24"/>
          <w:lang w:val="uk-UA" w:eastAsia="ru-RU"/>
        </w:rPr>
        <w:t xml:space="preserve"> 1 та 3 роки</w:t>
      </w:r>
      <w:r w:rsidR="00D233E3" w:rsidRPr="00710486">
        <w:rPr>
          <w:rFonts w:ascii="Times New Roman" w:eastAsia="Times New Roman" w:hAnsi="Times New Roman" w:cs="Times New Roman"/>
          <w:sz w:val="24"/>
          <w:szCs w:val="24"/>
          <w:lang w:val="uk-UA" w:eastAsia="ru-RU"/>
        </w:rPr>
        <w:t xml:space="preserve">, рівень ВВП – із лагом </w:t>
      </w:r>
      <w:r w:rsidR="00710486" w:rsidRPr="00710486">
        <w:rPr>
          <w:rFonts w:ascii="Times New Roman" w:eastAsia="Times New Roman" w:hAnsi="Times New Roman" w:cs="Times New Roman"/>
          <w:sz w:val="24"/>
          <w:szCs w:val="24"/>
          <w:lang w:val="uk-UA" w:eastAsia="ru-RU"/>
        </w:rPr>
        <w:t xml:space="preserve">без часового лагу, </w:t>
      </w:r>
      <w:r w:rsidR="00D233E3" w:rsidRPr="00710486">
        <w:rPr>
          <w:rFonts w:ascii="Times New Roman" w:eastAsia="Times New Roman" w:hAnsi="Times New Roman" w:cs="Times New Roman"/>
          <w:sz w:val="24"/>
          <w:szCs w:val="24"/>
          <w:lang w:val="uk-UA" w:eastAsia="ru-RU"/>
        </w:rPr>
        <w:t xml:space="preserve"> </w:t>
      </w:r>
      <w:r w:rsidR="00710486" w:rsidRPr="00710486">
        <w:rPr>
          <w:rFonts w:ascii="Times New Roman" w:eastAsia="Times New Roman" w:hAnsi="Times New Roman" w:cs="Times New Roman"/>
          <w:sz w:val="24"/>
          <w:szCs w:val="24"/>
          <w:lang w:val="uk-UA" w:eastAsia="ru-RU"/>
        </w:rPr>
        <w:t xml:space="preserve">рівень податкового </w:t>
      </w:r>
      <w:r w:rsidR="00710486" w:rsidRPr="00710486">
        <w:rPr>
          <w:rFonts w:ascii="Times New Roman" w:eastAsia="Times New Roman" w:hAnsi="Times New Roman" w:cs="Times New Roman"/>
          <w:sz w:val="24"/>
          <w:szCs w:val="24"/>
          <w:lang w:val="uk-UA" w:eastAsia="ru-RU"/>
        </w:rPr>
        <w:lastRenderedPageBreak/>
        <w:t>навантаження – і</w:t>
      </w:r>
      <w:r w:rsidRPr="00710486">
        <w:rPr>
          <w:rFonts w:ascii="Times New Roman" w:eastAsia="Times New Roman" w:hAnsi="Times New Roman" w:cs="Times New Roman"/>
          <w:sz w:val="24"/>
          <w:szCs w:val="24"/>
          <w:lang w:val="uk-UA" w:eastAsia="ru-RU"/>
        </w:rPr>
        <w:t xml:space="preserve">з лагом в один рік. </w:t>
      </w:r>
      <w:r w:rsidR="00710486" w:rsidRPr="00710486">
        <w:rPr>
          <w:rFonts w:ascii="Times New Roman" w:eastAsia="Times New Roman" w:hAnsi="Times New Roman" w:cs="Times New Roman"/>
          <w:sz w:val="24"/>
          <w:szCs w:val="24"/>
          <w:lang w:val="uk-UA" w:eastAsia="ru-RU"/>
        </w:rPr>
        <w:t>Крім того, слід</w:t>
      </w:r>
      <w:r w:rsidRPr="00710486">
        <w:rPr>
          <w:rFonts w:ascii="Times New Roman" w:eastAsia="Times New Roman" w:hAnsi="Times New Roman" w:cs="Times New Roman"/>
          <w:sz w:val="24"/>
          <w:szCs w:val="24"/>
          <w:lang w:val="uk-UA" w:eastAsia="ru-RU"/>
        </w:rPr>
        <w:t xml:space="preserve"> зазначити, що </w:t>
      </w:r>
      <w:r w:rsidR="00710486" w:rsidRPr="00710486">
        <w:rPr>
          <w:rFonts w:ascii="Times New Roman" w:eastAsia="Times New Roman" w:hAnsi="Times New Roman" w:cs="Times New Roman"/>
          <w:sz w:val="24"/>
          <w:szCs w:val="24"/>
          <w:lang w:val="uk-UA" w:eastAsia="ru-RU"/>
        </w:rPr>
        <w:t>інноваційн</w:t>
      </w:r>
      <w:r w:rsidR="00710486" w:rsidRPr="00710486">
        <w:rPr>
          <w:rFonts w:ascii="Times New Roman" w:eastAsia="Times New Roman" w:hAnsi="Times New Roman" w:cs="Times New Roman"/>
          <w:sz w:val="24"/>
          <w:szCs w:val="24"/>
          <w:lang w:val="uk-UA" w:eastAsia="ru-RU"/>
        </w:rPr>
        <w:t>а діяльність</w:t>
      </w:r>
      <w:r w:rsidR="00710486" w:rsidRPr="00710486">
        <w:rPr>
          <w:rFonts w:ascii="Times New Roman" w:eastAsia="Times New Roman" w:hAnsi="Times New Roman" w:cs="Times New Roman"/>
          <w:sz w:val="24"/>
          <w:szCs w:val="24"/>
          <w:lang w:val="uk-UA" w:eastAsia="ru-RU"/>
        </w:rPr>
        <w:t xml:space="preserve"> підприємства </w:t>
      </w:r>
      <w:r w:rsidR="00710486" w:rsidRPr="00710486">
        <w:rPr>
          <w:rFonts w:ascii="Times New Roman" w:eastAsia="Times New Roman" w:hAnsi="Times New Roman" w:cs="Times New Roman"/>
          <w:sz w:val="24"/>
          <w:szCs w:val="24"/>
          <w:lang w:val="uk-UA" w:eastAsia="ru-RU"/>
        </w:rPr>
        <w:t>характеризується постійною динамікою</w:t>
      </w:r>
      <w:r w:rsidRPr="00710486">
        <w:rPr>
          <w:rFonts w:ascii="Times New Roman" w:eastAsia="Times New Roman" w:hAnsi="Times New Roman" w:cs="Times New Roman"/>
          <w:sz w:val="24"/>
          <w:szCs w:val="24"/>
          <w:lang w:val="uk-UA" w:eastAsia="ru-RU"/>
        </w:rPr>
        <w:t xml:space="preserve"> – авторегресійна залежність </w:t>
      </w:r>
      <w:r w:rsidR="00710486" w:rsidRPr="00710486">
        <w:rPr>
          <w:rFonts w:ascii="Times New Roman" w:eastAsia="Times New Roman" w:hAnsi="Times New Roman" w:cs="Times New Roman"/>
          <w:sz w:val="24"/>
          <w:szCs w:val="24"/>
          <w:lang w:val="uk-UA" w:eastAsia="ru-RU"/>
        </w:rPr>
        <w:t>даного індикатора від  раніше досягнутих його значень</w:t>
      </w:r>
      <w:r w:rsidRPr="00710486">
        <w:rPr>
          <w:rFonts w:ascii="Times New Roman" w:eastAsia="Times New Roman" w:hAnsi="Times New Roman" w:cs="Times New Roman"/>
          <w:sz w:val="24"/>
          <w:szCs w:val="24"/>
          <w:lang w:val="uk-UA" w:eastAsia="ru-RU"/>
        </w:rPr>
        <w:t xml:space="preserve"> є статистично значущою</w:t>
      </w:r>
      <w:r w:rsidR="00710486" w:rsidRPr="00710486">
        <w:rPr>
          <w:rFonts w:ascii="Times New Roman" w:eastAsia="Times New Roman" w:hAnsi="Times New Roman" w:cs="Times New Roman"/>
          <w:sz w:val="24"/>
          <w:szCs w:val="24"/>
          <w:lang w:val="uk-UA" w:eastAsia="ru-RU"/>
        </w:rPr>
        <w:t xml:space="preserve"> на всіх часових горизонтах</w:t>
      </w:r>
      <w:r w:rsidRPr="00710486">
        <w:rPr>
          <w:rFonts w:ascii="Times New Roman" w:eastAsia="Times New Roman" w:hAnsi="Times New Roman" w:cs="Times New Roman"/>
          <w:sz w:val="24"/>
          <w:szCs w:val="24"/>
          <w:lang w:val="uk-UA" w:eastAsia="ru-RU"/>
        </w:rPr>
        <w:t xml:space="preserve">. </w:t>
      </w:r>
    </w:p>
    <w:p w14:paraId="6763B6EF" w14:textId="6C929C31" w:rsidR="00E311CA" w:rsidRPr="008C7AB0" w:rsidRDefault="00710486" w:rsidP="00AA5EB9">
      <w:pPr>
        <w:spacing w:after="0" w:line="240" w:lineRule="auto"/>
        <w:ind w:firstLine="720"/>
        <w:jc w:val="both"/>
        <w:rPr>
          <w:rFonts w:ascii="Times New Roman" w:eastAsia="Times New Roman" w:hAnsi="Times New Roman" w:cs="Times New Roman"/>
          <w:sz w:val="24"/>
          <w:szCs w:val="24"/>
          <w:lang w:val="ru-RU" w:eastAsia="ru-RU"/>
        </w:rPr>
      </w:pPr>
      <w:r w:rsidRPr="008C7AB0">
        <w:rPr>
          <w:rFonts w:ascii="Times New Roman" w:eastAsia="Times New Roman" w:hAnsi="Times New Roman" w:cs="Times New Roman"/>
          <w:sz w:val="24"/>
          <w:szCs w:val="24"/>
          <w:lang w:val="ru-RU" w:eastAsia="ru-RU"/>
        </w:rPr>
        <w:t>Результати розрахунку параметрів</w:t>
      </w:r>
      <w:r w:rsidR="00E311CA" w:rsidRPr="008C7AB0">
        <w:rPr>
          <w:rFonts w:ascii="Times New Roman" w:eastAsia="Times New Roman" w:hAnsi="Times New Roman" w:cs="Times New Roman"/>
          <w:sz w:val="24"/>
          <w:szCs w:val="24"/>
          <w:lang w:val="ru-RU" w:eastAsia="ru-RU"/>
        </w:rPr>
        <w:t xml:space="preserve"> тесту Грейнджера підтверд</w:t>
      </w:r>
      <w:r w:rsidRPr="008C7AB0">
        <w:rPr>
          <w:rFonts w:ascii="Times New Roman" w:eastAsia="Times New Roman" w:hAnsi="Times New Roman" w:cs="Times New Roman"/>
          <w:sz w:val="24"/>
          <w:szCs w:val="24"/>
          <w:lang w:val="ru-RU" w:eastAsia="ru-RU"/>
        </w:rPr>
        <w:t xml:space="preserve">жують отримані результати </w:t>
      </w:r>
      <w:r w:rsidR="00E311CA" w:rsidRPr="008C7AB0">
        <w:rPr>
          <w:rFonts w:ascii="Times New Roman" w:eastAsia="Times New Roman" w:hAnsi="Times New Roman" w:cs="Times New Roman"/>
          <w:sz w:val="24"/>
          <w:szCs w:val="24"/>
          <w:lang w:val="ru-RU" w:eastAsia="ru-RU"/>
        </w:rPr>
        <w:t>(табл. 2.</w:t>
      </w:r>
      <w:r w:rsidRPr="008C7AB0">
        <w:rPr>
          <w:rFonts w:ascii="Times New Roman" w:eastAsia="Times New Roman" w:hAnsi="Times New Roman" w:cs="Times New Roman"/>
          <w:sz w:val="24"/>
          <w:szCs w:val="24"/>
          <w:lang w:val="ru-RU" w:eastAsia="ru-RU"/>
        </w:rPr>
        <w:t>10</w:t>
      </w:r>
      <w:r w:rsidR="00E311CA" w:rsidRPr="008C7AB0">
        <w:rPr>
          <w:rFonts w:ascii="Times New Roman" w:eastAsia="Times New Roman" w:hAnsi="Times New Roman" w:cs="Times New Roman"/>
          <w:sz w:val="24"/>
          <w:szCs w:val="24"/>
          <w:lang w:val="ru-RU" w:eastAsia="ru-RU"/>
        </w:rPr>
        <w:t>) та дозвол</w:t>
      </w:r>
      <w:r w:rsidR="008C7AB0" w:rsidRPr="008C7AB0">
        <w:rPr>
          <w:rFonts w:ascii="Times New Roman" w:eastAsia="Times New Roman" w:hAnsi="Times New Roman" w:cs="Times New Roman"/>
          <w:sz w:val="24"/>
          <w:szCs w:val="24"/>
          <w:lang w:val="ru-RU" w:eastAsia="ru-RU"/>
        </w:rPr>
        <w:t>яють</w:t>
      </w:r>
      <w:r w:rsidR="00E311CA" w:rsidRPr="008C7AB0">
        <w:rPr>
          <w:rFonts w:ascii="Times New Roman" w:eastAsia="Times New Roman" w:hAnsi="Times New Roman" w:cs="Times New Roman"/>
          <w:sz w:val="24"/>
          <w:szCs w:val="24"/>
          <w:lang w:val="ru-RU" w:eastAsia="ru-RU"/>
        </w:rPr>
        <w:t xml:space="preserve"> </w:t>
      </w:r>
      <w:r w:rsidRPr="008C7AB0">
        <w:rPr>
          <w:rFonts w:ascii="Times New Roman" w:eastAsia="Times New Roman" w:hAnsi="Times New Roman" w:cs="Times New Roman"/>
          <w:sz w:val="24"/>
          <w:szCs w:val="24"/>
          <w:lang w:val="ru-RU" w:eastAsia="ru-RU"/>
        </w:rPr>
        <w:t>зробити висновок про важливу роль</w:t>
      </w:r>
      <w:r w:rsidR="00E311CA" w:rsidRPr="008C7AB0">
        <w:rPr>
          <w:rFonts w:ascii="Times New Roman" w:eastAsia="Times New Roman" w:hAnsi="Times New Roman" w:cs="Times New Roman"/>
          <w:sz w:val="24"/>
          <w:szCs w:val="24"/>
          <w:lang w:val="ru-RU" w:eastAsia="ru-RU"/>
        </w:rPr>
        <w:t xml:space="preserve"> податко</w:t>
      </w:r>
      <w:r w:rsidRPr="008C7AB0">
        <w:rPr>
          <w:rFonts w:ascii="Times New Roman" w:eastAsia="Times New Roman" w:hAnsi="Times New Roman" w:cs="Times New Roman"/>
          <w:sz w:val="24"/>
          <w:szCs w:val="24"/>
          <w:lang w:val="ru-RU" w:eastAsia="ru-RU"/>
        </w:rPr>
        <w:t>вих</w:t>
      </w:r>
      <w:r w:rsidR="00E311CA" w:rsidRPr="008C7AB0">
        <w:rPr>
          <w:rFonts w:ascii="Times New Roman" w:eastAsia="Times New Roman" w:hAnsi="Times New Roman" w:cs="Times New Roman"/>
          <w:sz w:val="24"/>
          <w:szCs w:val="24"/>
          <w:lang w:val="ru-RU" w:eastAsia="ru-RU"/>
        </w:rPr>
        <w:t xml:space="preserve"> пільг </w:t>
      </w:r>
      <w:r w:rsidRPr="008C7AB0">
        <w:rPr>
          <w:rFonts w:ascii="Times New Roman" w:eastAsia="Times New Roman" w:hAnsi="Times New Roman" w:cs="Times New Roman"/>
          <w:sz w:val="24"/>
          <w:szCs w:val="24"/>
          <w:lang w:val="ru-RU" w:eastAsia="ru-RU"/>
        </w:rPr>
        <w:t>в системі державного стимулювання інестиційної діяльності та детінізації економіки</w:t>
      </w:r>
      <w:r w:rsidR="00E311CA" w:rsidRPr="008C7AB0">
        <w:rPr>
          <w:rFonts w:ascii="Times New Roman" w:eastAsia="Times New Roman" w:hAnsi="Times New Roman" w:cs="Times New Roman"/>
          <w:sz w:val="24"/>
          <w:szCs w:val="24"/>
          <w:lang w:val="ru-RU" w:eastAsia="ru-RU"/>
        </w:rPr>
        <w:t>.</w:t>
      </w:r>
      <w:r w:rsidRPr="008C7AB0">
        <w:rPr>
          <w:rFonts w:ascii="Times New Roman" w:eastAsia="Times New Roman" w:hAnsi="Times New Roman" w:cs="Times New Roman"/>
          <w:sz w:val="24"/>
          <w:szCs w:val="24"/>
          <w:lang w:val="ru-RU" w:eastAsia="ru-RU"/>
        </w:rPr>
        <w:t xml:space="preserve"> Не менш ва</w:t>
      </w:r>
      <w:r w:rsidR="008C7AB0" w:rsidRPr="008C7AB0">
        <w:rPr>
          <w:rFonts w:ascii="Times New Roman" w:eastAsia="Times New Roman" w:hAnsi="Times New Roman" w:cs="Times New Roman"/>
          <w:sz w:val="24"/>
          <w:szCs w:val="24"/>
          <w:lang w:val="ru-RU" w:eastAsia="ru-RU"/>
        </w:rPr>
        <w:t>ж</w:t>
      </w:r>
      <w:r w:rsidRPr="008C7AB0">
        <w:rPr>
          <w:rFonts w:ascii="Times New Roman" w:eastAsia="Times New Roman" w:hAnsi="Times New Roman" w:cs="Times New Roman"/>
          <w:sz w:val="24"/>
          <w:szCs w:val="24"/>
          <w:lang w:val="ru-RU" w:eastAsia="ru-RU"/>
        </w:rPr>
        <w:t>лив</w:t>
      </w:r>
      <w:r w:rsidR="008C7AB0" w:rsidRPr="008C7AB0">
        <w:rPr>
          <w:rFonts w:ascii="Times New Roman" w:eastAsia="Times New Roman" w:hAnsi="Times New Roman" w:cs="Times New Roman"/>
          <w:sz w:val="24"/>
          <w:szCs w:val="24"/>
          <w:lang w:val="ru-RU" w:eastAsia="ru-RU"/>
        </w:rPr>
        <w:t>у</w:t>
      </w:r>
      <w:r w:rsidRPr="008C7AB0">
        <w:rPr>
          <w:rFonts w:ascii="Times New Roman" w:eastAsia="Times New Roman" w:hAnsi="Times New Roman" w:cs="Times New Roman"/>
          <w:sz w:val="24"/>
          <w:szCs w:val="24"/>
          <w:lang w:val="ru-RU" w:eastAsia="ru-RU"/>
        </w:rPr>
        <w:t xml:space="preserve"> роль в даних процесах </w:t>
      </w:r>
      <w:r w:rsidR="008C7AB0" w:rsidRPr="008C7AB0">
        <w:rPr>
          <w:rFonts w:ascii="Times New Roman" w:eastAsia="Times New Roman" w:hAnsi="Times New Roman" w:cs="Times New Roman"/>
          <w:sz w:val="24"/>
          <w:szCs w:val="24"/>
          <w:lang w:val="ru-RU" w:eastAsia="ru-RU"/>
        </w:rPr>
        <w:t>відіграє</w:t>
      </w:r>
      <w:r w:rsidRPr="008C7AB0">
        <w:rPr>
          <w:rFonts w:ascii="Times New Roman" w:eastAsia="Times New Roman" w:hAnsi="Times New Roman" w:cs="Times New Roman"/>
          <w:sz w:val="24"/>
          <w:szCs w:val="24"/>
          <w:lang w:val="ru-RU" w:eastAsia="ru-RU"/>
        </w:rPr>
        <w:t xml:space="preserve"> рівень податкового навантаження</w:t>
      </w:r>
      <w:r w:rsidR="008C7AB0" w:rsidRPr="008C7AB0">
        <w:rPr>
          <w:rFonts w:ascii="Times New Roman" w:eastAsia="Times New Roman" w:hAnsi="Times New Roman" w:cs="Times New Roman"/>
          <w:sz w:val="24"/>
          <w:szCs w:val="24"/>
          <w:lang w:val="ru-RU" w:eastAsia="ru-RU"/>
        </w:rPr>
        <w:t>, зростання якого слугує  стимулятором зростання обсягів тіньових операцй в країн, в тому числі і за рахунок інвестиційних операцій.</w:t>
      </w:r>
      <w:r w:rsidRPr="008C7AB0">
        <w:rPr>
          <w:rFonts w:ascii="Times New Roman" w:eastAsia="Times New Roman" w:hAnsi="Times New Roman" w:cs="Times New Roman"/>
          <w:sz w:val="24"/>
          <w:szCs w:val="24"/>
          <w:lang w:val="ru-RU" w:eastAsia="ru-RU"/>
        </w:rPr>
        <w:t xml:space="preserve"> </w:t>
      </w:r>
    </w:p>
    <w:p w14:paraId="0D141368" w14:textId="77777777" w:rsidR="009D3FAB" w:rsidRPr="00892BC9" w:rsidRDefault="009D3FAB" w:rsidP="00AA5EB9">
      <w:pPr>
        <w:spacing w:after="0" w:line="240" w:lineRule="auto"/>
        <w:ind w:firstLine="709"/>
        <w:jc w:val="both"/>
        <w:rPr>
          <w:rFonts w:ascii="Times New Roman" w:hAnsi="Times New Roman" w:cs="Times New Roman"/>
          <w:sz w:val="24"/>
          <w:szCs w:val="24"/>
          <w:highlight w:val="lightGray"/>
          <w:lang w:val="uk-UA"/>
        </w:rPr>
      </w:pPr>
    </w:p>
    <w:p w14:paraId="6CF512FC" w14:textId="6396C1C5" w:rsidR="008A521C" w:rsidRPr="008A521C" w:rsidRDefault="009D3FAB" w:rsidP="008A521C">
      <w:pPr>
        <w:spacing w:after="0" w:line="240" w:lineRule="auto"/>
        <w:ind w:firstLine="709"/>
        <w:jc w:val="both"/>
        <w:rPr>
          <w:rFonts w:ascii="Times New Roman" w:hAnsi="Times New Roman" w:cs="Times New Roman"/>
          <w:sz w:val="24"/>
          <w:szCs w:val="24"/>
          <w:lang w:val="uk-UA"/>
        </w:rPr>
      </w:pPr>
      <w:r w:rsidRPr="008A521C">
        <w:rPr>
          <w:rFonts w:ascii="Times New Roman" w:hAnsi="Times New Roman" w:cs="Times New Roman"/>
          <w:sz w:val="24"/>
          <w:szCs w:val="24"/>
          <w:lang w:val="uk-UA"/>
        </w:rPr>
        <w:t>Таблиця 2.</w:t>
      </w:r>
      <w:r w:rsidR="00710486">
        <w:rPr>
          <w:rFonts w:ascii="Times New Roman" w:hAnsi="Times New Roman" w:cs="Times New Roman"/>
          <w:sz w:val="24"/>
          <w:szCs w:val="24"/>
          <w:lang w:val="uk-UA"/>
        </w:rPr>
        <w:t>10</w:t>
      </w:r>
      <w:r w:rsidRPr="008A521C">
        <w:rPr>
          <w:rFonts w:ascii="Times New Roman" w:hAnsi="Times New Roman" w:cs="Times New Roman"/>
          <w:sz w:val="24"/>
          <w:szCs w:val="24"/>
          <w:lang w:val="uk-UA"/>
        </w:rPr>
        <w:t xml:space="preserve"> – </w:t>
      </w:r>
      <w:r w:rsidR="008A521C" w:rsidRPr="008A521C">
        <w:rPr>
          <w:rFonts w:ascii="Times New Roman" w:hAnsi="Times New Roman" w:cs="Times New Roman"/>
          <w:sz w:val="24"/>
          <w:szCs w:val="24"/>
          <w:lang w:val="uk-UA"/>
        </w:rPr>
        <w:t xml:space="preserve">Результати визначення залежності </w:t>
      </w:r>
      <w:r w:rsidR="008A521C" w:rsidRPr="008A521C">
        <w:rPr>
          <w:rFonts w:ascii="Times New Roman" w:eastAsia="Times New Roman" w:hAnsi="Times New Roman" w:cs="Times New Roman"/>
          <w:sz w:val="24"/>
          <w:szCs w:val="24"/>
          <w:lang w:val="uk-UA" w:eastAsia="ru-RU"/>
        </w:rPr>
        <w:t>обсягу інноваційних витрат підприємства</w:t>
      </w:r>
      <w:r w:rsidR="008A521C" w:rsidRPr="008A521C">
        <w:rPr>
          <w:rFonts w:ascii="Times New Roman" w:hAnsi="Times New Roman" w:cs="Times New Roman"/>
          <w:sz w:val="24"/>
          <w:szCs w:val="24"/>
          <w:lang w:val="uk-UA"/>
        </w:rPr>
        <w:t xml:space="preserve"> від обсягів податкових пільг, рівня податкового навантаження, обсягів ВВП України за період 2005-2019 рр. за допомогою тесту Грейнджера</w:t>
      </w:r>
    </w:p>
    <w:tbl>
      <w:tblPr>
        <w:tblStyle w:val="a5"/>
        <w:tblW w:w="0" w:type="auto"/>
        <w:tblLook w:val="04A0" w:firstRow="1" w:lastRow="0" w:firstColumn="1" w:lastColumn="0" w:noHBand="0" w:noVBand="1"/>
      </w:tblPr>
      <w:tblGrid>
        <w:gridCol w:w="1315"/>
        <w:gridCol w:w="1336"/>
        <w:gridCol w:w="1271"/>
        <w:gridCol w:w="975"/>
        <w:gridCol w:w="1217"/>
      </w:tblGrid>
      <w:tr w:rsidR="009D3FAB" w:rsidRPr="008A521C" w14:paraId="7D3C4872" w14:textId="77777777" w:rsidTr="00BA17DA">
        <w:tc>
          <w:tcPr>
            <w:tcW w:w="1315" w:type="dxa"/>
          </w:tcPr>
          <w:p w14:paraId="695F3845" w14:textId="77777777" w:rsidR="009D3FAB" w:rsidRPr="008A521C" w:rsidRDefault="009D3FAB" w:rsidP="00AA5EB9">
            <w:pPr>
              <w:jc w:val="center"/>
              <w:rPr>
                <w:rFonts w:ascii="Times New Roman" w:hAnsi="Times New Roman"/>
                <w:lang w:val="uk-UA"/>
              </w:rPr>
            </w:pPr>
            <w:r w:rsidRPr="008A521C">
              <w:rPr>
                <w:rFonts w:ascii="Times New Roman" w:hAnsi="Times New Roman"/>
                <w:lang w:val="uk-UA"/>
              </w:rPr>
              <w:t>Equation</w:t>
            </w:r>
          </w:p>
        </w:tc>
        <w:tc>
          <w:tcPr>
            <w:tcW w:w="1336" w:type="dxa"/>
          </w:tcPr>
          <w:p w14:paraId="04FE9A71" w14:textId="77777777" w:rsidR="009D3FAB" w:rsidRPr="008A521C" w:rsidRDefault="009D3FAB" w:rsidP="00AA5EB9">
            <w:pPr>
              <w:jc w:val="center"/>
              <w:rPr>
                <w:rFonts w:ascii="Times New Roman" w:hAnsi="Times New Roman"/>
                <w:lang w:val="uk-UA"/>
              </w:rPr>
            </w:pPr>
            <w:r w:rsidRPr="008A521C">
              <w:rPr>
                <w:rFonts w:ascii="Times New Roman" w:hAnsi="Times New Roman"/>
                <w:lang w:val="uk-UA"/>
              </w:rPr>
              <w:t>Excluded</w:t>
            </w:r>
          </w:p>
        </w:tc>
        <w:tc>
          <w:tcPr>
            <w:tcW w:w="1271" w:type="dxa"/>
          </w:tcPr>
          <w:p w14:paraId="36779FB1" w14:textId="77777777" w:rsidR="009D3FAB" w:rsidRPr="008A521C" w:rsidRDefault="009D3FAB" w:rsidP="00AA5EB9">
            <w:pPr>
              <w:jc w:val="center"/>
              <w:rPr>
                <w:rFonts w:ascii="Times New Roman" w:hAnsi="Times New Roman"/>
                <w:lang w:val="uk-UA"/>
              </w:rPr>
            </w:pPr>
            <w:r w:rsidRPr="008A521C">
              <w:rPr>
                <w:rFonts w:ascii="Times New Roman" w:hAnsi="Times New Roman"/>
                <w:lang w:val="uk-UA"/>
              </w:rPr>
              <w:t>chi2</w:t>
            </w:r>
          </w:p>
        </w:tc>
        <w:tc>
          <w:tcPr>
            <w:tcW w:w="975" w:type="dxa"/>
          </w:tcPr>
          <w:p w14:paraId="26361D72" w14:textId="77777777" w:rsidR="009D3FAB" w:rsidRPr="008A521C" w:rsidRDefault="009D3FAB" w:rsidP="00AA5EB9">
            <w:pPr>
              <w:jc w:val="center"/>
              <w:rPr>
                <w:rFonts w:ascii="Times New Roman" w:hAnsi="Times New Roman"/>
                <w:lang w:val="uk-UA"/>
              </w:rPr>
            </w:pPr>
            <w:r w:rsidRPr="008A521C">
              <w:rPr>
                <w:rFonts w:ascii="Times New Roman" w:hAnsi="Times New Roman"/>
                <w:lang w:val="uk-UA"/>
              </w:rPr>
              <w:t>df</w:t>
            </w:r>
          </w:p>
        </w:tc>
        <w:tc>
          <w:tcPr>
            <w:tcW w:w="1217" w:type="dxa"/>
          </w:tcPr>
          <w:p w14:paraId="05147795" w14:textId="77777777" w:rsidR="009D3FAB" w:rsidRPr="008A521C" w:rsidRDefault="009D3FAB" w:rsidP="00AA5EB9">
            <w:pPr>
              <w:jc w:val="center"/>
              <w:rPr>
                <w:rFonts w:ascii="Times New Roman" w:hAnsi="Times New Roman"/>
                <w:lang w:val="uk-UA"/>
              </w:rPr>
            </w:pPr>
            <w:r w:rsidRPr="008A521C">
              <w:rPr>
                <w:rFonts w:ascii="Times New Roman" w:hAnsi="Times New Roman"/>
                <w:lang w:val="uk-UA"/>
              </w:rPr>
              <w:t>Prob &gt; chi2</w:t>
            </w:r>
          </w:p>
        </w:tc>
      </w:tr>
      <w:tr w:rsidR="008A521C" w:rsidRPr="008A521C" w14:paraId="5839D936" w14:textId="77777777" w:rsidTr="00BA17DA">
        <w:tc>
          <w:tcPr>
            <w:tcW w:w="1315" w:type="dxa"/>
            <w:vMerge w:val="restart"/>
            <w:vAlign w:val="center"/>
          </w:tcPr>
          <w:p w14:paraId="0CB43BE5" w14:textId="756E3282" w:rsidR="008A521C" w:rsidRPr="008A521C" w:rsidRDefault="008A521C" w:rsidP="008A521C">
            <w:pPr>
              <w:jc w:val="center"/>
              <w:rPr>
                <w:rFonts w:ascii="Times New Roman" w:hAnsi="Times New Roman"/>
                <w:lang w:val="uk-UA"/>
              </w:rPr>
            </w:pPr>
            <w:r w:rsidRPr="008A521C">
              <w:rPr>
                <w:rFonts w:ascii="Times New Roman" w:eastAsia="Times New Roman" w:hAnsi="Times New Roman"/>
                <w:sz w:val="24"/>
                <w:szCs w:val="24"/>
                <w:lang w:val="uk-UA"/>
              </w:rPr>
              <w:t>CI</w:t>
            </w:r>
            <w:r w:rsidRPr="008A521C">
              <w:rPr>
                <w:rFonts w:ascii="Times New Roman" w:eastAsia="Times New Roman" w:hAnsi="Times New Roman"/>
                <w:sz w:val="24"/>
                <w:szCs w:val="24"/>
              </w:rPr>
              <w:t>E</w:t>
            </w:r>
          </w:p>
        </w:tc>
        <w:tc>
          <w:tcPr>
            <w:tcW w:w="1336" w:type="dxa"/>
            <w:vAlign w:val="center"/>
          </w:tcPr>
          <w:p w14:paraId="796A8B0B" w14:textId="76637257" w:rsidR="008A521C" w:rsidRPr="008A521C" w:rsidRDefault="008A521C" w:rsidP="008A521C">
            <w:pPr>
              <w:jc w:val="center"/>
              <w:rPr>
                <w:rFonts w:ascii="Times New Roman" w:hAnsi="Times New Roman"/>
                <w:lang w:val="uk-UA"/>
              </w:rPr>
            </w:pPr>
            <w:r w:rsidRPr="008A521C">
              <w:rPr>
                <w:rFonts w:ascii="Times New Roman" w:eastAsia="Times New Roman" w:hAnsi="Times New Roman"/>
                <w:lang w:val="uk-UA"/>
              </w:rPr>
              <w:t>TB</w:t>
            </w:r>
          </w:p>
        </w:tc>
        <w:tc>
          <w:tcPr>
            <w:tcW w:w="1271" w:type="dxa"/>
            <w:vAlign w:val="bottom"/>
          </w:tcPr>
          <w:p w14:paraId="07651072" w14:textId="0E87BE36" w:rsidR="008A521C" w:rsidRPr="008A521C" w:rsidRDefault="008A521C" w:rsidP="008A521C">
            <w:pPr>
              <w:jc w:val="center"/>
              <w:rPr>
                <w:rFonts w:ascii="Times New Roman" w:hAnsi="Times New Roman"/>
                <w:lang w:val="uk-UA"/>
              </w:rPr>
            </w:pPr>
            <w:r w:rsidRPr="008A521C">
              <w:rPr>
                <w:rFonts w:ascii="Times New Roman" w:hAnsi="Times New Roman"/>
                <w:color w:val="000000"/>
              </w:rPr>
              <w:t>40,760</w:t>
            </w:r>
          </w:p>
        </w:tc>
        <w:tc>
          <w:tcPr>
            <w:tcW w:w="975" w:type="dxa"/>
            <w:vAlign w:val="bottom"/>
          </w:tcPr>
          <w:p w14:paraId="4B34AB2C" w14:textId="6A552EFB" w:rsidR="008A521C" w:rsidRPr="008A521C" w:rsidRDefault="008A521C" w:rsidP="008A521C">
            <w:pPr>
              <w:jc w:val="center"/>
              <w:rPr>
                <w:rFonts w:ascii="Times New Roman" w:hAnsi="Times New Roman"/>
                <w:lang w:val="uk-UA"/>
              </w:rPr>
            </w:pPr>
            <w:r w:rsidRPr="008A521C">
              <w:rPr>
                <w:rFonts w:ascii="Times New Roman" w:hAnsi="Times New Roman"/>
                <w:color w:val="000000"/>
              </w:rPr>
              <w:t>3</w:t>
            </w:r>
          </w:p>
        </w:tc>
        <w:tc>
          <w:tcPr>
            <w:tcW w:w="1217" w:type="dxa"/>
            <w:vAlign w:val="bottom"/>
          </w:tcPr>
          <w:p w14:paraId="3E9794F2" w14:textId="31AC6E40" w:rsidR="008A521C" w:rsidRPr="008A521C" w:rsidRDefault="008A521C" w:rsidP="008A521C">
            <w:pPr>
              <w:jc w:val="center"/>
              <w:rPr>
                <w:rFonts w:ascii="Times New Roman" w:hAnsi="Times New Roman"/>
                <w:lang w:val="uk-UA"/>
              </w:rPr>
            </w:pPr>
            <w:r w:rsidRPr="008A521C">
              <w:rPr>
                <w:rFonts w:ascii="Times New Roman" w:hAnsi="Times New Roman"/>
                <w:color w:val="000000"/>
              </w:rPr>
              <w:t>0,000</w:t>
            </w:r>
          </w:p>
        </w:tc>
      </w:tr>
      <w:tr w:rsidR="008A521C" w:rsidRPr="008A521C" w14:paraId="737E0622" w14:textId="77777777" w:rsidTr="00BA17DA">
        <w:tc>
          <w:tcPr>
            <w:tcW w:w="1315" w:type="dxa"/>
            <w:vMerge/>
            <w:vAlign w:val="center"/>
          </w:tcPr>
          <w:p w14:paraId="3E4EC987" w14:textId="77777777" w:rsidR="008A521C" w:rsidRPr="008A521C" w:rsidRDefault="008A521C" w:rsidP="008A521C">
            <w:pPr>
              <w:jc w:val="center"/>
              <w:rPr>
                <w:rFonts w:ascii="Times New Roman" w:hAnsi="Times New Roman"/>
                <w:lang w:val="uk-UA"/>
              </w:rPr>
            </w:pPr>
          </w:p>
        </w:tc>
        <w:tc>
          <w:tcPr>
            <w:tcW w:w="1336" w:type="dxa"/>
            <w:vAlign w:val="center"/>
          </w:tcPr>
          <w:p w14:paraId="6F9622DF" w14:textId="3C94D0C6" w:rsidR="008A521C" w:rsidRPr="008A521C" w:rsidRDefault="008A521C" w:rsidP="008A521C">
            <w:pPr>
              <w:jc w:val="center"/>
              <w:rPr>
                <w:rFonts w:ascii="Times New Roman" w:hAnsi="Times New Roman"/>
                <w:lang w:val="uk-UA"/>
              </w:rPr>
            </w:pPr>
            <w:r w:rsidRPr="008A521C">
              <w:rPr>
                <w:rFonts w:ascii="Times New Roman" w:eastAsia="Times New Roman" w:hAnsi="Times New Roman"/>
                <w:lang w:val="uk-UA"/>
              </w:rPr>
              <w:t>ВВП</w:t>
            </w:r>
          </w:p>
        </w:tc>
        <w:tc>
          <w:tcPr>
            <w:tcW w:w="1271" w:type="dxa"/>
            <w:vAlign w:val="bottom"/>
          </w:tcPr>
          <w:p w14:paraId="6DC4B540" w14:textId="24AA2525" w:rsidR="008A521C" w:rsidRPr="008A521C" w:rsidRDefault="008A521C" w:rsidP="008A521C">
            <w:pPr>
              <w:jc w:val="center"/>
              <w:rPr>
                <w:rFonts w:ascii="Times New Roman" w:hAnsi="Times New Roman"/>
                <w:lang w:val="uk-UA"/>
              </w:rPr>
            </w:pPr>
            <w:r w:rsidRPr="008A521C">
              <w:rPr>
                <w:rFonts w:ascii="Times New Roman" w:hAnsi="Times New Roman"/>
                <w:color w:val="000000"/>
              </w:rPr>
              <w:t>56,068</w:t>
            </w:r>
          </w:p>
        </w:tc>
        <w:tc>
          <w:tcPr>
            <w:tcW w:w="975" w:type="dxa"/>
            <w:vAlign w:val="bottom"/>
          </w:tcPr>
          <w:p w14:paraId="2E6A5C5A" w14:textId="29FAA461" w:rsidR="008A521C" w:rsidRPr="008A521C" w:rsidRDefault="008A521C" w:rsidP="008A521C">
            <w:pPr>
              <w:jc w:val="center"/>
              <w:rPr>
                <w:rFonts w:ascii="Times New Roman" w:hAnsi="Times New Roman"/>
                <w:lang w:val="uk-UA"/>
              </w:rPr>
            </w:pPr>
            <w:r w:rsidRPr="008A521C">
              <w:rPr>
                <w:rFonts w:ascii="Times New Roman" w:hAnsi="Times New Roman"/>
                <w:color w:val="000000"/>
              </w:rPr>
              <w:t>3</w:t>
            </w:r>
          </w:p>
        </w:tc>
        <w:tc>
          <w:tcPr>
            <w:tcW w:w="1217" w:type="dxa"/>
            <w:vAlign w:val="bottom"/>
          </w:tcPr>
          <w:p w14:paraId="4165A52A" w14:textId="5DB9984B" w:rsidR="008A521C" w:rsidRPr="008A521C" w:rsidRDefault="008A521C" w:rsidP="008A521C">
            <w:pPr>
              <w:jc w:val="center"/>
              <w:rPr>
                <w:rFonts w:ascii="Times New Roman" w:hAnsi="Times New Roman"/>
                <w:lang w:val="uk-UA"/>
              </w:rPr>
            </w:pPr>
            <w:r w:rsidRPr="008A521C">
              <w:rPr>
                <w:rFonts w:ascii="Times New Roman" w:hAnsi="Times New Roman"/>
                <w:color w:val="000000"/>
              </w:rPr>
              <w:t>0,000</w:t>
            </w:r>
          </w:p>
        </w:tc>
      </w:tr>
      <w:tr w:rsidR="008A521C" w:rsidRPr="008A521C" w14:paraId="6A717728" w14:textId="77777777" w:rsidTr="00BA17DA">
        <w:tc>
          <w:tcPr>
            <w:tcW w:w="1315" w:type="dxa"/>
            <w:vMerge/>
            <w:vAlign w:val="center"/>
          </w:tcPr>
          <w:p w14:paraId="44BE4A4D" w14:textId="77777777" w:rsidR="008A521C" w:rsidRPr="008A521C" w:rsidRDefault="008A521C" w:rsidP="008A521C">
            <w:pPr>
              <w:jc w:val="center"/>
              <w:rPr>
                <w:rFonts w:ascii="Times New Roman" w:hAnsi="Times New Roman"/>
                <w:lang w:val="uk-UA"/>
              </w:rPr>
            </w:pPr>
          </w:p>
        </w:tc>
        <w:tc>
          <w:tcPr>
            <w:tcW w:w="1336" w:type="dxa"/>
            <w:vAlign w:val="center"/>
          </w:tcPr>
          <w:p w14:paraId="533540DE" w14:textId="67579D05" w:rsidR="008A521C" w:rsidRPr="008A521C" w:rsidRDefault="008A521C" w:rsidP="008A521C">
            <w:pPr>
              <w:jc w:val="center"/>
              <w:rPr>
                <w:rFonts w:ascii="Times New Roman" w:hAnsi="Times New Roman"/>
                <w:lang w:val="uk-UA"/>
              </w:rPr>
            </w:pPr>
            <w:r w:rsidRPr="008A521C">
              <w:rPr>
                <w:rFonts w:ascii="Times New Roman" w:eastAsia="Times New Roman" w:hAnsi="Times New Roman"/>
                <w:lang w:val="uk-UA"/>
              </w:rPr>
              <w:t>TR</w:t>
            </w:r>
          </w:p>
        </w:tc>
        <w:tc>
          <w:tcPr>
            <w:tcW w:w="1271" w:type="dxa"/>
            <w:vAlign w:val="bottom"/>
          </w:tcPr>
          <w:p w14:paraId="3D0656C5" w14:textId="0EF63972" w:rsidR="008A521C" w:rsidRPr="008A521C" w:rsidRDefault="008A521C" w:rsidP="008A521C">
            <w:pPr>
              <w:jc w:val="center"/>
              <w:rPr>
                <w:rFonts w:ascii="Times New Roman" w:hAnsi="Times New Roman"/>
                <w:lang w:val="uk-UA"/>
              </w:rPr>
            </w:pPr>
            <w:r w:rsidRPr="008A521C">
              <w:rPr>
                <w:rFonts w:ascii="Times New Roman" w:hAnsi="Times New Roman"/>
                <w:color w:val="000000"/>
              </w:rPr>
              <w:t>11,483</w:t>
            </w:r>
          </w:p>
        </w:tc>
        <w:tc>
          <w:tcPr>
            <w:tcW w:w="975" w:type="dxa"/>
            <w:vAlign w:val="bottom"/>
          </w:tcPr>
          <w:p w14:paraId="373BA067" w14:textId="6FC7BD9C" w:rsidR="008A521C" w:rsidRPr="008A521C" w:rsidRDefault="008A521C" w:rsidP="008A521C">
            <w:pPr>
              <w:jc w:val="center"/>
              <w:rPr>
                <w:rFonts w:ascii="Times New Roman" w:hAnsi="Times New Roman"/>
                <w:lang w:val="uk-UA"/>
              </w:rPr>
            </w:pPr>
            <w:r w:rsidRPr="008A521C">
              <w:rPr>
                <w:rFonts w:ascii="Times New Roman" w:hAnsi="Times New Roman"/>
                <w:color w:val="000000"/>
              </w:rPr>
              <w:t>3</w:t>
            </w:r>
          </w:p>
        </w:tc>
        <w:tc>
          <w:tcPr>
            <w:tcW w:w="1217" w:type="dxa"/>
            <w:vAlign w:val="bottom"/>
          </w:tcPr>
          <w:p w14:paraId="05856B49" w14:textId="43A9860C" w:rsidR="008A521C" w:rsidRPr="008A521C" w:rsidRDefault="008A521C" w:rsidP="008A521C">
            <w:pPr>
              <w:jc w:val="center"/>
              <w:rPr>
                <w:rFonts w:ascii="Times New Roman" w:hAnsi="Times New Roman"/>
                <w:lang w:val="uk-UA"/>
              </w:rPr>
            </w:pPr>
            <w:r w:rsidRPr="008A521C">
              <w:rPr>
                <w:rFonts w:ascii="Times New Roman" w:hAnsi="Times New Roman"/>
                <w:color w:val="000000"/>
              </w:rPr>
              <w:t>0,005</w:t>
            </w:r>
          </w:p>
        </w:tc>
      </w:tr>
      <w:tr w:rsidR="008A521C" w:rsidRPr="008A521C" w14:paraId="17074A9E" w14:textId="77777777" w:rsidTr="00BA17DA">
        <w:tc>
          <w:tcPr>
            <w:tcW w:w="1315" w:type="dxa"/>
            <w:vMerge/>
            <w:vAlign w:val="center"/>
          </w:tcPr>
          <w:p w14:paraId="1DF516BF" w14:textId="77777777" w:rsidR="008A521C" w:rsidRPr="008A521C" w:rsidRDefault="008A521C" w:rsidP="008A521C">
            <w:pPr>
              <w:jc w:val="center"/>
              <w:rPr>
                <w:rFonts w:ascii="Times New Roman" w:hAnsi="Times New Roman"/>
                <w:lang w:val="uk-UA"/>
              </w:rPr>
            </w:pPr>
          </w:p>
        </w:tc>
        <w:tc>
          <w:tcPr>
            <w:tcW w:w="1336" w:type="dxa"/>
            <w:vAlign w:val="center"/>
          </w:tcPr>
          <w:p w14:paraId="5E764F5D" w14:textId="6F08F8F1" w:rsidR="008A521C" w:rsidRPr="008A521C" w:rsidRDefault="008A521C" w:rsidP="008A521C">
            <w:pPr>
              <w:jc w:val="center"/>
              <w:rPr>
                <w:rFonts w:ascii="Times New Roman" w:hAnsi="Times New Roman"/>
                <w:lang w:val="uk-UA"/>
              </w:rPr>
            </w:pPr>
            <w:r w:rsidRPr="008A521C">
              <w:rPr>
                <w:rFonts w:ascii="Times New Roman" w:eastAsia="Times New Roman" w:hAnsi="Times New Roman"/>
                <w:lang w:val="uk-UA"/>
              </w:rPr>
              <w:t>ALL</w:t>
            </w:r>
          </w:p>
        </w:tc>
        <w:tc>
          <w:tcPr>
            <w:tcW w:w="1271" w:type="dxa"/>
            <w:vAlign w:val="bottom"/>
          </w:tcPr>
          <w:p w14:paraId="7BCF828A" w14:textId="04B4B629" w:rsidR="008A521C" w:rsidRPr="008A521C" w:rsidRDefault="008A521C" w:rsidP="008A521C">
            <w:pPr>
              <w:jc w:val="center"/>
              <w:rPr>
                <w:rFonts w:ascii="Times New Roman" w:hAnsi="Times New Roman"/>
                <w:lang w:val="uk-UA"/>
              </w:rPr>
            </w:pPr>
            <w:r w:rsidRPr="008A521C">
              <w:rPr>
                <w:rFonts w:ascii="Times New Roman" w:hAnsi="Times New Roman"/>
                <w:color w:val="000000"/>
              </w:rPr>
              <w:t>138,999</w:t>
            </w:r>
          </w:p>
        </w:tc>
        <w:tc>
          <w:tcPr>
            <w:tcW w:w="975" w:type="dxa"/>
            <w:vAlign w:val="bottom"/>
          </w:tcPr>
          <w:p w14:paraId="62CFED94" w14:textId="244FC029" w:rsidR="008A521C" w:rsidRPr="008A521C" w:rsidRDefault="008A521C" w:rsidP="008A521C">
            <w:pPr>
              <w:jc w:val="center"/>
              <w:rPr>
                <w:rFonts w:ascii="Times New Roman" w:hAnsi="Times New Roman"/>
                <w:lang w:val="uk-UA"/>
              </w:rPr>
            </w:pPr>
            <w:r w:rsidRPr="008A521C">
              <w:rPr>
                <w:rFonts w:ascii="Times New Roman" w:hAnsi="Times New Roman"/>
                <w:color w:val="000000"/>
              </w:rPr>
              <w:t>5</w:t>
            </w:r>
          </w:p>
        </w:tc>
        <w:tc>
          <w:tcPr>
            <w:tcW w:w="1217" w:type="dxa"/>
            <w:vAlign w:val="bottom"/>
          </w:tcPr>
          <w:p w14:paraId="5DDA33EF" w14:textId="605E6650" w:rsidR="008A521C" w:rsidRPr="008A521C" w:rsidRDefault="008A521C" w:rsidP="008A521C">
            <w:pPr>
              <w:jc w:val="center"/>
              <w:rPr>
                <w:rFonts w:ascii="Times New Roman" w:hAnsi="Times New Roman"/>
                <w:lang w:val="uk-UA"/>
              </w:rPr>
            </w:pPr>
            <w:r w:rsidRPr="008A521C">
              <w:rPr>
                <w:rFonts w:ascii="Times New Roman" w:hAnsi="Times New Roman"/>
                <w:color w:val="000000"/>
              </w:rPr>
              <w:t>0,000</w:t>
            </w:r>
          </w:p>
        </w:tc>
      </w:tr>
    </w:tbl>
    <w:p w14:paraId="5A0BD7DE" w14:textId="77777777" w:rsidR="005D1566" w:rsidRPr="005D1566" w:rsidRDefault="005D1566" w:rsidP="005D1566">
      <w:pPr>
        <w:spacing w:after="0" w:line="240" w:lineRule="auto"/>
        <w:ind w:firstLine="720"/>
        <w:jc w:val="both"/>
        <w:rPr>
          <w:rFonts w:ascii="Times New Roman" w:eastAsia="Times New Roman" w:hAnsi="Times New Roman" w:cs="Times New Roman"/>
          <w:sz w:val="24"/>
          <w:szCs w:val="24"/>
          <w:lang w:val="uk-UA" w:eastAsia="ru-RU"/>
        </w:rPr>
      </w:pPr>
      <w:r w:rsidRPr="008A521C">
        <w:rPr>
          <w:rFonts w:ascii="Times New Roman" w:eastAsia="Times New Roman" w:hAnsi="Times New Roman" w:cs="Times New Roman"/>
          <w:sz w:val="24"/>
          <w:szCs w:val="24"/>
          <w:lang w:val="uk-UA" w:eastAsia="ru-RU"/>
        </w:rPr>
        <w:t>Джерело: авторські розрахунки</w:t>
      </w:r>
      <w:r w:rsidRPr="005D1566">
        <w:rPr>
          <w:rFonts w:ascii="Times New Roman" w:eastAsia="Times New Roman" w:hAnsi="Times New Roman" w:cs="Times New Roman"/>
          <w:sz w:val="24"/>
          <w:szCs w:val="24"/>
          <w:lang w:val="uk-UA" w:eastAsia="ru-RU"/>
        </w:rPr>
        <w:t xml:space="preserve"> </w:t>
      </w:r>
    </w:p>
    <w:p w14:paraId="0DC64D5E" w14:textId="77777777" w:rsidR="009D3FAB" w:rsidRPr="00892BC9" w:rsidRDefault="009D3FAB" w:rsidP="00AA5EB9">
      <w:pPr>
        <w:pStyle w:val="a6"/>
        <w:shd w:val="clear" w:color="auto" w:fill="FFFFFF"/>
        <w:spacing w:before="0" w:beforeAutospacing="0" w:after="0" w:afterAutospacing="0"/>
        <w:ind w:firstLine="709"/>
        <w:jc w:val="both"/>
        <w:rPr>
          <w:rFonts w:eastAsia="Calibri"/>
          <w:bCs/>
          <w:spacing w:val="-2"/>
          <w:highlight w:val="lightGray"/>
          <w:lang w:val="uk-UA" w:eastAsia="en-US"/>
        </w:rPr>
      </w:pPr>
    </w:p>
    <w:p w14:paraId="6B05B979" w14:textId="5294B7A7" w:rsidR="008B0AFF" w:rsidRPr="00D233E3" w:rsidRDefault="009D3FAB" w:rsidP="00AA5EB9">
      <w:pPr>
        <w:spacing w:after="0" w:line="240" w:lineRule="auto"/>
        <w:ind w:firstLine="709"/>
        <w:jc w:val="both"/>
        <w:rPr>
          <w:rFonts w:ascii="Times New Roman" w:hAnsi="Times New Roman" w:cs="Times New Roman"/>
          <w:sz w:val="24"/>
          <w:szCs w:val="24"/>
          <w:lang w:val="uk-UA"/>
        </w:rPr>
      </w:pPr>
      <w:r w:rsidRPr="00D233E3">
        <w:rPr>
          <w:rFonts w:ascii="Times New Roman" w:hAnsi="Times New Roman" w:cs="Times New Roman"/>
          <w:sz w:val="24"/>
          <w:szCs w:val="24"/>
          <w:lang w:val="uk-UA"/>
        </w:rPr>
        <w:t>Узагальн</w:t>
      </w:r>
      <w:r w:rsidR="00D233E3" w:rsidRPr="00D233E3">
        <w:rPr>
          <w:rFonts w:ascii="Times New Roman" w:hAnsi="Times New Roman" w:cs="Times New Roman"/>
          <w:sz w:val="24"/>
          <w:szCs w:val="24"/>
          <w:lang w:val="uk-UA"/>
        </w:rPr>
        <w:t>ення</w:t>
      </w:r>
      <w:r w:rsidRPr="00D233E3">
        <w:rPr>
          <w:rFonts w:ascii="Times New Roman" w:hAnsi="Times New Roman" w:cs="Times New Roman"/>
          <w:sz w:val="24"/>
          <w:szCs w:val="24"/>
          <w:lang w:val="uk-UA"/>
        </w:rPr>
        <w:t xml:space="preserve"> отриман</w:t>
      </w:r>
      <w:r w:rsidR="00761395" w:rsidRPr="00D233E3">
        <w:rPr>
          <w:rFonts w:ascii="Times New Roman" w:hAnsi="Times New Roman" w:cs="Times New Roman"/>
          <w:sz w:val="24"/>
          <w:szCs w:val="24"/>
          <w:lang w:val="uk-UA"/>
        </w:rPr>
        <w:t>их</w:t>
      </w:r>
      <w:r w:rsidRPr="00D233E3">
        <w:rPr>
          <w:rFonts w:ascii="Times New Roman" w:hAnsi="Times New Roman" w:cs="Times New Roman"/>
          <w:sz w:val="24"/>
          <w:szCs w:val="24"/>
          <w:lang w:val="uk-UA"/>
        </w:rPr>
        <w:t xml:space="preserve"> результат</w:t>
      </w:r>
      <w:r w:rsidR="00761395" w:rsidRPr="00D233E3">
        <w:rPr>
          <w:rFonts w:ascii="Times New Roman" w:hAnsi="Times New Roman" w:cs="Times New Roman"/>
          <w:sz w:val="24"/>
          <w:szCs w:val="24"/>
          <w:lang w:val="uk-UA"/>
        </w:rPr>
        <w:t>ів</w:t>
      </w:r>
      <w:r w:rsidR="0037715D" w:rsidRPr="00D233E3">
        <w:rPr>
          <w:rFonts w:ascii="Times New Roman" w:hAnsi="Times New Roman" w:cs="Times New Roman"/>
          <w:sz w:val="24"/>
          <w:szCs w:val="24"/>
          <w:lang w:val="uk-UA"/>
        </w:rPr>
        <w:t xml:space="preserve"> </w:t>
      </w:r>
      <w:r w:rsidR="00761395" w:rsidRPr="00D233E3">
        <w:rPr>
          <w:rFonts w:ascii="Times New Roman" w:hAnsi="Times New Roman" w:cs="Times New Roman"/>
          <w:sz w:val="24"/>
          <w:szCs w:val="24"/>
          <w:lang w:val="uk-UA"/>
        </w:rPr>
        <w:t xml:space="preserve">залежності параметрів </w:t>
      </w:r>
      <w:r w:rsidR="0037715D" w:rsidRPr="00D233E3">
        <w:rPr>
          <w:rFonts w:ascii="Times New Roman" w:hAnsi="Times New Roman" w:cs="Times New Roman"/>
          <w:sz w:val="24"/>
          <w:szCs w:val="24"/>
          <w:lang w:val="uk-UA"/>
        </w:rPr>
        <w:t>інвестиційного</w:t>
      </w:r>
      <w:r w:rsidR="00761395" w:rsidRPr="00D233E3">
        <w:rPr>
          <w:rFonts w:ascii="Times New Roman" w:hAnsi="Times New Roman" w:cs="Times New Roman"/>
          <w:sz w:val="24"/>
          <w:szCs w:val="24"/>
          <w:lang w:val="uk-UA"/>
        </w:rPr>
        <w:t xml:space="preserve"> ринку України від </w:t>
      </w:r>
      <w:r w:rsidR="00D233E3" w:rsidRPr="00D233E3">
        <w:rPr>
          <w:rFonts w:ascii="Times New Roman" w:hAnsi="Times New Roman" w:cs="Times New Roman"/>
          <w:sz w:val="24"/>
          <w:szCs w:val="24"/>
          <w:lang w:val="uk-UA"/>
        </w:rPr>
        <w:t>показників розвитку економіки</w:t>
      </w:r>
      <w:r w:rsidR="00761395" w:rsidRPr="00D233E3">
        <w:rPr>
          <w:rFonts w:ascii="Times New Roman" w:hAnsi="Times New Roman" w:cs="Times New Roman"/>
          <w:sz w:val="24"/>
          <w:szCs w:val="24"/>
          <w:lang w:val="uk-UA"/>
        </w:rPr>
        <w:t xml:space="preserve"> </w:t>
      </w:r>
      <w:r w:rsidRPr="00D233E3">
        <w:rPr>
          <w:rFonts w:ascii="Times New Roman" w:hAnsi="Times New Roman" w:cs="Times New Roman"/>
          <w:sz w:val="24"/>
          <w:szCs w:val="24"/>
          <w:lang w:val="uk-UA"/>
        </w:rPr>
        <w:t xml:space="preserve"> </w:t>
      </w:r>
      <w:r w:rsidR="00D233E3" w:rsidRPr="00D233E3">
        <w:rPr>
          <w:rFonts w:ascii="Times New Roman" w:hAnsi="Times New Roman" w:cs="Times New Roman"/>
          <w:sz w:val="24"/>
          <w:szCs w:val="24"/>
          <w:lang w:val="uk-UA"/>
        </w:rPr>
        <w:t>наведено в</w:t>
      </w:r>
      <w:r w:rsidRPr="00D233E3">
        <w:rPr>
          <w:rFonts w:ascii="Times New Roman" w:hAnsi="Times New Roman" w:cs="Times New Roman"/>
          <w:sz w:val="24"/>
          <w:szCs w:val="24"/>
          <w:lang w:val="uk-UA"/>
        </w:rPr>
        <w:t xml:space="preserve"> табл</w:t>
      </w:r>
      <w:r w:rsidR="00D233E3" w:rsidRPr="00D233E3">
        <w:rPr>
          <w:rFonts w:ascii="Times New Roman" w:hAnsi="Times New Roman" w:cs="Times New Roman"/>
          <w:sz w:val="24"/>
          <w:szCs w:val="24"/>
          <w:lang w:val="uk-UA"/>
        </w:rPr>
        <w:t>иці</w:t>
      </w:r>
      <w:r w:rsidRPr="00D233E3">
        <w:rPr>
          <w:rFonts w:ascii="Times New Roman" w:hAnsi="Times New Roman" w:cs="Times New Roman"/>
          <w:sz w:val="24"/>
          <w:szCs w:val="24"/>
          <w:lang w:val="uk-UA"/>
        </w:rPr>
        <w:t xml:space="preserve"> 2.</w:t>
      </w:r>
      <w:r w:rsidR="00D233E3" w:rsidRPr="00D233E3">
        <w:rPr>
          <w:rFonts w:ascii="Times New Roman" w:hAnsi="Times New Roman" w:cs="Times New Roman"/>
          <w:sz w:val="24"/>
          <w:szCs w:val="24"/>
          <w:lang w:val="uk-UA"/>
        </w:rPr>
        <w:t>11</w:t>
      </w:r>
      <w:r w:rsidRPr="00D233E3">
        <w:rPr>
          <w:rFonts w:ascii="Times New Roman" w:hAnsi="Times New Roman" w:cs="Times New Roman"/>
          <w:sz w:val="24"/>
          <w:szCs w:val="24"/>
          <w:lang w:val="uk-UA"/>
        </w:rPr>
        <w:t>.</w:t>
      </w:r>
    </w:p>
    <w:p w14:paraId="5B1D21AD" w14:textId="77777777" w:rsidR="008A521C" w:rsidRDefault="008A521C" w:rsidP="00AA5EB9">
      <w:pPr>
        <w:spacing w:after="0" w:line="240" w:lineRule="auto"/>
        <w:ind w:firstLine="709"/>
        <w:jc w:val="both"/>
        <w:rPr>
          <w:rFonts w:ascii="Times New Roman" w:hAnsi="Times New Roman"/>
          <w:color w:val="000000" w:themeColor="text1"/>
          <w:sz w:val="24"/>
          <w:szCs w:val="24"/>
          <w:highlight w:val="lightGray"/>
          <w:lang w:val="uk-UA"/>
        </w:rPr>
      </w:pPr>
    </w:p>
    <w:p w14:paraId="03C11397" w14:textId="77777777" w:rsidR="00CA11EE" w:rsidRDefault="00CA11EE" w:rsidP="008A521C">
      <w:pPr>
        <w:spacing w:after="0" w:line="240" w:lineRule="auto"/>
        <w:ind w:firstLine="720"/>
        <w:jc w:val="both"/>
        <w:rPr>
          <w:rFonts w:ascii="Times New Roman" w:eastAsia="Times New Roman" w:hAnsi="Times New Roman" w:cs="Times New Roman"/>
          <w:sz w:val="24"/>
          <w:szCs w:val="24"/>
          <w:highlight w:val="lightGray"/>
          <w:lang w:val="uk-UA" w:eastAsia="ru-RU"/>
        </w:rPr>
      </w:pPr>
    </w:p>
    <w:p w14:paraId="7FFC199D" w14:textId="55A94DDE" w:rsidR="008A521C" w:rsidRPr="002E640A" w:rsidRDefault="008A521C" w:rsidP="00AA5EB9">
      <w:pPr>
        <w:spacing w:after="0" w:line="240" w:lineRule="auto"/>
        <w:ind w:firstLine="709"/>
        <w:jc w:val="both"/>
        <w:rPr>
          <w:rFonts w:ascii="Times New Roman" w:hAnsi="Times New Roman"/>
          <w:color w:val="000000" w:themeColor="text1"/>
          <w:sz w:val="24"/>
          <w:szCs w:val="24"/>
          <w:highlight w:val="lightGray"/>
          <w:lang w:val="uk-UA"/>
        </w:rPr>
        <w:sectPr w:rsidR="008A521C" w:rsidRPr="002E640A" w:rsidSect="007725DB">
          <w:footerReference w:type="default" r:id="rId13"/>
          <w:footerReference w:type="first" r:id="rId14"/>
          <w:pgSz w:w="8392" w:h="11907" w:code="11"/>
          <w:pgMar w:top="1134" w:right="1134" w:bottom="1134" w:left="1134" w:header="709" w:footer="709" w:gutter="0"/>
          <w:cols w:space="708"/>
          <w:titlePg/>
          <w:docGrid w:linePitch="360"/>
        </w:sectPr>
      </w:pPr>
    </w:p>
    <w:p w14:paraId="19805772" w14:textId="4DD8B5E4" w:rsidR="009D3FAB" w:rsidRPr="004F4FDA" w:rsidRDefault="009D3FAB" w:rsidP="00AA5EB9">
      <w:pPr>
        <w:spacing w:after="0" w:line="240" w:lineRule="auto"/>
        <w:ind w:firstLine="709"/>
        <w:jc w:val="both"/>
        <w:rPr>
          <w:rFonts w:ascii="Times New Roman" w:hAnsi="Times New Roman"/>
          <w:color w:val="000000" w:themeColor="text1"/>
          <w:sz w:val="24"/>
          <w:szCs w:val="24"/>
          <w:lang w:val="uk-UA"/>
        </w:rPr>
      </w:pPr>
      <w:r w:rsidRPr="004F4FDA">
        <w:rPr>
          <w:rFonts w:ascii="Times New Roman" w:hAnsi="Times New Roman"/>
          <w:color w:val="000000" w:themeColor="text1"/>
          <w:sz w:val="24"/>
          <w:szCs w:val="24"/>
          <w:lang w:val="uk-UA"/>
        </w:rPr>
        <w:lastRenderedPageBreak/>
        <w:t>Таблиця 2.</w:t>
      </w:r>
      <w:r w:rsidR="004F4FDA" w:rsidRPr="004F4FDA">
        <w:rPr>
          <w:rFonts w:ascii="Times New Roman" w:hAnsi="Times New Roman"/>
          <w:color w:val="000000" w:themeColor="text1"/>
          <w:sz w:val="24"/>
          <w:szCs w:val="24"/>
          <w:lang w:val="uk-UA"/>
        </w:rPr>
        <w:t>11</w:t>
      </w:r>
      <w:r w:rsidRPr="004F4FDA">
        <w:rPr>
          <w:rFonts w:ascii="Times New Roman" w:hAnsi="Times New Roman"/>
          <w:color w:val="000000" w:themeColor="text1"/>
          <w:sz w:val="24"/>
          <w:szCs w:val="24"/>
          <w:lang w:val="uk-UA"/>
        </w:rPr>
        <w:t xml:space="preserve"> – </w:t>
      </w:r>
      <w:r w:rsidR="004F4FDA" w:rsidRPr="004F4FDA">
        <w:rPr>
          <w:rFonts w:ascii="Times New Roman" w:hAnsi="Times New Roman"/>
          <w:color w:val="000000" w:themeColor="text1"/>
          <w:sz w:val="24"/>
          <w:szCs w:val="24"/>
          <w:lang w:val="uk-UA"/>
        </w:rPr>
        <w:t>Узагальнення результатів оцінювання причинно-наслідкового</w:t>
      </w:r>
      <w:r w:rsidRPr="004F4FDA">
        <w:rPr>
          <w:rFonts w:ascii="Times New Roman" w:hAnsi="Times New Roman"/>
          <w:color w:val="000000" w:themeColor="text1"/>
          <w:sz w:val="24"/>
          <w:szCs w:val="24"/>
          <w:lang w:val="uk-UA"/>
        </w:rPr>
        <w:t xml:space="preserve"> зв’язк</w:t>
      </w:r>
      <w:r w:rsidR="004F4FDA" w:rsidRPr="004F4FDA">
        <w:rPr>
          <w:rFonts w:ascii="Times New Roman" w:hAnsi="Times New Roman"/>
          <w:color w:val="000000" w:themeColor="text1"/>
          <w:sz w:val="24"/>
          <w:szCs w:val="24"/>
          <w:lang w:val="uk-UA"/>
        </w:rPr>
        <w:t>у</w:t>
      </w:r>
      <w:r w:rsidRPr="004F4FDA">
        <w:rPr>
          <w:rFonts w:ascii="Times New Roman" w:hAnsi="Times New Roman"/>
          <w:color w:val="000000" w:themeColor="text1"/>
          <w:sz w:val="24"/>
          <w:szCs w:val="24"/>
          <w:lang w:val="uk-UA"/>
        </w:rPr>
        <w:t xml:space="preserve"> між податковими пільгами, </w:t>
      </w:r>
      <w:r w:rsidR="004F4FDA" w:rsidRPr="004F4FDA">
        <w:rPr>
          <w:rFonts w:ascii="Times New Roman" w:hAnsi="Times New Roman"/>
          <w:color w:val="000000" w:themeColor="text1"/>
          <w:sz w:val="24"/>
          <w:szCs w:val="24"/>
          <w:lang w:val="uk-UA"/>
        </w:rPr>
        <w:t>рівнем податкового навантаження</w:t>
      </w:r>
      <w:r w:rsidRPr="004F4FDA">
        <w:rPr>
          <w:rFonts w:ascii="Times New Roman" w:hAnsi="Times New Roman"/>
          <w:color w:val="000000" w:themeColor="text1"/>
          <w:sz w:val="24"/>
          <w:szCs w:val="24"/>
          <w:lang w:val="uk-UA"/>
        </w:rPr>
        <w:t>,</w:t>
      </w:r>
      <w:r w:rsidR="004F4FDA" w:rsidRPr="004F4FDA">
        <w:rPr>
          <w:rFonts w:ascii="Times New Roman" w:hAnsi="Times New Roman"/>
          <w:color w:val="000000" w:themeColor="text1"/>
          <w:sz w:val="24"/>
          <w:szCs w:val="24"/>
          <w:lang w:val="uk-UA"/>
        </w:rPr>
        <w:t xml:space="preserve"> обсягу ВВП</w:t>
      </w:r>
      <w:r w:rsidRPr="004F4FDA">
        <w:rPr>
          <w:rFonts w:ascii="Times New Roman" w:hAnsi="Times New Roman"/>
          <w:color w:val="000000" w:themeColor="text1"/>
          <w:sz w:val="24"/>
          <w:szCs w:val="24"/>
          <w:lang w:val="uk-UA"/>
        </w:rPr>
        <w:t xml:space="preserve"> </w:t>
      </w:r>
    </w:p>
    <w:tbl>
      <w:tblPr>
        <w:tblStyle w:val="a5"/>
        <w:tblW w:w="9634" w:type="dxa"/>
        <w:tblLayout w:type="fixed"/>
        <w:tblLook w:val="04A0" w:firstRow="1" w:lastRow="0" w:firstColumn="1" w:lastColumn="0" w:noHBand="0" w:noVBand="1"/>
      </w:tblPr>
      <w:tblGrid>
        <w:gridCol w:w="3681"/>
        <w:gridCol w:w="1134"/>
        <w:gridCol w:w="709"/>
        <w:gridCol w:w="1442"/>
        <w:gridCol w:w="709"/>
        <w:gridCol w:w="1164"/>
        <w:gridCol w:w="795"/>
      </w:tblGrid>
      <w:tr w:rsidR="009D3FAB" w:rsidRPr="00FD3B8C" w14:paraId="2330F55C" w14:textId="77777777" w:rsidTr="00CA11EE">
        <w:trPr>
          <w:trHeight w:val="96"/>
        </w:trPr>
        <w:tc>
          <w:tcPr>
            <w:tcW w:w="3681" w:type="dxa"/>
            <w:vMerge w:val="restart"/>
            <w:vAlign w:val="center"/>
          </w:tcPr>
          <w:p w14:paraId="6BA7665C" w14:textId="77777777" w:rsidR="009D3FAB" w:rsidRPr="00FD3B8C" w:rsidRDefault="009D3FAB" w:rsidP="00AA5EB9">
            <w:pPr>
              <w:tabs>
                <w:tab w:val="left" w:pos="993"/>
              </w:tabs>
              <w:jc w:val="center"/>
              <w:rPr>
                <w:rFonts w:ascii="Times New Roman" w:hAnsi="Times New Roman"/>
                <w:lang w:val="uk-UA"/>
              </w:rPr>
            </w:pPr>
            <w:r w:rsidRPr="00FD3B8C">
              <w:rPr>
                <w:rFonts w:ascii="Times New Roman" w:hAnsi="Times New Roman"/>
                <w:lang w:val="uk-UA"/>
              </w:rPr>
              <w:t>Показник</w:t>
            </w:r>
          </w:p>
        </w:tc>
        <w:tc>
          <w:tcPr>
            <w:tcW w:w="5953" w:type="dxa"/>
            <w:gridSpan w:val="6"/>
          </w:tcPr>
          <w:p w14:paraId="100ECF3C" w14:textId="77777777" w:rsidR="009D3FAB" w:rsidRPr="00FD3B8C" w:rsidRDefault="009D3FAB" w:rsidP="00AA5EB9">
            <w:pPr>
              <w:tabs>
                <w:tab w:val="left" w:pos="993"/>
              </w:tabs>
              <w:jc w:val="center"/>
              <w:rPr>
                <w:rFonts w:ascii="Times New Roman" w:hAnsi="Times New Roman"/>
                <w:lang w:val="uk-UA"/>
              </w:rPr>
            </w:pPr>
            <w:r w:rsidRPr="00FD3B8C">
              <w:rPr>
                <w:rFonts w:ascii="Times New Roman" w:hAnsi="Times New Roman"/>
                <w:lang w:val="uk-UA"/>
              </w:rPr>
              <w:t>Гіпотеза, що перевіряється</w:t>
            </w:r>
          </w:p>
        </w:tc>
      </w:tr>
      <w:tr w:rsidR="009D3FAB" w:rsidRPr="00FD3B8C" w14:paraId="59780E5A" w14:textId="77777777" w:rsidTr="00CA11EE">
        <w:tc>
          <w:tcPr>
            <w:tcW w:w="3681" w:type="dxa"/>
            <w:vMerge/>
          </w:tcPr>
          <w:p w14:paraId="2841859E" w14:textId="77777777" w:rsidR="009D3FAB" w:rsidRPr="00FD3B8C" w:rsidRDefault="009D3FAB" w:rsidP="00AA5EB9">
            <w:pPr>
              <w:tabs>
                <w:tab w:val="left" w:pos="993"/>
              </w:tabs>
              <w:jc w:val="both"/>
              <w:rPr>
                <w:rFonts w:ascii="Times New Roman" w:hAnsi="Times New Roman"/>
                <w:lang w:val="uk-UA"/>
              </w:rPr>
            </w:pPr>
          </w:p>
        </w:tc>
        <w:tc>
          <w:tcPr>
            <w:tcW w:w="1134" w:type="dxa"/>
          </w:tcPr>
          <w:p w14:paraId="74AFC4E7" w14:textId="09F8D417" w:rsidR="009D3FAB" w:rsidRPr="00FD3B8C" w:rsidRDefault="004F4FDA" w:rsidP="00AA5EB9">
            <w:pPr>
              <w:tabs>
                <w:tab w:val="left" w:pos="993"/>
              </w:tabs>
              <w:jc w:val="center"/>
              <w:rPr>
                <w:rFonts w:ascii="Times New Roman" w:hAnsi="Times New Roman"/>
                <w:lang w:val="uk-UA"/>
              </w:rPr>
            </w:pPr>
            <w:r w:rsidRPr="00FD3B8C">
              <w:rPr>
                <w:rFonts w:ascii="Times New Roman" w:hAnsi="Times New Roman"/>
                <w:lang w:val="uk-UA"/>
              </w:rPr>
              <w:t>Зв'язок</w:t>
            </w:r>
            <w:r w:rsidR="009D3FAB" w:rsidRPr="00FD3B8C">
              <w:rPr>
                <w:rFonts w:ascii="Times New Roman" w:hAnsi="Times New Roman"/>
                <w:lang w:val="uk-UA"/>
              </w:rPr>
              <w:t xml:space="preserve"> </w:t>
            </w:r>
          </w:p>
        </w:tc>
        <w:tc>
          <w:tcPr>
            <w:tcW w:w="709" w:type="dxa"/>
          </w:tcPr>
          <w:p w14:paraId="1621CF33" w14:textId="77777777" w:rsidR="009D3FAB" w:rsidRPr="00FD3B8C" w:rsidRDefault="009D3FAB" w:rsidP="00AA5EB9">
            <w:pPr>
              <w:tabs>
                <w:tab w:val="left" w:pos="993"/>
              </w:tabs>
              <w:jc w:val="center"/>
              <w:rPr>
                <w:rFonts w:ascii="Times New Roman" w:hAnsi="Times New Roman"/>
                <w:lang w:val="uk-UA"/>
              </w:rPr>
            </w:pPr>
            <w:r w:rsidRPr="00FD3B8C">
              <w:rPr>
                <w:rFonts w:ascii="Times New Roman" w:hAnsi="Times New Roman"/>
                <w:lang w:val="uk-UA"/>
              </w:rPr>
              <w:t>Prob</w:t>
            </w:r>
          </w:p>
        </w:tc>
        <w:tc>
          <w:tcPr>
            <w:tcW w:w="1442" w:type="dxa"/>
          </w:tcPr>
          <w:p w14:paraId="2A16A5FB" w14:textId="71106AC7" w:rsidR="009D3FAB" w:rsidRPr="00FD3B8C" w:rsidRDefault="004F4FDA" w:rsidP="00AA5EB9">
            <w:pPr>
              <w:tabs>
                <w:tab w:val="left" w:pos="993"/>
              </w:tabs>
              <w:jc w:val="center"/>
              <w:rPr>
                <w:rFonts w:ascii="Times New Roman" w:hAnsi="Times New Roman"/>
                <w:lang w:val="uk-UA"/>
              </w:rPr>
            </w:pPr>
            <w:r w:rsidRPr="00FD3B8C">
              <w:rPr>
                <w:rFonts w:ascii="Times New Roman" w:hAnsi="Times New Roman"/>
                <w:lang w:val="uk-UA"/>
              </w:rPr>
              <w:t>Зв'язок</w:t>
            </w:r>
          </w:p>
        </w:tc>
        <w:tc>
          <w:tcPr>
            <w:tcW w:w="709" w:type="dxa"/>
          </w:tcPr>
          <w:p w14:paraId="41EA487A" w14:textId="77777777" w:rsidR="009D3FAB" w:rsidRPr="00FD3B8C" w:rsidRDefault="009D3FAB" w:rsidP="00AA5EB9">
            <w:pPr>
              <w:tabs>
                <w:tab w:val="left" w:pos="993"/>
              </w:tabs>
              <w:jc w:val="center"/>
              <w:rPr>
                <w:rFonts w:ascii="Times New Roman" w:hAnsi="Times New Roman"/>
                <w:lang w:val="uk-UA"/>
              </w:rPr>
            </w:pPr>
            <w:r w:rsidRPr="00FD3B8C">
              <w:rPr>
                <w:rFonts w:ascii="Times New Roman" w:hAnsi="Times New Roman"/>
                <w:lang w:val="uk-UA"/>
              </w:rPr>
              <w:t>Prob</w:t>
            </w:r>
          </w:p>
        </w:tc>
        <w:tc>
          <w:tcPr>
            <w:tcW w:w="1164" w:type="dxa"/>
          </w:tcPr>
          <w:p w14:paraId="53EB564C" w14:textId="4A0C5632" w:rsidR="009D3FAB" w:rsidRPr="00FD3B8C" w:rsidRDefault="004F4FDA" w:rsidP="00AA5EB9">
            <w:pPr>
              <w:tabs>
                <w:tab w:val="left" w:pos="993"/>
              </w:tabs>
              <w:jc w:val="center"/>
              <w:rPr>
                <w:rFonts w:ascii="Times New Roman" w:hAnsi="Times New Roman"/>
                <w:lang w:val="uk-UA"/>
              </w:rPr>
            </w:pPr>
            <w:r w:rsidRPr="00FD3B8C">
              <w:rPr>
                <w:rFonts w:ascii="Times New Roman" w:hAnsi="Times New Roman"/>
                <w:lang w:val="uk-UA"/>
              </w:rPr>
              <w:t>Зв'язок</w:t>
            </w:r>
          </w:p>
        </w:tc>
        <w:tc>
          <w:tcPr>
            <w:tcW w:w="795" w:type="dxa"/>
          </w:tcPr>
          <w:p w14:paraId="065A839F" w14:textId="77777777" w:rsidR="009D3FAB" w:rsidRPr="00FD3B8C" w:rsidRDefault="009D3FAB" w:rsidP="00AA5EB9">
            <w:pPr>
              <w:tabs>
                <w:tab w:val="left" w:pos="993"/>
              </w:tabs>
              <w:jc w:val="center"/>
              <w:rPr>
                <w:rFonts w:ascii="Times New Roman" w:hAnsi="Times New Roman"/>
                <w:lang w:val="uk-UA"/>
              </w:rPr>
            </w:pPr>
            <w:r w:rsidRPr="00FD3B8C">
              <w:rPr>
                <w:rFonts w:ascii="Times New Roman" w:hAnsi="Times New Roman"/>
                <w:lang w:val="uk-UA"/>
              </w:rPr>
              <w:t>Prob</w:t>
            </w:r>
          </w:p>
        </w:tc>
      </w:tr>
      <w:tr w:rsidR="00FD3B8C" w:rsidRPr="00FD3B8C" w14:paraId="3F1FB68D" w14:textId="77777777" w:rsidTr="00CA11EE">
        <w:trPr>
          <w:trHeight w:val="210"/>
        </w:trPr>
        <w:tc>
          <w:tcPr>
            <w:tcW w:w="3681" w:type="dxa"/>
          </w:tcPr>
          <w:p w14:paraId="561A732F" w14:textId="4B4B7C5F" w:rsidR="00FD3B8C" w:rsidRPr="00FD3B8C" w:rsidRDefault="00FD3B8C" w:rsidP="00FD3B8C">
            <w:pPr>
              <w:tabs>
                <w:tab w:val="left" w:pos="993"/>
              </w:tabs>
              <w:jc w:val="both"/>
              <w:rPr>
                <w:rFonts w:ascii="Times New Roman" w:eastAsia="Times New Roman" w:hAnsi="Times New Roman"/>
                <w:lang w:val="uk-UA"/>
              </w:rPr>
            </w:pPr>
            <w:r w:rsidRPr="00FD3B8C">
              <w:rPr>
                <w:rFonts w:ascii="Times New Roman" w:eastAsia="Times New Roman" w:hAnsi="Times New Roman"/>
                <w:lang w:val="uk-UA"/>
              </w:rPr>
              <w:t>Обсяг тіньових інвестиційних операцій (SIO)</w:t>
            </w:r>
          </w:p>
        </w:tc>
        <w:tc>
          <w:tcPr>
            <w:tcW w:w="1134" w:type="dxa"/>
            <w:shd w:val="clear" w:color="auto" w:fill="auto"/>
            <w:vAlign w:val="center"/>
          </w:tcPr>
          <w:p w14:paraId="4FC1B8BA" w14:textId="7BABD1FC" w:rsidR="00FD3B8C" w:rsidRPr="00FD3B8C" w:rsidRDefault="00FD3B8C" w:rsidP="00FD3B8C">
            <w:pPr>
              <w:tabs>
                <w:tab w:val="left" w:pos="993"/>
              </w:tabs>
              <w:jc w:val="center"/>
              <w:rPr>
                <w:rFonts w:ascii="Times New Roman" w:hAnsi="Times New Roman"/>
                <w:lang w:val="uk-UA"/>
              </w:rPr>
            </w:pPr>
            <w:r w:rsidRPr="00FD3B8C">
              <w:rPr>
                <w:rFonts w:ascii="Times New Roman" w:eastAsia="Times New Roman" w:hAnsi="Times New Roman"/>
                <w:lang w:val="uk-UA"/>
              </w:rPr>
              <w:t>TB</w:t>
            </w:r>
            <w:r w:rsidRPr="00FD3B8C">
              <w:rPr>
                <w:rFonts w:ascii="Times New Roman" w:eastAsia="Times New Roman" w:hAnsi="Times New Roman"/>
                <w:lang w:val="uk-UA"/>
              </w:rPr>
              <w:t xml:space="preserve"> </w:t>
            </w:r>
            <w:r w:rsidRPr="00FD3B8C">
              <w:rPr>
                <w:rFonts w:ascii="Times New Roman" w:hAnsi="Times New Roman"/>
                <w:lang w:val="uk-UA"/>
              </w:rPr>
              <w:sym w:font="Symbol" w:char="F0AE"/>
            </w:r>
            <w:r w:rsidRPr="00FD3B8C">
              <w:rPr>
                <w:rFonts w:ascii="Times New Roman" w:hAnsi="Times New Roman"/>
                <w:lang w:val="uk-UA"/>
              </w:rPr>
              <w:t xml:space="preserve"> </w:t>
            </w:r>
            <w:r w:rsidRPr="00FD3B8C">
              <w:rPr>
                <w:rFonts w:ascii="Times New Roman" w:eastAsia="Times New Roman" w:hAnsi="Times New Roman"/>
                <w:lang w:val="uk-UA"/>
              </w:rPr>
              <w:t>SIO</w:t>
            </w:r>
          </w:p>
        </w:tc>
        <w:tc>
          <w:tcPr>
            <w:tcW w:w="709" w:type="dxa"/>
            <w:shd w:val="clear" w:color="auto" w:fill="auto"/>
            <w:vAlign w:val="center"/>
          </w:tcPr>
          <w:p w14:paraId="55D88B90" w14:textId="0320D3B3" w:rsidR="00FD3B8C" w:rsidRPr="00FD3B8C" w:rsidRDefault="00FD3B8C" w:rsidP="00FD3B8C">
            <w:pPr>
              <w:tabs>
                <w:tab w:val="left" w:pos="993"/>
              </w:tabs>
              <w:jc w:val="center"/>
              <w:rPr>
                <w:rFonts w:ascii="Times New Roman" w:hAnsi="Times New Roman"/>
                <w:lang w:val="uk-UA"/>
              </w:rPr>
            </w:pPr>
            <w:r w:rsidRPr="00FD3B8C">
              <w:rPr>
                <w:rFonts w:ascii="Times New Roman" w:hAnsi="Times New Roman"/>
                <w:lang w:val="uk-UA"/>
              </w:rPr>
              <w:t>0,000</w:t>
            </w:r>
          </w:p>
        </w:tc>
        <w:tc>
          <w:tcPr>
            <w:tcW w:w="1442" w:type="dxa"/>
            <w:shd w:val="clear" w:color="auto" w:fill="auto"/>
            <w:vAlign w:val="center"/>
          </w:tcPr>
          <w:p w14:paraId="6F6F04E7" w14:textId="30C94F09" w:rsidR="00FD3B8C" w:rsidRPr="00FD3B8C" w:rsidRDefault="00FD3B8C" w:rsidP="00FD3B8C">
            <w:pPr>
              <w:tabs>
                <w:tab w:val="left" w:pos="993"/>
              </w:tabs>
              <w:jc w:val="center"/>
              <w:rPr>
                <w:rFonts w:ascii="Times New Roman" w:hAnsi="Times New Roman"/>
                <w:lang w:val="uk-UA"/>
              </w:rPr>
            </w:pPr>
            <w:r w:rsidRPr="00FD3B8C">
              <w:rPr>
                <w:rFonts w:ascii="Times New Roman" w:eastAsia="Times New Roman" w:hAnsi="Times New Roman"/>
                <w:lang w:val="uk-UA"/>
              </w:rPr>
              <w:t>ВВП</w:t>
            </w:r>
            <w:r w:rsidRPr="00FD3B8C">
              <w:rPr>
                <w:rFonts w:ascii="Times New Roman" w:eastAsia="Times New Roman" w:hAnsi="Times New Roman"/>
                <w:lang w:val="uk-UA"/>
              </w:rPr>
              <w:t xml:space="preserve"> </w:t>
            </w:r>
            <w:r w:rsidRPr="00FD3B8C">
              <w:rPr>
                <w:rFonts w:ascii="Times New Roman" w:hAnsi="Times New Roman"/>
                <w:lang w:val="uk-UA"/>
              </w:rPr>
              <w:sym w:font="Symbol" w:char="F0AE"/>
            </w:r>
            <w:r w:rsidRPr="00FD3B8C">
              <w:rPr>
                <w:rFonts w:ascii="Times New Roman" w:hAnsi="Times New Roman"/>
                <w:lang w:val="uk-UA"/>
              </w:rPr>
              <w:t xml:space="preserve"> </w:t>
            </w:r>
            <w:r w:rsidRPr="00FD3B8C">
              <w:rPr>
                <w:rFonts w:ascii="Times New Roman" w:eastAsia="Times New Roman" w:hAnsi="Times New Roman"/>
                <w:lang w:val="uk-UA"/>
              </w:rPr>
              <w:t>SIO</w:t>
            </w:r>
          </w:p>
        </w:tc>
        <w:tc>
          <w:tcPr>
            <w:tcW w:w="709" w:type="dxa"/>
            <w:shd w:val="clear" w:color="auto" w:fill="auto"/>
            <w:vAlign w:val="center"/>
          </w:tcPr>
          <w:p w14:paraId="111BF9D9" w14:textId="5C478585" w:rsidR="00FD3B8C" w:rsidRPr="00FD3B8C" w:rsidRDefault="00FD3B8C" w:rsidP="00FD3B8C">
            <w:pPr>
              <w:tabs>
                <w:tab w:val="left" w:pos="993"/>
              </w:tabs>
              <w:jc w:val="center"/>
              <w:rPr>
                <w:rFonts w:ascii="Times New Roman" w:hAnsi="Times New Roman"/>
                <w:lang w:val="uk-UA"/>
              </w:rPr>
            </w:pPr>
            <w:r w:rsidRPr="00FD3B8C">
              <w:rPr>
                <w:rFonts w:ascii="Times New Roman" w:hAnsi="Times New Roman"/>
                <w:lang w:val="uk-UA"/>
              </w:rPr>
              <w:t>0,344</w:t>
            </w:r>
          </w:p>
        </w:tc>
        <w:tc>
          <w:tcPr>
            <w:tcW w:w="1164" w:type="dxa"/>
            <w:shd w:val="clear" w:color="auto" w:fill="auto"/>
            <w:vAlign w:val="center"/>
          </w:tcPr>
          <w:p w14:paraId="794CAAE8" w14:textId="371BF348" w:rsidR="00FD3B8C" w:rsidRPr="00FD3B8C" w:rsidRDefault="00FD3B8C" w:rsidP="00FD3B8C">
            <w:pPr>
              <w:tabs>
                <w:tab w:val="left" w:pos="993"/>
              </w:tabs>
              <w:jc w:val="center"/>
              <w:rPr>
                <w:rFonts w:ascii="Times New Roman" w:hAnsi="Times New Roman"/>
                <w:lang w:val="uk-UA"/>
              </w:rPr>
            </w:pPr>
            <w:r w:rsidRPr="00FD3B8C">
              <w:rPr>
                <w:rFonts w:ascii="Times New Roman" w:eastAsia="Times New Roman" w:hAnsi="Times New Roman"/>
                <w:lang w:val="uk-UA"/>
              </w:rPr>
              <w:t>TR</w:t>
            </w:r>
            <w:r w:rsidRPr="00FD3B8C">
              <w:rPr>
                <w:rFonts w:ascii="Times New Roman" w:hAnsi="Times New Roman"/>
                <w:lang w:val="uk-UA"/>
              </w:rPr>
              <w:t xml:space="preserve"> </w:t>
            </w:r>
            <w:r w:rsidRPr="00FD3B8C">
              <w:rPr>
                <w:rFonts w:ascii="Times New Roman" w:hAnsi="Times New Roman"/>
                <w:lang w:val="uk-UA"/>
              </w:rPr>
              <w:sym w:font="Symbol" w:char="F0AE"/>
            </w:r>
            <w:r w:rsidRPr="00FD3B8C">
              <w:rPr>
                <w:rFonts w:ascii="Times New Roman" w:hAnsi="Times New Roman"/>
                <w:lang w:val="uk-UA"/>
              </w:rPr>
              <w:t xml:space="preserve"> </w:t>
            </w:r>
            <w:r w:rsidRPr="00FD3B8C">
              <w:rPr>
                <w:rFonts w:ascii="Times New Roman" w:eastAsia="Times New Roman" w:hAnsi="Times New Roman"/>
                <w:lang w:val="uk-UA"/>
              </w:rPr>
              <w:t>SIO</w:t>
            </w:r>
          </w:p>
        </w:tc>
        <w:tc>
          <w:tcPr>
            <w:tcW w:w="795" w:type="dxa"/>
            <w:vAlign w:val="center"/>
          </w:tcPr>
          <w:p w14:paraId="0D458583" w14:textId="0C6E8630" w:rsidR="00FD3B8C" w:rsidRPr="00FD3B8C" w:rsidRDefault="00FD3B8C" w:rsidP="00FD3B8C">
            <w:pPr>
              <w:tabs>
                <w:tab w:val="left" w:pos="993"/>
              </w:tabs>
              <w:jc w:val="center"/>
              <w:rPr>
                <w:rFonts w:ascii="Times New Roman" w:hAnsi="Times New Roman"/>
                <w:lang w:val="uk-UA"/>
              </w:rPr>
            </w:pPr>
            <w:r w:rsidRPr="00FD3B8C">
              <w:rPr>
                <w:rFonts w:ascii="Times New Roman" w:hAnsi="Times New Roman"/>
                <w:lang w:val="uk-UA"/>
              </w:rPr>
              <w:t>0,000</w:t>
            </w:r>
          </w:p>
        </w:tc>
      </w:tr>
      <w:tr w:rsidR="00FD3B8C" w:rsidRPr="00FD3B8C" w14:paraId="6FB7AC18" w14:textId="77777777" w:rsidTr="00CA11EE">
        <w:trPr>
          <w:trHeight w:val="210"/>
        </w:trPr>
        <w:tc>
          <w:tcPr>
            <w:tcW w:w="3681" w:type="dxa"/>
          </w:tcPr>
          <w:p w14:paraId="640BB251" w14:textId="5755F93C" w:rsidR="00FD3B8C" w:rsidRPr="00FD3B8C" w:rsidRDefault="00FD3B8C" w:rsidP="00FD3B8C">
            <w:pPr>
              <w:tabs>
                <w:tab w:val="left" w:pos="993"/>
              </w:tabs>
              <w:jc w:val="both"/>
              <w:rPr>
                <w:rFonts w:ascii="Times New Roman" w:eastAsia="Times New Roman" w:hAnsi="Times New Roman"/>
                <w:lang w:val="ru-RU"/>
              </w:rPr>
            </w:pPr>
            <w:r w:rsidRPr="00FD3B8C">
              <w:rPr>
                <w:rFonts w:ascii="Times New Roman" w:eastAsia="Times New Roman" w:hAnsi="Times New Roman"/>
                <w:lang w:val="uk-UA"/>
              </w:rPr>
              <w:t xml:space="preserve">Рівень тінізації економіки, % </w:t>
            </w:r>
            <w:r w:rsidRPr="00FD3B8C">
              <w:rPr>
                <w:rFonts w:ascii="Times New Roman" w:eastAsia="Times New Roman" w:hAnsi="Times New Roman"/>
              </w:rPr>
              <w:t>(SE</w:t>
            </w:r>
            <w:r w:rsidRPr="00FD3B8C">
              <w:rPr>
                <w:rFonts w:ascii="Times New Roman" w:eastAsia="Times New Roman" w:hAnsi="Times New Roman"/>
                <w:lang w:val="ru-RU"/>
              </w:rPr>
              <w:t>)</w:t>
            </w:r>
          </w:p>
        </w:tc>
        <w:tc>
          <w:tcPr>
            <w:tcW w:w="1134" w:type="dxa"/>
            <w:shd w:val="clear" w:color="auto" w:fill="auto"/>
            <w:vAlign w:val="center"/>
          </w:tcPr>
          <w:p w14:paraId="2FC4AE29" w14:textId="5147E26E" w:rsidR="00FD3B8C" w:rsidRPr="00FD3B8C" w:rsidRDefault="00FD3B8C" w:rsidP="00FD3B8C">
            <w:pPr>
              <w:tabs>
                <w:tab w:val="left" w:pos="993"/>
              </w:tabs>
              <w:jc w:val="center"/>
              <w:rPr>
                <w:rFonts w:ascii="Times New Roman" w:hAnsi="Times New Roman"/>
                <w:lang w:val="uk-UA"/>
              </w:rPr>
            </w:pPr>
            <w:r w:rsidRPr="00FD3B8C">
              <w:rPr>
                <w:rFonts w:ascii="Times New Roman" w:eastAsia="Times New Roman" w:hAnsi="Times New Roman"/>
                <w:lang w:val="uk-UA"/>
              </w:rPr>
              <w:t xml:space="preserve">TB </w:t>
            </w:r>
            <w:r w:rsidRPr="00FD3B8C">
              <w:rPr>
                <w:rFonts w:ascii="Times New Roman" w:hAnsi="Times New Roman"/>
                <w:lang w:val="uk-UA"/>
              </w:rPr>
              <w:sym w:font="Symbol" w:char="F0AE"/>
            </w:r>
            <w:r w:rsidRPr="00FD3B8C">
              <w:rPr>
                <w:rFonts w:ascii="Times New Roman" w:hAnsi="Times New Roman"/>
                <w:lang w:val="uk-UA"/>
              </w:rPr>
              <w:t xml:space="preserve"> </w:t>
            </w:r>
            <w:r w:rsidRPr="00FD3B8C">
              <w:rPr>
                <w:rFonts w:ascii="Times New Roman" w:eastAsia="Times New Roman" w:hAnsi="Times New Roman"/>
              </w:rPr>
              <w:t>SE</w:t>
            </w:r>
          </w:p>
        </w:tc>
        <w:tc>
          <w:tcPr>
            <w:tcW w:w="709" w:type="dxa"/>
            <w:shd w:val="clear" w:color="auto" w:fill="auto"/>
            <w:vAlign w:val="center"/>
          </w:tcPr>
          <w:p w14:paraId="275A217B" w14:textId="1D6630BA" w:rsidR="00FD3B8C" w:rsidRPr="00FD3B8C" w:rsidRDefault="00FD3B8C" w:rsidP="00FD3B8C">
            <w:pPr>
              <w:tabs>
                <w:tab w:val="left" w:pos="993"/>
              </w:tabs>
              <w:jc w:val="center"/>
              <w:rPr>
                <w:rFonts w:ascii="Times New Roman" w:hAnsi="Times New Roman"/>
                <w:lang w:val="uk-UA"/>
              </w:rPr>
            </w:pPr>
            <w:r w:rsidRPr="00FD3B8C">
              <w:rPr>
                <w:rFonts w:ascii="Times New Roman" w:hAnsi="Times New Roman"/>
                <w:lang w:val="uk-UA"/>
              </w:rPr>
              <w:t>0,000</w:t>
            </w:r>
          </w:p>
        </w:tc>
        <w:tc>
          <w:tcPr>
            <w:tcW w:w="1442" w:type="dxa"/>
            <w:shd w:val="clear" w:color="auto" w:fill="auto"/>
            <w:vAlign w:val="center"/>
          </w:tcPr>
          <w:p w14:paraId="47C32335" w14:textId="06935118" w:rsidR="00FD3B8C" w:rsidRPr="00FD3B8C" w:rsidRDefault="00FD3B8C" w:rsidP="00FD3B8C">
            <w:pPr>
              <w:tabs>
                <w:tab w:val="left" w:pos="993"/>
              </w:tabs>
              <w:jc w:val="center"/>
              <w:rPr>
                <w:rFonts w:ascii="Times New Roman" w:hAnsi="Times New Roman"/>
                <w:lang w:val="uk-UA"/>
              </w:rPr>
            </w:pPr>
            <w:r w:rsidRPr="00FD3B8C">
              <w:rPr>
                <w:rFonts w:ascii="Times New Roman" w:eastAsia="Times New Roman" w:hAnsi="Times New Roman"/>
                <w:lang w:val="uk-UA"/>
              </w:rPr>
              <w:t xml:space="preserve">ВВП </w:t>
            </w:r>
            <w:r w:rsidRPr="00FD3B8C">
              <w:rPr>
                <w:rFonts w:ascii="Times New Roman" w:hAnsi="Times New Roman"/>
                <w:lang w:val="uk-UA"/>
              </w:rPr>
              <w:sym w:font="Symbol" w:char="F0AE"/>
            </w:r>
            <w:r w:rsidRPr="00FD3B8C">
              <w:rPr>
                <w:rFonts w:ascii="Times New Roman" w:hAnsi="Times New Roman"/>
                <w:lang w:val="uk-UA"/>
              </w:rPr>
              <w:t xml:space="preserve"> </w:t>
            </w:r>
            <w:r w:rsidRPr="00FD3B8C">
              <w:rPr>
                <w:rFonts w:ascii="Times New Roman" w:eastAsia="Times New Roman" w:hAnsi="Times New Roman"/>
              </w:rPr>
              <w:t>SE</w:t>
            </w:r>
          </w:p>
        </w:tc>
        <w:tc>
          <w:tcPr>
            <w:tcW w:w="709" w:type="dxa"/>
            <w:shd w:val="clear" w:color="auto" w:fill="auto"/>
            <w:vAlign w:val="center"/>
          </w:tcPr>
          <w:p w14:paraId="242A7296" w14:textId="6F420CA8" w:rsidR="00FD3B8C" w:rsidRPr="00FD3B8C" w:rsidRDefault="00FD3B8C" w:rsidP="00FD3B8C">
            <w:pPr>
              <w:tabs>
                <w:tab w:val="left" w:pos="993"/>
              </w:tabs>
              <w:jc w:val="center"/>
              <w:rPr>
                <w:rFonts w:ascii="Times New Roman" w:hAnsi="Times New Roman"/>
                <w:lang w:val="uk-UA"/>
              </w:rPr>
            </w:pPr>
            <w:r w:rsidRPr="00FD3B8C">
              <w:rPr>
                <w:rFonts w:ascii="Times New Roman" w:hAnsi="Times New Roman"/>
                <w:lang w:val="uk-UA"/>
              </w:rPr>
              <w:t>0,000</w:t>
            </w:r>
          </w:p>
        </w:tc>
        <w:tc>
          <w:tcPr>
            <w:tcW w:w="1164" w:type="dxa"/>
            <w:shd w:val="clear" w:color="auto" w:fill="auto"/>
            <w:vAlign w:val="center"/>
          </w:tcPr>
          <w:p w14:paraId="0B7A9F2A" w14:textId="707E066B" w:rsidR="00FD3B8C" w:rsidRPr="00FD3B8C" w:rsidRDefault="00FD3B8C" w:rsidP="00FD3B8C">
            <w:pPr>
              <w:tabs>
                <w:tab w:val="left" w:pos="993"/>
              </w:tabs>
              <w:jc w:val="center"/>
              <w:rPr>
                <w:rFonts w:ascii="Times New Roman" w:hAnsi="Times New Roman"/>
                <w:lang w:val="uk-UA"/>
              </w:rPr>
            </w:pPr>
            <w:r w:rsidRPr="00FD3B8C">
              <w:rPr>
                <w:rFonts w:ascii="Times New Roman" w:eastAsia="Times New Roman" w:hAnsi="Times New Roman"/>
                <w:lang w:val="uk-UA"/>
              </w:rPr>
              <w:t>TR</w:t>
            </w:r>
            <w:r w:rsidRPr="00FD3B8C">
              <w:rPr>
                <w:rFonts w:ascii="Times New Roman" w:hAnsi="Times New Roman"/>
                <w:lang w:val="uk-UA"/>
              </w:rPr>
              <w:t xml:space="preserve"> </w:t>
            </w:r>
            <w:r w:rsidRPr="00FD3B8C">
              <w:rPr>
                <w:rFonts w:ascii="Times New Roman" w:hAnsi="Times New Roman"/>
                <w:lang w:val="uk-UA"/>
              </w:rPr>
              <w:sym w:font="Symbol" w:char="F0AE"/>
            </w:r>
            <w:r w:rsidRPr="00FD3B8C">
              <w:rPr>
                <w:rFonts w:ascii="Times New Roman" w:hAnsi="Times New Roman"/>
                <w:lang w:val="uk-UA"/>
              </w:rPr>
              <w:t xml:space="preserve"> </w:t>
            </w:r>
            <w:r w:rsidRPr="00FD3B8C">
              <w:rPr>
                <w:rFonts w:ascii="Times New Roman" w:eastAsia="Times New Roman" w:hAnsi="Times New Roman"/>
              </w:rPr>
              <w:t>SE</w:t>
            </w:r>
          </w:p>
        </w:tc>
        <w:tc>
          <w:tcPr>
            <w:tcW w:w="795" w:type="dxa"/>
            <w:vAlign w:val="center"/>
          </w:tcPr>
          <w:p w14:paraId="7A38CA59" w14:textId="071E9CA8" w:rsidR="00FD3B8C" w:rsidRPr="00FD3B8C" w:rsidRDefault="00FD3B8C" w:rsidP="00FD3B8C">
            <w:pPr>
              <w:tabs>
                <w:tab w:val="left" w:pos="993"/>
              </w:tabs>
              <w:jc w:val="center"/>
              <w:rPr>
                <w:rFonts w:ascii="Times New Roman" w:hAnsi="Times New Roman"/>
                <w:lang w:val="uk-UA"/>
              </w:rPr>
            </w:pPr>
            <w:r w:rsidRPr="00FD3B8C">
              <w:rPr>
                <w:rFonts w:ascii="Times New Roman" w:hAnsi="Times New Roman"/>
                <w:lang w:val="uk-UA"/>
              </w:rPr>
              <w:t>0,000</w:t>
            </w:r>
          </w:p>
        </w:tc>
      </w:tr>
      <w:tr w:rsidR="00FD3B8C" w:rsidRPr="00FD3B8C" w14:paraId="0DCBF64D" w14:textId="77777777" w:rsidTr="00CA11EE">
        <w:trPr>
          <w:trHeight w:val="210"/>
        </w:trPr>
        <w:tc>
          <w:tcPr>
            <w:tcW w:w="3681" w:type="dxa"/>
          </w:tcPr>
          <w:p w14:paraId="6DCB773F" w14:textId="0180C8DB" w:rsidR="00FD3B8C" w:rsidRPr="00FD3B8C" w:rsidRDefault="00FD3B8C" w:rsidP="00FD3B8C">
            <w:pPr>
              <w:tabs>
                <w:tab w:val="left" w:pos="993"/>
              </w:tabs>
              <w:jc w:val="both"/>
              <w:rPr>
                <w:rFonts w:ascii="Times New Roman" w:hAnsi="Times New Roman"/>
                <w:lang w:val="uk-UA"/>
              </w:rPr>
            </w:pPr>
            <w:r w:rsidRPr="00FD3B8C">
              <w:rPr>
                <w:rFonts w:ascii="Times New Roman" w:eastAsia="Times New Roman" w:hAnsi="Times New Roman"/>
                <w:lang w:val="uk-UA"/>
              </w:rPr>
              <w:t>Обсяг капітальних інвестицій, здійснених за рахунок власних коштів підприємств, млн. грн. (CI)</w:t>
            </w:r>
          </w:p>
        </w:tc>
        <w:tc>
          <w:tcPr>
            <w:tcW w:w="1134" w:type="dxa"/>
            <w:shd w:val="clear" w:color="auto" w:fill="auto"/>
            <w:vAlign w:val="center"/>
          </w:tcPr>
          <w:p w14:paraId="31AAA2F3" w14:textId="78289F33" w:rsidR="00FD3B8C" w:rsidRPr="00FD3B8C" w:rsidRDefault="00FD3B8C" w:rsidP="00FD3B8C">
            <w:pPr>
              <w:tabs>
                <w:tab w:val="left" w:pos="993"/>
              </w:tabs>
              <w:jc w:val="center"/>
              <w:rPr>
                <w:rFonts w:ascii="Times New Roman" w:hAnsi="Times New Roman"/>
                <w:lang w:val="uk-UA"/>
              </w:rPr>
            </w:pPr>
            <w:r w:rsidRPr="00FD3B8C">
              <w:rPr>
                <w:rFonts w:ascii="Times New Roman" w:eastAsia="Times New Roman" w:hAnsi="Times New Roman"/>
                <w:lang w:val="uk-UA"/>
              </w:rPr>
              <w:t>TB</w:t>
            </w:r>
            <w:r w:rsidRPr="00FD3B8C">
              <w:rPr>
                <w:rFonts w:ascii="Times New Roman" w:hAnsi="Times New Roman"/>
                <w:lang w:val="uk-UA"/>
              </w:rPr>
              <w:t xml:space="preserve"> </w:t>
            </w:r>
            <w:r w:rsidRPr="00FD3B8C">
              <w:rPr>
                <w:rFonts w:ascii="Times New Roman" w:hAnsi="Times New Roman"/>
                <w:lang w:val="uk-UA"/>
              </w:rPr>
              <w:sym w:font="Symbol" w:char="F0AE"/>
            </w:r>
            <w:r w:rsidRPr="00FD3B8C">
              <w:rPr>
                <w:rFonts w:ascii="Times New Roman" w:hAnsi="Times New Roman"/>
                <w:lang w:val="uk-UA"/>
              </w:rPr>
              <w:t xml:space="preserve"> </w:t>
            </w:r>
            <w:r w:rsidRPr="00FD3B8C">
              <w:rPr>
                <w:rFonts w:ascii="Times New Roman" w:eastAsia="Times New Roman" w:hAnsi="Times New Roman"/>
                <w:lang w:val="uk-UA"/>
              </w:rPr>
              <w:t>CI</w:t>
            </w:r>
          </w:p>
        </w:tc>
        <w:tc>
          <w:tcPr>
            <w:tcW w:w="709" w:type="dxa"/>
            <w:shd w:val="clear" w:color="auto" w:fill="auto"/>
            <w:vAlign w:val="center"/>
          </w:tcPr>
          <w:p w14:paraId="7A3A0FE0" w14:textId="58B96476" w:rsidR="00FD3B8C" w:rsidRPr="00FD3B8C" w:rsidRDefault="00FD3B8C" w:rsidP="00FD3B8C">
            <w:pPr>
              <w:tabs>
                <w:tab w:val="left" w:pos="993"/>
              </w:tabs>
              <w:jc w:val="center"/>
              <w:rPr>
                <w:rFonts w:ascii="Times New Roman" w:hAnsi="Times New Roman"/>
                <w:lang w:val="uk-UA"/>
              </w:rPr>
            </w:pPr>
            <w:r w:rsidRPr="00FD3B8C">
              <w:rPr>
                <w:rFonts w:ascii="Times New Roman" w:hAnsi="Times New Roman"/>
                <w:lang w:val="uk-UA"/>
              </w:rPr>
              <w:t>0,000</w:t>
            </w:r>
          </w:p>
        </w:tc>
        <w:tc>
          <w:tcPr>
            <w:tcW w:w="1442" w:type="dxa"/>
            <w:shd w:val="clear" w:color="auto" w:fill="auto"/>
            <w:vAlign w:val="center"/>
          </w:tcPr>
          <w:p w14:paraId="20800F25" w14:textId="378E7B86" w:rsidR="00FD3B8C" w:rsidRPr="00FD3B8C" w:rsidRDefault="00FD3B8C" w:rsidP="00FD3B8C">
            <w:pPr>
              <w:tabs>
                <w:tab w:val="left" w:pos="993"/>
              </w:tabs>
              <w:jc w:val="center"/>
              <w:rPr>
                <w:rFonts w:ascii="Times New Roman" w:hAnsi="Times New Roman"/>
                <w:lang w:val="uk-UA"/>
              </w:rPr>
            </w:pPr>
            <w:r w:rsidRPr="00FD3B8C">
              <w:rPr>
                <w:rFonts w:ascii="Times New Roman" w:eastAsia="Times New Roman" w:hAnsi="Times New Roman"/>
                <w:lang w:val="uk-UA"/>
              </w:rPr>
              <w:t xml:space="preserve">ВВП </w:t>
            </w:r>
            <w:r w:rsidRPr="00FD3B8C">
              <w:rPr>
                <w:rFonts w:ascii="Times New Roman" w:hAnsi="Times New Roman"/>
                <w:lang w:val="uk-UA"/>
              </w:rPr>
              <w:sym w:font="Symbol" w:char="F0AE"/>
            </w:r>
            <w:r w:rsidRPr="00FD3B8C">
              <w:rPr>
                <w:rFonts w:ascii="Times New Roman" w:hAnsi="Times New Roman"/>
                <w:lang w:val="uk-UA"/>
              </w:rPr>
              <w:t xml:space="preserve"> </w:t>
            </w:r>
            <w:r w:rsidRPr="00FD3B8C">
              <w:rPr>
                <w:rFonts w:ascii="Times New Roman" w:eastAsia="Times New Roman" w:hAnsi="Times New Roman"/>
                <w:lang w:val="uk-UA"/>
              </w:rPr>
              <w:t>CI</w:t>
            </w:r>
          </w:p>
        </w:tc>
        <w:tc>
          <w:tcPr>
            <w:tcW w:w="709" w:type="dxa"/>
            <w:shd w:val="clear" w:color="auto" w:fill="auto"/>
            <w:vAlign w:val="center"/>
          </w:tcPr>
          <w:p w14:paraId="6BD1C133" w14:textId="34E38E56" w:rsidR="00FD3B8C" w:rsidRPr="00FD3B8C" w:rsidRDefault="00FD3B8C" w:rsidP="00FD3B8C">
            <w:pPr>
              <w:tabs>
                <w:tab w:val="left" w:pos="993"/>
              </w:tabs>
              <w:jc w:val="center"/>
              <w:rPr>
                <w:rFonts w:ascii="Times New Roman" w:hAnsi="Times New Roman"/>
                <w:lang w:val="uk-UA"/>
              </w:rPr>
            </w:pPr>
            <w:r w:rsidRPr="00FD3B8C">
              <w:rPr>
                <w:rFonts w:ascii="Times New Roman" w:hAnsi="Times New Roman"/>
                <w:lang w:val="uk-UA"/>
              </w:rPr>
              <w:t>0,000</w:t>
            </w:r>
          </w:p>
        </w:tc>
        <w:tc>
          <w:tcPr>
            <w:tcW w:w="1164" w:type="dxa"/>
            <w:shd w:val="clear" w:color="auto" w:fill="auto"/>
            <w:vAlign w:val="center"/>
          </w:tcPr>
          <w:p w14:paraId="68EDBBA9" w14:textId="351C5241" w:rsidR="00FD3B8C" w:rsidRPr="00FD3B8C" w:rsidRDefault="00FD3B8C" w:rsidP="00FD3B8C">
            <w:pPr>
              <w:tabs>
                <w:tab w:val="left" w:pos="993"/>
              </w:tabs>
              <w:jc w:val="center"/>
              <w:rPr>
                <w:rFonts w:ascii="Times New Roman" w:hAnsi="Times New Roman"/>
                <w:lang w:val="uk-UA"/>
              </w:rPr>
            </w:pPr>
            <w:r w:rsidRPr="00FD3B8C">
              <w:rPr>
                <w:rFonts w:ascii="Times New Roman" w:eastAsia="Times New Roman" w:hAnsi="Times New Roman"/>
                <w:lang w:val="uk-UA"/>
              </w:rPr>
              <w:t>TR</w:t>
            </w:r>
            <w:r w:rsidRPr="00FD3B8C">
              <w:rPr>
                <w:rFonts w:ascii="Times New Roman" w:hAnsi="Times New Roman"/>
                <w:lang w:val="uk-UA"/>
              </w:rPr>
              <w:t xml:space="preserve"> </w:t>
            </w:r>
            <w:r w:rsidRPr="00FD3B8C">
              <w:rPr>
                <w:rFonts w:ascii="Times New Roman" w:hAnsi="Times New Roman"/>
                <w:lang w:val="uk-UA"/>
              </w:rPr>
              <w:sym w:font="Symbol" w:char="F0AE"/>
            </w:r>
            <w:r w:rsidRPr="00FD3B8C">
              <w:rPr>
                <w:rFonts w:ascii="Times New Roman" w:hAnsi="Times New Roman"/>
                <w:lang w:val="uk-UA"/>
              </w:rPr>
              <w:t xml:space="preserve"> </w:t>
            </w:r>
            <w:r w:rsidRPr="00FD3B8C">
              <w:rPr>
                <w:rFonts w:ascii="Times New Roman" w:eastAsia="Times New Roman" w:hAnsi="Times New Roman"/>
                <w:lang w:val="uk-UA"/>
              </w:rPr>
              <w:t>CI</w:t>
            </w:r>
          </w:p>
        </w:tc>
        <w:tc>
          <w:tcPr>
            <w:tcW w:w="795" w:type="dxa"/>
            <w:vAlign w:val="center"/>
          </w:tcPr>
          <w:p w14:paraId="03451F3C" w14:textId="2DA46E63" w:rsidR="00FD3B8C" w:rsidRPr="00FD3B8C" w:rsidRDefault="00FD3B8C" w:rsidP="00FD3B8C">
            <w:pPr>
              <w:tabs>
                <w:tab w:val="left" w:pos="993"/>
              </w:tabs>
              <w:jc w:val="center"/>
              <w:rPr>
                <w:rFonts w:ascii="Times New Roman" w:hAnsi="Times New Roman"/>
                <w:lang w:val="uk-UA"/>
              </w:rPr>
            </w:pPr>
            <w:r w:rsidRPr="00FD3B8C">
              <w:rPr>
                <w:rFonts w:ascii="Times New Roman" w:hAnsi="Times New Roman"/>
                <w:lang w:val="uk-UA"/>
              </w:rPr>
              <w:t>0,000</w:t>
            </w:r>
          </w:p>
        </w:tc>
      </w:tr>
      <w:tr w:rsidR="00FD3B8C" w:rsidRPr="00FD3B8C" w14:paraId="5FE34676" w14:textId="77777777" w:rsidTr="00CA11EE">
        <w:trPr>
          <w:trHeight w:val="210"/>
        </w:trPr>
        <w:tc>
          <w:tcPr>
            <w:tcW w:w="3681" w:type="dxa"/>
          </w:tcPr>
          <w:p w14:paraId="3EB13088" w14:textId="7585227E" w:rsidR="00FD3B8C" w:rsidRPr="00FD3B8C" w:rsidRDefault="00FD3B8C" w:rsidP="00FD3B8C">
            <w:pPr>
              <w:tabs>
                <w:tab w:val="left" w:pos="993"/>
              </w:tabs>
              <w:jc w:val="both"/>
              <w:rPr>
                <w:rFonts w:ascii="Times New Roman" w:hAnsi="Times New Roman"/>
                <w:lang w:val="uk-UA"/>
              </w:rPr>
            </w:pPr>
            <w:r w:rsidRPr="00FD3B8C">
              <w:rPr>
                <w:rFonts w:ascii="Times New Roman" w:eastAsia="Times New Roman" w:hAnsi="Times New Roman"/>
                <w:lang w:val="uk-UA"/>
              </w:rPr>
              <w:t>Обсяг капітальних інвестицій, здійснених за рахунок банківських кредитів та інших позик, млн. Грн. (BCI)</w:t>
            </w:r>
          </w:p>
        </w:tc>
        <w:tc>
          <w:tcPr>
            <w:tcW w:w="1134" w:type="dxa"/>
            <w:shd w:val="clear" w:color="auto" w:fill="auto"/>
            <w:vAlign w:val="center"/>
          </w:tcPr>
          <w:p w14:paraId="2E9FB73D" w14:textId="570FDD82" w:rsidR="00FD3B8C" w:rsidRPr="00FD3B8C" w:rsidRDefault="00FD3B8C" w:rsidP="00FD3B8C">
            <w:pPr>
              <w:tabs>
                <w:tab w:val="left" w:pos="993"/>
              </w:tabs>
              <w:jc w:val="center"/>
              <w:rPr>
                <w:rFonts w:ascii="Times New Roman" w:hAnsi="Times New Roman"/>
                <w:lang w:val="uk-UA"/>
              </w:rPr>
            </w:pPr>
            <w:r w:rsidRPr="00FD3B8C">
              <w:rPr>
                <w:rFonts w:ascii="Times New Roman" w:eastAsia="Times New Roman" w:hAnsi="Times New Roman"/>
                <w:lang w:val="uk-UA"/>
              </w:rPr>
              <w:t xml:space="preserve">TB </w:t>
            </w:r>
            <w:r w:rsidRPr="00FD3B8C">
              <w:rPr>
                <w:rFonts w:ascii="Times New Roman" w:hAnsi="Times New Roman"/>
                <w:lang w:val="uk-UA"/>
              </w:rPr>
              <w:sym w:font="Symbol" w:char="F0AE"/>
            </w:r>
            <w:r w:rsidRPr="00FD3B8C">
              <w:rPr>
                <w:rFonts w:ascii="Times New Roman" w:hAnsi="Times New Roman"/>
                <w:lang w:val="uk-UA"/>
              </w:rPr>
              <w:t xml:space="preserve"> </w:t>
            </w:r>
            <w:r w:rsidRPr="00FD3B8C">
              <w:rPr>
                <w:rFonts w:ascii="Times New Roman" w:eastAsia="Times New Roman" w:hAnsi="Times New Roman"/>
                <w:lang w:val="uk-UA"/>
              </w:rPr>
              <w:t>BCI</w:t>
            </w:r>
          </w:p>
        </w:tc>
        <w:tc>
          <w:tcPr>
            <w:tcW w:w="709" w:type="dxa"/>
            <w:shd w:val="clear" w:color="auto" w:fill="auto"/>
            <w:vAlign w:val="center"/>
          </w:tcPr>
          <w:p w14:paraId="404563DF" w14:textId="5B4FD836" w:rsidR="00FD3B8C" w:rsidRPr="00FD3B8C" w:rsidRDefault="00FD3B8C" w:rsidP="00FD3B8C">
            <w:pPr>
              <w:tabs>
                <w:tab w:val="left" w:pos="993"/>
              </w:tabs>
              <w:jc w:val="center"/>
              <w:rPr>
                <w:rFonts w:ascii="Times New Roman" w:hAnsi="Times New Roman"/>
                <w:lang w:val="uk-UA"/>
              </w:rPr>
            </w:pPr>
            <w:r w:rsidRPr="00FD3B8C">
              <w:rPr>
                <w:rFonts w:ascii="Times New Roman" w:hAnsi="Times New Roman"/>
                <w:lang w:val="uk-UA"/>
              </w:rPr>
              <w:t>0,000</w:t>
            </w:r>
          </w:p>
        </w:tc>
        <w:tc>
          <w:tcPr>
            <w:tcW w:w="1442" w:type="dxa"/>
            <w:shd w:val="clear" w:color="auto" w:fill="auto"/>
            <w:vAlign w:val="center"/>
          </w:tcPr>
          <w:p w14:paraId="41152B24" w14:textId="6F8E782C" w:rsidR="00FD3B8C" w:rsidRPr="00FD3B8C" w:rsidRDefault="00FD3B8C" w:rsidP="00FD3B8C">
            <w:pPr>
              <w:tabs>
                <w:tab w:val="left" w:pos="993"/>
              </w:tabs>
              <w:jc w:val="center"/>
              <w:rPr>
                <w:rFonts w:ascii="Times New Roman" w:hAnsi="Times New Roman"/>
                <w:lang w:val="uk-UA"/>
              </w:rPr>
            </w:pPr>
            <w:r w:rsidRPr="00FD3B8C">
              <w:rPr>
                <w:rFonts w:ascii="Times New Roman" w:eastAsia="Times New Roman" w:hAnsi="Times New Roman"/>
                <w:lang w:val="uk-UA"/>
              </w:rPr>
              <w:t xml:space="preserve">ВВП </w:t>
            </w:r>
            <w:r w:rsidRPr="00FD3B8C">
              <w:rPr>
                <w:rFonts w:ascii="Times New Roman" w:hAnsi="Times New Roman"/>
                <w:lang w:val="uk-UA"/>
              </w:rPr>
              <w:sym w:font="Symbol" w:char="F0AE"/>
            </w:r>
            <w:r w:rsidRPr="00FD3B8C">
              <w:rPr>
                <w:rFonts w:ascii="Times New Roman" w:hAnsi="Times New Roman"/>
                <w:lang w:val="uk-UA"/>
              </w:rPr>
              <w:t xml:space="preserve"> </w:t>
            </w:r>
            <w:r w:rsidRPr="00FD3B8C">
              <w:rPr>
                <w:rFonts w:ascii="Times New Roman" w:eastAsia="Times New Roman" w:hAnsi="Times New Roman"/>
                <w:lang w:val="uk-UA"/>
              </w:rPr>
              <w:t>BCI</w:t>
            </w:r>
          </w:p>
        </w:tc>
        <w:tc>
          <w:tcPr>
            <w:tcW w:w="709" w:type="dxa"/>
            <w:shd w:val="clear" w:color="auto" w:fill="auto"/>
            <w:vAlign w:val="center"/>
          </w:tcPr>
          <w:p w14:paraId="6424E8B4" w14:textId="18D8539C" w:rsidR="00FD3B8C" w:rsidRPr="00FD3B8C" w:rsidRDefault="00FD3B8C" w:rsidP="00FD3B8C">
            <w:pPr>
              <w:tabs>
                <w:tab w:val="left" w:pos="993"/>
              </w:tabs>
              <w:jc w:val="center"/>
              <w:rPr>
                <w:rFonts w:ascii="Times New Roman" w:hAnsi="Times New Roman"/>
                <w:lang w:val="uk-UA"/>
              </w:rPr>
            </w:pPr>
            <w:r w:rsidRPr="00FD3B8C">
              <w:rPr>
                <w:rFonts w:ascii="Times New Roman" w:hAnsi="Times New Roman"/>
                <w:lang w:val="uk-UA"/>
              </w:rPr>
              <w:t>0,000</w:t>
            </w:r>
          </w:p>
        </w:tc>
        <w:tc>
          <w:tcPr>
            <w:tcW w:w="1164" w:type="dxa"/>
            <w:shd w:val="clear" w:color="auto" w:fill="auto"/>
            <w:vAlign w:val="center"/>
          </w:tcPr>
          <w:p w14:paraId="77003F6B" w14:textId="6CD9C2E4" w:rsidR="00FD3B8C" w:rsidRPr="00FD3B8C" w:rsidRDefault="00FD3B8C" w:rsidP="00FD3B8C">
            <w:pPr>
              <w:tabs>
                <w:tab w:val="left" w:pos="993"/>
              </w:tabs>
              <w:jc w:val="center"/>
              <w:rPr>
                <w:rFonts w:ascii="Times New Roman" w:hAnsi="Times New Roman"/>
                <w:lang w:val="uk-UA"/>
              </w:rPr>
            </w:pPr>
            <w:r w:rsidRPr="00FD3B8C">
              <w:rPr>
                <w:rFonts w:ascii="Times New Roman" w:eastAsia="Times New Roman" w:hAnsi="Times New Roman"/>
                <w:lang w:val="uk-UA"/>
              </w:rPr>
              <w:t>TR</w:t>
            </w:r>
            <w:r w:rsidRPr="00FD3B8C">
              <w:rPr>
                <w:rFonts w:ascii="Times New Roman" w:hAnsi="Times New Roman"/>
                <w:lang w:val="uk-UA"/>
              </w:rPr>
              <w:t xml:space="preserve"> </w:t>
            </w:r>
            <w:r w:rsidRPr="00FD3B8C">
              <w:rPr>
                <w:rFonts w:ascii="Times New Roman" w:hAnsi="Times New Roman"/>
                <w:lang w:val="uk-UA"/>
              </w:rPr>
              <w:sym w:font="Symbol" w:char="F0AE"/>
            </w:r>
            <w:r w:rsidRPr="00FD3B8C">
              <w:rPr>
                <w:rFonts w:ascii="Times New Roman" w:hAnsi="Times New Roman"/>
                <w:lang w:val="uk-UA"/>
              </w:rPr>
              <w:t xml:space="preserve"> </w:t>
            </w:r>
            <w:r w:rsidRPr="00FD3B8C">
              <w:rPr>
                <w:rFonts w:ascii="Times New Roman" w:eastAsia="Times New Roman" w:hAnsi="Times New Roman"/>
                <w:lang w:val="uk-UA"/>
              </w:rPr>
              <w:t>BCI</w:t>
            </w:r>
          </w:p>
        </w:tc>
        <w:tc>
          <w:tcPr>
            <w:tcW w:w="795" w:type="dxa"/>
            <w:vAlign w:val="center"/>
          </w:tcPr>
          <w:p w14:paraId="5F8DD9A4" w14:textId="7D5E480E" w:rsidR="00FD3B8C" w:rsidRPr="00FD3B8C" w:rsidRDefault="00FD3B8C" w:rsidP="00FD3B8C">
            <w:pPr>
              <w:tabs>
                <w:tab w:val="left" w:pos="993"/>
              </w:tabs>
              <w:jc w:val="center"/>
              <w:rPr>
                <w:rFonts w:ascii="Times New Roman" w:hAnsi="Times New Roman"/>
                <w:lang w:val="uk-UA"/>
              </w:rPr>
            </w:pPr>
            <w:r w:rsidRPr="00FD3B8C">
              <w:rPr>
                <w:rFonts w:ascii="Times New Roman" w:eastAsia="Times New Roman" w:hAnsi="Times New Roman"/>
                <w:lang w:val="uk-UA"/>
              </w:rPr>
              <w:t>0,006</w:t>
            </w:r>
          </w:p>
        </w:tc>
      </w:tr>
      <w:tr w:rsidR="00FD3B8C" w:rsidRPr="00FD3B8C" w14:paraId="53FD1F59" w14:textId="77777777" w:rsidTr="00CA11EE">
        <w:tc>
          <w:tcPr>
            <w:tcW w:w="3681" w:type="dxa"/>
          </w:tcPr>
          <w:p w14:paraId="64B48F9C" w14:textId="4F076BD5" w:rsidR="00FD3B8C" w:rsidRPr="00FD3B8C" w:rsidRDefault="00FD3B8C" w:rsidP="00FD3B8C">
            <w:pPr>
              <w:tabs>
                <w:tab w:val="left" w:pos="993"/>
              </w:tabs>
              <w:jc w:val="both"/>
              <w:rPr>
                <w:rFonts w:ascii="Times New Roman" w:hAnsi="Times New Roman"/>
                <w:lang w:val="uk-UA"/>
              </w:rPr>
            </w:pPr>
            <w:r w:rsidRPr="00FD3B8C">
              <w:rPr>
                <w:rFonts w:ascii="Times New Roman" w:eastAsia="Times New Roman" w:hAnsi="Times New Roman"/>
                <w:lang w:val="uk-UA"/>
              </w:rPr>
              <w:t>Обсяг інноваційних витрат підприємства, млн. Грн. (CI</w:t>
            </w:r>
            <w:r w:rsidRPr="00FD3B8C">
              <w:rPr>
                <w:rFonts w:ascii="Times New Roman" w:eastAsia="Times New Roman" w:hAnsi="Times New Roman"/>
              </w:rPr>
              <w:t>E</w:t>
            </w:r>
            <w:r w:rsidRPr="00FD3B8C">
              <w:rPr>
                <w:rFonts w:ascii="Times New Roman" w:eastAsia="Times New Roman" w:hAnsi="Times New Roman"/>
                <w:lang w:val="uk-UA"/>
              </w:rPr>
              <w:t>)</w:t>
            </w:r>
          </w:p>
        </w:tc>
        <w:tc>
          <w:tcPr>
            <w:tcW w:w="1134" w:type="dxa"/>
            <w:shd w:val="clear" w:color="auto" w:fill="auto"/>
            <w:vAlign w:val="center"/>
          </w:tcPr>
          <w:p w14:paraId="7DF647E2" w14:textId="12AFEBF6" w:rsidR="00FD3B8C" w:rsidRPr="00FD3B8C" w:rsidRDefault="00FD3B8C" w:rsidP="00FD3B8C">
            <w:pPr>
              <w:tabs>
                <w:tab w:val="left" w:pos="993"/>
              </w:tabs>
              <w:jc w:val="center"/>
              <w:rPr>
                <w:rFonts w:ascii="Times New Roman" w:hAnsi="Times New Roman"/>
                <w:lang w:val="uk-UA"/>
              </w:rPr>
            </w:pPr>
            <w:r w:rsidRPr="00FD3B8C">
              <w:rPr>
                <w:rFonts w:ascii="Times New Roman" w:eastAsia="Times New Roman" w:hAnsi="Times New Roman"/>
                <w:lang w:val="uk-UA"/>
              </w:rPr>
              <w:t>TB</w:t>
            </w:r>
            <w:r w:rsidRPr="00FD3B8C">
              <w:rPr>
                <w:rFonts w:ascii="Times New Roman" w:hAnsi="Times New Roman"/>
                <w:lang w:val="uk-UA"/>
              </w:rPr>
              <w:t xml:space="preserve"> </w:t>
            </w:r>
            <w:r w:rsidRPr="00FD3B8C">
              <w:rPr>
                <w:rFonts w:ascii="Times New Roman" w:hAnsi="Times New Roman"/>
                <w:lang w:val="uk-UA"/>
              </w:rPr>
              <w:sym w:font="Symbol" w:char="F0AE"/>
            </w:r>
            <w:r w:rsidRPr="00FD3B8C">
              <w:rPr>
                <w:rFonts w:ascii="Times New Roman" w:hAnsi="Times New Roman"/>
                <w:lang w:val="uk-UA"/>
              </w:rPr>
              <w:t xml:space="preserve"> </w:t>
            </w:r>
            <w:r w:rsidRPr="00FD3B8C">
              <w:rPr>
                <w:rFonts w:ascii="Times New Roman" w:eastAsia="Times New Roman" w:hAnsi="Times New Roman"/>
                <w:lang w:val="uk-UA"/>
              </w:rPr>
              <w:t>CI</w:t>
            </w:r>
            <w:r w:rsidRPr="00FD3B8C">
              <w:rPr>
                <w:rFonts w:ascii="Times New Roman" w:eastAsia="Times New Roman" w:hAnsi="Times New Roman"/>
              </w:rPr>
              <w:t>E</w:t>
            </w:r>
          </w:p>
        </w:tc>
        <w:tc>
          <w:tcPr>
            <w:tcW w:w="709" w:type="dxa"/>
            <w:shd w:val="clear" w:color="auto" w:fill="auto"/>
            <w:vAlign w:val="center"/>
          </w:tcPr>
          <w:p w14:paraId="6C309EBD" w14:textId="77777777" w:rsidR="00FD3B8C" w:rsidRPr="00FD3B8C" w:rsidRDefault="00FD3B8C" w:rsidP="00FD3B8C">
            <w:pPr>
              <w:jc w:val="center"/>
              <w:rPr>
                <w:rFonts w:ascii="Times New Roman" w:hAnsi="Times New Roman"/>
                <w:lang w:val="uk-UA"/>
              </w:rPr>
            </w:pPr>
            <w:r w:rsidRPr="00FD3B8C">
              <w:rPr>
                <w:rFonts w:ascii="Times New Roman" w:hAnsi="Times New Roman"/>
                <w:lang w:val="uk-UA"/>
              </w:rPr>
              <w:t>0,000</w:t>
            </w:r>
          </w:p>
        </w:tc>
        <w:tc>
          <w:tcPr>
            <w:tcW w:w="1442" w:type="dxa"/>
            <w:shd w:val="clear" w:color="auto" w:fill="auto"/>
            <w:vAlign w:val="center"/>
          </w:tcPr>
          <w:p w14:paraId="20469965" w14:textId="2758F1A2" w:rsidR="00FD3B8C" w:rsidRPr="00FD3B8C" w:rsidRDefault="00FD3B8C" w:rsidP="00FD3B8C">
            <w:pPr>
              <w:tabs>
                <w:tab w:val="left" w:pos="993"/>
              </w:tabs>
              <w:jc w:val="center"/>
              <w:rPr>
                <w:rFonts w:ascii="Times New Roman" w:hAnsi="Times New Roman"/>
                <w:lang w:val="uk-UA"/>
              </w:rPr>
            </w:pPr>
            <w:r w:rsidRPr="00FD3B8C">
              <w:rPr>
                <w:rFonts w:ascii="Times New Roman" w:eastAsia="Times New Roman" w:hAnsi="Times New Roman"/>
                <w:lang w:val="uk-UA"/>
              </w:rPr>
              <w:t xml:space="preserve">ВВП </w:t>
            </w:r>
            <w:r w:rsidRPr="00FD3B8C">
              <w:rPr>
                <w:rFonts w:ascii="Times New Roman" w:hAnsi="Times New Roman"/>
                <w:lang w:val="uk-UA"/>
              </w:rPr>
              <w:sym w:font="Symbol" w:char="F0AE"/>
            </w:r>
            <w:r w:rsidRPr="00FD3B8C">
              <w:rPr>
                <w:rFonts w:ascii="Times New Roman" w:hAnsi="Times New Roman"/>
                <w:lang w:val="uk-UA"/>
              </w:rPr>
              <w:t xml:space="preserve"> </w:t>
            </w:r>
            <w:r w:rsidRPr="00FD3B8C">
              <w:rPr>
                <w:rFonts w:ascii="Times New Roman" w:eastAsia="Times New Roman" w:hAnsi="Times New Roman"/>
                <w:lang w:val="uk-UA"/>
              </w:rPr>
              <w:t>CI</w:t>
            </w:r>
            <w:r w:rsidRPr="00FD3B8C">
              <w:rPr>
                <w:rFonts w:ascii="Times New Roman" w:eastAsia="Times New Roman" w:hAnsi="Times New Roman"/>
              </w:rPr>
              <w:t>E</w:t>
            </w:r>
          </w:p>
        </w:tc>
        <w:tc>
          <w:tcPr>
            <w:tcW w:w="709" w:type="dxa"/>
            <w:shd w:val="clear" w:color="auto" w:fill="auto"/>
            <w:vAlign w:val="center"/>
          </w:tcPr>
          <w:p w14:paraId="4F777E59" w14:textId="769C2E98" w:rsidR="00FD3B8C" w:rsidRPr="00FD3B8C" w:rsidRDefault="00FD3B8C" w:rsidP="00FD3B8C">
            <w:pPr>
              <w:jc w:val="center"/>
              <w:rPr>
                <w:rFonts w:ascii="Times New Roman" w:hAnsi="Times New Roman"/>
                <w:lang w:val="uk-UA"/>
              </w:rPr>
            </w:pPr>
            <w:r w:rsidRPr="00FD3B8C">
              <w:rPr>
                <w:rFonts w:ascii="Times New Roman" w:hAnsi="Times New Roman"/>
                <w:lang w:val="uk-UA"/>
              </w:rPr>
              <w:t>0,000</w:t>
            </w:r>
          </w:p>
        </w:tc>
        <w:tc>
          <w:tcPr>
            <w:tcW w:w="1164" w:type="dxa"/>
            <w:shd w:val="clear" w:color="auto" w:fill="auto"/>
            <w:vAlign w:val="center"/>
          </w:tcPr>
          <w:p w14:paraId="36370130" w14:textId="3E7B68DD" w:rsidR="00FD3B8C" w:rsidRPr="00FD3B8C" w:rsidRDefault="00FD3B8C" w:rsidP="00FD3B8C">
            <w:pPr>
              <w:jc w:val="center"/>
              <w:rPr>
                <w:rFonts w:ascii="Times New Roman" w:hAnsi="Times New Roman"/>
                <w:lang w:val="uk-UA"/>
              </w:rPr>
            </w:pPr>
            <w:r w:rsidRPr="00FD3B8C">
              <w:rPr>
                <w:rFonts w:ascii="Times New Roman" w:eastAsia="Times New Roman" w:hAnsi="Times New Roman"/>
                <w:lang w:val="uk-UA"/>
              </w:rPr>
              <w:t>TR</w:t>
            </w:r>
            <w:r w:rsidRPr="00FD3B8C">
              <w:rPr>
                <w:rFonts w:ascii="Times New Roman" w:hAnsi="Times New Roman"/>
                <w:lang w:val="uk-UA"/>
              </w:rPr>
              <w:t xml:space="preserve"> </w:t>
            </w:r>
            <w:r w:rsidRPr="00FD3B8C">
              <w:rPr>
                <w:rFonts w:ascii="Times New Roman" w:hAnsi="Times New Roman"/>
                <w:lang w:val="uk-UA"/>
              </w:rPr>
              <w:sym w:font="Symbol" w:char="F0AE"/>
            </w:r>
            <w:r w:rsidRPr="00FD3B8C">
              <w:rPr>
                <w:rFonts w:ascii="Times New Roman" w:hAnsi="Times New Roman"/>
                <w:lang w:val="uk-UA"/>
              </w:rPr>
              <w:t xml:space="preserve"> </w:t>
            </w:r>
            <w:r w:rsidRPr="00FD3B8C">
              <w:rPr>
                <w:rFonts w:ascii="Times New Roman" w:eastAsia="Times New Roman" w:hAnsi="Times New Roman"/>
                <w:lang w:val="uk-UA"/>
              </w:rPr>
              <w:t>CI</w:t>
            </w:r>
            <w:r w:rsidRPr="00FD3B8C">
              <w:rPr>
                <w:rFonts w:ascii="Times New Roman" w:eastAsia="Times New Roman" w:hAnsi="Times New Roman"/>
              </w:rPr>
              <w:t>E</w:t>
            </w:r>
          </w:p>
        </w:tc>
        <w:tc>
          <w:tcPr>
            <w:tcW w:w="795" w:type="dxa"/>
            <w:vAlign w:val="center"/>
          </w:tcPr>
          <w:p w14:paraId="773554A4" w14:textId="2BB59BB2" w:rsidR="00FD3B8C" w:rsidRPr="00FD3B8C" w:rsidRDefault="00FD3B8C" w:rsidP="00FD3B8C">
            <w:pPr>
              <w:tabs>
                <w:tab w:val="left" w:pos="993"/>
              </w:tabs>
              <w:jc w:val="center"/>
              <w:rPr>
                <w:rFonts w:ascii="Times New Roman" w:hAnsi="Times New Roman"/>
                <w:lang w:val="uk-UA"/>
              </w:rPr>
            </w:pPr>
            <w:r w:rsidRPr="00FD3B8C">
              <w:rPr>
                <w:rFonts w:ascii="Times New Roman" w:hAnsi="Times New Roman"/>
                <w:color w:val="000000"/>
              </w:rPr>
              <w:t>0,005</w:t>
            </w:r>
          </w:p>
        </w:tc>
      </w:tr>
      <w:tr w:rsidR="00FD3B8C" w:rsidRPr="00FD3B8C" w14:paraId="657BE287" w14:textId="77777777" w:rsidTr="00CA11EE">
        <w:tc>
          <w:tcPr>
            <w:tcW w:w="3681" w:type="dxa"/>
          </w:tcPr>
          <w:p w14:paraId="30A87844" w14:textId="319D21E9" w:rsidR="00FD3B8C" w:rsidRPr="00FD3B8C" w:rsidRDefault="00FD3B8C" w:rsidP="00FD3B8C">
            <w:pPr>
              <w:jc w:val="both"/>
              <w:rPr>
                <w:rFonts w:ascii="Times New Roman" w:hAnsi="Times New Roman"/>
                <w:lang w:val="uk-UA"/>
              </w:rPr>
            </w:pPr>
            <w:r w:rsidRPr="00FD3B8C">
              <w:rPr>
                <w:rFonts w:ascii="Times New Roman" w:eastAsia="Times New Roman" w:hAnsi="Times New Roman"/>
                <w:lang w:val="uk-UA"/>
              </w:rPr>
              <w:t>Рівень технологічного оновлення виробництва, % (IT)</w:t>
            </w:r>
          </w:p>
        </w:tc>
        <w:tc>
          <w:tcPr>
            <w:tcW w:w="1134" w:type="dxa"/>
            <w:shd w:val="clear" w:color="auto" w:fill="auto"/>
            <w:vAlign w:val="center"/>
          </w:tcPr>
          <w:p w14:paraId="4A1AA7DD" w14:textId="7C5E20A8" w:rsidR="00FD3B8C" w:rsidRPr="00FD3B8C" w:rsidRDefault="00FD3B8C" w:rsidP="00FD3B8C">
            <w:pPr>
              <w:tabs>
                <w:tab w:val="left" w:pos="993"/>
              </w:tabs>
              <w:jc w:val="center"/>
              <w:rPr>
                <w:rFonts w:ascii="Times New Roman" w:hAnsi="Times New Roman"/>
                <w:lang w:val="uk-UA"/>
              </w:rPr>
            </w:pPr>
            <w:r w:rsidRPr="00FD3B8C">
              <w:rPr>
                <w:rFonts w:ascii="Times New Roman" w:eastAsia="Times New Roman" w:hAnsi="Times New Roman"/>
                <w:lang w:val="uk-UA"/>
              </w:rPr>
              <w:t>TB</w:t>
            </w:r>
            <w:r w:rsidRPr="00FD3B8C">
              <w:rPr>
                <w:rFonts w:ascii="Times New Roman" w:hAnsi="Times New Roman"/>
                <w:lang w:val="uk-UA"/>
              </w:rPr>
              <w:t xml:space="preserve"> </w:t>
            </w:r>
            <w:r w:rsidRPr="00FD3B8C">
              <w:rPr>
                <w:rFonts w:ascii="Times New Roman" w:hAnsi="Times New Roman"/>
                <w:lang w:val="uk-UA"/>
              </w:rPr>
              <w:sym w:font="Symbol" w:char="F0AE"/>
            </w:r>
            <w:r w:rsidRPr="00FD3B8C">
              <w:rPr>
                <w:rFonts w:ascii="Times New Roman" w:hAnsi="Times New Roman"/>
                <w:lang w:val="uk-UA"/>
              </w:rPr>
              <w:t xml:space="preserve"> </w:t>
            </w:r>
            <w:r w:rsidRPr="00FD3B8C">
              <w:rPr>
                <w:rFonts w:ascii="Times New Roman" w:eastAsia="Times New Roman" w:hAnsi="Times New Roman"/>
                <w:lang w:val="uk-UA"/>
              </w:rPr>
              <w:t>IT</w:t>
            </w:r>
          </w:p>
        </w:tc>
        <w:tc>
          <w:tcPr>
            <w:tcW w:w="709" w:type="dxa"/>
            <w:shd w:val="clear" w:color="auto" w:fill="auto"/>
            <w:vAlign w:val="center"/>
          </w:tcPr>
          <w:p w14:paraId="7BA696FC" w14:textId="77777777" w:rsidR="00FD3B8C" w:rsidRPr="00FD3B8C" w:rsidRDefault="00FD3B8C" w:rsidP="00FD3B8C">
            <w:pPr>
              <w:jc w:val="center"/>
              <w:rPr>
                <w:rFonts w:ascii="Times New Roman" w:hAnsi="Times New Roman"/>
                <w:lang w:val="uk-UA"/>
              </w:rPr>
            </w:pPr>
            <w:r w:rsidRPr="00FD3B8C">
              <w:rPr>
                <w:rFonts w:ascii="Times New Roman" w:hAnsi="Times New Roman"/>
                <w:lang w:val="uk-UA"/>
              </w:rPr>
              <w:t>0,000</w:t>
            </w:r>
          </w:p>
        </w:tc>
        <w:tc>
          <w:tcPr>
            <w:tcW w:w="1442" w:type="dxa"/>
            <w:shd w:val="clear" w:color="auto" w:fill="auto"/>
            <w:vAlign w:val="center"/>
          </w:tcPr>
          <w:p w14:paraId="40FB293F" w14:textId="4D947D68" w:rsidR="00FD3B8C" w:rsidRPr="00FD3B8C" w:rsidRDefault="00FD3B8C" w:rsidP="00FD3B8C">
            <w:pPr>
              <w:tabs>
                <w:tab w:val="center" w:pos="459"/>
              </w:tabs>
              <w:jc w:val="center"/>
              <w:rPr>
                <w:rFonts w:ascii="Times New Roman" w:hAnsi="Times New Roman"/>
                <w:lang w:val="uk-UA"/>
              </w:rPr>
            </w:pPr>
            <w:r w:rsidRPr="00FD3B8C">
              <w:rPr>
                <w:rFonts w:ascii="Times New Roman" w:eastAsia="Times New Roman" w:hAnsi="Times New Roman"/>
                <w:lang w:val="uk-UA"/>
              </w:rPr>
              <w:t xml:space="preserve">ВВП </w:t>
            </w:r>
            <w:r w:rsidRPr="00FD3B8C">
              <w:rPr>
                <w:rFonts w:ascii="Times New Roman" w:hAnsi="Times New Roman"/>
                <w:lang w:val="uk-UA"/>
              </w:rPr>
              <w:sym w:font="Symbol" w:char="F0AE"/>
            </w:r>
            <w:r w:rsidRPr="00FD3B8C">
              <w:rPr>
                <w:rFonts w:ascii="Times New Roman" w:hAnsi="Times New Roman"/>
                <w:lang w:val="uk-UA"/>
              </w:rPr>
              <w:t xml:space="preserve"> </w:t>
            </w:r>
            <w:r w:rsidRPr="00FD3B8C">
              <w:rPr>
                <w:rFonts w:ascii="Times New Roman" w:eastAsia="Times New Roman" w:hAnsi="Times New Roman"/>
                <w:lang w:val="uk-UA"/>
              </w:rPr>
              <w:t>IT</w:t>
            </w:r>
          </w:p>
        </w:tc>
        <w:tc>
          <w:tcPr>
            <w:tcW w:w="709" w:type="dxa"/>
            <w:shd w:val="clear" w:color="auto" w:fill="auto"/>
            <w:vAlign w:val="center"/>
          </w:tcPr>
          <w:p w14:paraId="7E6A3EB5" w14:textId="05E37981" w:rsidR="00FD3B8C" w:rsidRPr="00FD3B8C" w:rsidRDefault="00FD3B8C" w:rsidP="00FD3B8C">
            <w:pPr>
              <w:jc w:val="center"/>
              <w:rPr>
                <w:rFonts w:ascii="Times New Roman" w:hAnsi="Times New Roman"/>
                <w:lang w:val="uk-UA"/>
              </w:rPr>
            </w:pPr>
            <w:r w:rsidRPr="00FD3B8C">
              <w:rPr>
                <w:rFonts w:ascii="Times New Roman" w:hAnsi="Times New Roman"/>
                <w:lang w:val="uk-UA"/>
              </w:rPr>
              <w:t>0,000</w:t>
            </w:r>
          </w:p>
        </w:tc>
        <w:tc>
          <w:tcPr>
            <w:tcW w:w="1164" w:type="dxa"/>
            <w:shd w:val="clear" w:color="auto" w:fill="auto"/>
            <w:vAlign w:val="center"/>
          </w:tcPr>
          <w:p w14:paraId="4CF4AA60" w14:textId="32D73DDF" w:rsidR="00FD3B8C" w:rsidRPr="00FD3B8C" w:rsidRDefault="00FD3B8C" w:rsidP="00FD3B8C">
            <w:pPr>
              <w:jc w:val="center"/>
              <w:rPr>
                <w:rFonts w:ascii="Times New Roman" w:hAnsi="Times New Roman"/>
                <w:lang w:val="uk-UA"/>
              </w:rPr>
            </w:pPr>
            <w:r w:rsidRPr="00FD3B8C">
              <w:rPr>
                <w:rFonts w:ascii="Times New Roman" w:eastAsia="Times New Roman" w:hAnsi="Times New Roman"/>
                <w:lang w:val="uk-UA"/>
              </w:rPr>
              <w:t>TR</w:t>
            </w:r>
            <w:r w:rsidRPr="00FD3B8C">
              <w:rPr>
                <w:rFonts w:ascii="Times New Roman" w:hAnsi="Times New Roman"/>
                <w:lang w:val="uk-UA"/>
              </w:rPr>
              <w:t xml:space="preserve"> </w:t>
            </w:r>
            <w:r w:rsidRPr="00FD3B8C">
              <w:rPr>
                <w:rFonts w:ascii="Times New Roman" w:hAnsi="Times New Roman"/>
                <w:lang w:val="uk-UA"/>
              </w:rPr>
              <w:sym w:font="Symbol" w:char="F0AE"/>
            </w:r>
            <w:r w:rsidRPr="00FD3B8C">
              <w:rPr>
                <w:rFonts w:ascii="Times New Roman" w:hAnsi="Times New Roman"/>
                <w:lang w:val="uk-UA"/>
              </w:rPr>
              <w:t xml:space="preserve"> </w:t>
            </w:r>
            <w:r w:rsidRPr="00FD3B8C">
              <w:rPr>
                <w:rFonts w:ascii="Times New Roman" w:eastAsia="Times New Roman" w:hAnsi="Times New Roman"/>
                <w:lang w:val="uk-UA"/>
              </w:rPr>
              <w:t>IT</w:t>
            </w:r>
          </w:p>
        </w:tc>
        <w:tc>
          <w:tcPr>
            <w:tcW w:w="795" w:type="dxa"/>
            <w:vAlign w:val="center"/>
          </w:tcPr>
          <w:p w14:paraId="61391232" w14:textId="77777777" w:rsidR="00FD3B8C" w:rsidRPr="00FD3B8C" w:rsidRDefault="00FD3B8C" w:rsidP="00FD3B8C">
            <w:pPr>
              <w:tabs>
                <w:tab w:val="left" w:pos="993"/>
              </w:tabs>
              <w:jc w:val="center"/>
              <w:rPr>
                <w:rFonts w:ascii="Times New Roman" w:hAnsi="Times New Roman"/>
                <w:lang w:val="uk-UA"/>
              </w:rPr>
            </w:pPr>
            <w:r w:rsidRPr="00FD3B8C">
              <w:rPr>
                <w:rFonts w:ascii="Times New Roman" w:hAnsi="Times New Roman"/>
                <w:lang w:val="uk-UA"/>
              </w:rPr>
              <w:t>0,000</w:t>
            </w:r>
          </w:p>
        </w:tc>
      </w:tr>
      <w:tr w:rsidR="00FD3B8C" w:rsidRPr="00FD3B8C" w14:paraId="238807A4" w14:textId="77777777" w:rsidTr="00CA11EE">
        <w:tc>
          <w:tcPr>
            <w:tcW w:w="3681" w:type="dxa"/>
          </w:tcPr>
          <w:p w14:paraId="5CAE3121" w14:textId="2608B256" w:rsidR="00FD3B8C" w:rsidRPr="00FD3B8C" w:rsidRDefault="00FD3B8C" w:rsidP="00FD3B8C">
            <w:pPr>
              <w:jc w:val="both"/>
              <w:rPr>
                <w:rFonts w:ascii="Times New Roman" w:eastAsia="Times New Roman" w:hAnsi="Times New Roman"/>
                <w:lang w:val="uk-UA"/>
              </w:rPr>
            </w:pPr>
            <w:r w:rsidRPr="00FD3B8C">
              <w:rPr>
                <w:rFonts w:ascii="Times New Roman" w:eastAsia="Times New Roman" w:hAnsi="Times New Roman"/>
                <w:lang w:val="uk-UA"/>
              </w:rPr>
              <w:t>Частка інноваційної продукції, % (IP)</w:t>
            </w:r>
          </w:p>
        </w:tc>
        <w:tc>
          <w:tcPr>
            <w:tcW w:w="1134" w:type="dxa"/>
            <w:shd w:val="clear" w:color="auto" w:fill="auto"/>
            <w:vAlign w:val="center"/>
          </w:tcPr>
          <w:p w14:paraId="219FA1E5" w14:textId="62EC3B88" w:rsidR="00FD3B8C" w:rsidRPr="00FD3B8C" w:rsidRDefault="00FD3B8C" w:rsidP="00FD3B8C">
            <w:pPr>
              <w:jc w:val="center"/>
              <w:rPr>
                <w:rFonts w:ascii="Times New Roman" w:hAnsi="Times New Roman"/>
                <w:lang w:val="uk-UA"/>
              </w:rPr>
            </w:pPr>
            <w:r w:rsidRPr="00FD3B8C">
              <w:rPr>
                <w:rFonts w:ascii="Times New Roman" w:eastAsia="Times New Roman" w:hAnsi="Times New Roman"/>
                <w:lang w:val="uk-UA"/>
              </w:rPr>
              <w:t>TB</w:t>
            </w:r>
            <w:r w:rsidRPr="00FD3B8C">
              <w:rPr>
                <w:rFonts w:ascii="Times New Roman" w:hAnsi="Times New Roman"/>
                <w:lang w:val="uk-UA"/>
              </w:rPr>
              <w:t xml:space="preserve"> </w:t>
            </w:r>
            <w:r w:rsidRPr="00FD3B8C">
              <w:rPr>
                <w:rFonts w:ascii="Times New Roman" w:hAnsi="Times New Roman"/>
                <w:lang w:val="uk-UA"/>
              </w:rPr>
              <w:sym w:font="Symbol" w:char="F0AE"/>
            </w:r>
            <w:r w:rsidRPr="00FD3B8C">
              <w:rPr>
                <w:rFonts w:ascii="Times New Roman" w:hAnsi="Times New Roman"/>
                <w:lang w:val="uk-UA"/>
              </w:rPr>
              <w:t xml:space="preserve"> </w:t>
            </w:r>
            <w:r w:rsidRPr="00FD3B8C">
              <w:rPr>
                <w:rFonts w:ascii="Times New Roman" w:eastAsia="Times New Roman" w:hAnsi="Times New Roman"/>
                <w:lang w:val="uk-UA"/>
              </w:rPr>
              <w:t>IP</w:t>
            </w:r>
          </w:p>
        </w:tc>
        <w:tc>
          <w:tcPr>
            <w:tcW w:w="709" w:type="dxa"/>
            <w:shd w:val="clear" w:color="auto" w:fill="auto"/>
            <w:vAlign w:val="center"/>
          </w:tcPr>
          <w:p w14:paraId="04129F0B" w14:textId="77777777" w:rsidR="00FD3B8C" w:rsidRPr="00FD3B8C" w:rsidRDefault="00FD3B8C" w:rsidP="00FD3B8C">
            <w:pPr>
              <w:jc w:val="center"/>
              <w:rPr>
                <w:rFonts w:ascii="Times New Roman" w:hAnsi="Times New Roman"/>
                <w:lang w:val="uk-UA"/>
              </w:rPr>
            </w:pPr>
            <w:r w:rsidRPr="00FD3B8C">
              <w:rPr>
                <w:rFonts w:ascii="Times New Roman" w:hAnsi="Times New Roman"/>
                <w:lang w:val="uk-UA"/>
              </w:rPr>
              <w:t>0,000</w:t>
            </w:r>
          </w:p>
        </w:tc>
        <w:tc>
          <w:tcPr>
            <w:tcW w:w="1442" w:type="dxa"/>
            <w:shd w:val="clear" w:color="auto" w:fill="auto"/>
            <w:vAlign w:val="center"/>
          </w:tcPr>
          <w:p w14:paraId="596C1C19" w14:textId="6CE18340" w:rsidR="00FD3B8C" w:rsidRPr="00FD3B8C" w:rsidRDefault="00FD3B8C" w:rsidP="00FD3B8C">
            <w:pPr>
              <w:jc w:val="center"/>
              <w:rPr>
                <w:rFonts w:ascii="Times New Roman" w:hAnsi="Times New Roman"/>
                <w:lang w:val="uk-UA"/>
              </w:rPr>
            </w:pPr>
            <w:r w:rsidRPr="00FD3B8C">
              <w:rPr>
                <w:rFonts w:ascii="Times New Roman" w:eastAsia="Times New Roman" w:hAnsi="Times New Roman"/>
                <w:lang w:val="uk-UA"/>
              </w:rPr>
              <w:t xml:space="preserve">ВВП </w:t>
            </w:r>
            <w:r w:rsidRPr="00FD3B8C">
              <w:rPr>
                <w:rFonts w:ascii="Times New Roman" w:hAnsi="Times New Roman"/>
                <w:lang w:val="uk-UA"/>
              </w:rPr>
              <w:sym w:font="Symbol" w:char="F0AE"/>
            </w:r>
            <w:r w:rsidRPr="00FD3B8C">
              <w:rPr>
                <w:rFonts w:ascii="Times New Roman" w:hAnsi="Times New Roman"/>
                <w:lang w:val="uk-UA"/>
              </w:rPr>
              <w:t xml:space="preserve"> </w:t>
            </w:r>
            <w:r w:rsidRPr="00FD3B8C">
              <w:rPr>
                <w:rFonts w:ascii="Times New Roman" w:eastAsia="Times New Roman" w:hAnsi="Times New Roman"/>
                <w:lang w:val="uk-UA"/>
              </w:rPr>
              <w:t>IP</w:t>
            </w:r>
          </w:p>
        </w:tc>
        <w:tc>
          <w:tcPr>
            <w:tcW w:w="709" w:type="dxa"/>
            <w:shd w:val="clear" w:color="auto" w:fill="auto"/>
            <w:vAlign w:val="center"/>
          </w:tcPr>
          <w:p w14:paraId="237EC047" w14:textId="0E34E046" w:rsidR="00FD3B8C" w:rsidRPr="00FD3B8C" w:rsidRDefault="00FD3B8C" w:rsidP="00FD3B8C">
            <w:pPr>
              <w:jc w:val="center"/>
              <w:rPr>
                <w:rFonts w:ascii="Times New Roman" w:hAnsi="Times New Roman"/>
                <w:lang w:val="uk-UA"/>
              </w:rPr>
            </w:pPr>
            <w:r w:rsidRPr="00FD3B8C">
              <w:rPr>
                <w:rFonts w:ascii="Times New Roman" w:hAnsi="Times New Roman"/>
                <w:lang w:val="uk-UA"/>
              </w:rPr>
              <w:t>0,000</w:t>
            </w:r>
          </w:p>
        </w:tc>
        <w:tc>
          <w:tcPr>
            <w:tcW w:w="1164" w:type="dxa"/>
            <w:shd w:val="clear" w:color="auto" w:fill="auto"/>
            <w:vAlign w:val="center"/>
          </w:tcPr>
          <w:p w14:paraId="50A32B6C" w14:textId="18AC815E" w:rsidR="00FD3B8C" w:rsidRPr="00FD3B8C" w:rsidRDefault="00FD3B8C" w:rsidP="00FD3B8C">
            <w:pPr>
              <w:jc w:val="center"/>
              <w:rPr>
                <w:rFonts w:ascii="Times New Roman" w:hAnsi="Times New Roman"/>
                <w:lang w:val="uk-UA"/>
              </w:rPr>
            </w:pPr>
            <w:r w:rsidRPr="00FD3B8C">
              <w:rPr>
                <w:rFonts w:ascii="Times New Roman" w:eastAsia="Times New Roman" w:hAnsi="Times New Roman"/>
                <w:lang w:val="uk-UA"/>
              </w:rPr>
              <w:t>TR</w:t>
            </w:r>
            <w:r w:rsidRPr="00FD3B8C">
              <w:rPr>
                <w:rFonts w:ascii="Times New Roman" w:hAnsi="Times New Roman"/>
                <w:lang w:val="uk-UA"/>
              </w:rPr>
              <w:t xml:space="preserve"> </w:t>
            </w:r>
            <w:r w:rsidRPr="00FD3B8C">
              <w:rPr>
                <w:rFonts w:ascii="Times New Roman" w:hAnsi="Times New Roman"/>
                <w:lang w:val="uk-UA"/>
              </w:rPr>
              <w:sym w:font="Symbol" w:char="F0AE"/>
            </w:r>
            <w:r w:rsidRPr="00FD3B8C">
              <w:rPr>
                <w:rFonts w:ascii="Times New Roman" w:hAnsi="Times New Roman"/>
                <w:lang w:val="uk-UA"/>
              </w:rPr>
              <w:t xml:space="preserve"> </w:t>
            </w:r>
            <w:r w:rsidRPr="00FD3B8C">
              <w:rPr>
                <w:rFonts w:ascii="Times New Roman" w:eastAsia="Times New Roman" w:hAnsi="Times New Roman"/>
                <w:lang w:val="uk-UA"/>
              </w:rPr>
              <w:t>IP</w:t>
            </w:r>
          </w:p>
        </w:tc>
        <w:tc>
          <w:tcPr>
            <w:tcW w:w="795" w:type="dxa"/>
            <w:vAlign w:val="center"/>
          </w:tcPr>
          <w:p w14:paraId="1EC5C0F4" w14:textId="77777777" w:rsidR="00FD3B8C" w:rsidRPr="00FD3B8C" w:rsidRDefault="00FD3B8C" w:rsidP="00FD3B8C">
            <w:pPr>
              <w:tabs>
                <w:tab w:val="left" w:pos="993"/>
              </w:tabs>
              <w:jc w:val="center"/>
              <w:rPr>
                <w:rFonts w:ascii="Times New Roman" w:hAnsi="Times New Roman"/>
                <w:lang w:val="uk-UA"/>
              </w:rPr>
            </w:pPr>
            <w:r w:rsidRPr="00FD3B8C">
              <w:rPr>
                <w:rFonts w:ascii="Times New Roman" w:hAnsi="Times New Roman"/>
                <w:lang w:val="uk-UA"/>
              </w:rPr>
              <w:t>0,008</w:t>
            </w:r>
          </w:p>
        </w:tc>
      </w:tr>
    </w:tbl>
    <w:p w14:paraId="77AB4582" w14:textId="009673DB" w:rsidR="007155AD" w:rsidRDefault="007155AD" w:rsidP="007155AD">
      <w:pPr>
        <w:tabs>
          <w:tab w:val="left" w:pos="993"/>
        </w:tabs>
        <w:spacing w:before="120" w:after="0" w:line="240" w:lineRule="auto"/>
        <w:ind w:firstLine="709"/>
        <w:jc w:val="both"/>
        <w:rPr>
          <w:rFonts w:ascii="Times New Roman" w:hAnsi="Times New Roman" w:cs="Times New Roman"/>
          <w:sz w:val="24"/>
          <w:szCs w:val="24"/>
          <w:lang w:val="uk-UA"/>
        </w:rPr>
      </w:pPr>
      <w:r w:rsidRPr="004F4FDA">
        <w:rPr>
          <w:rFonts w:ascii="Times New Roman" w:hAnsi="Times New Roman" w:cs="Times New Roman"/>
          <w:sz w:val="24"/>
          <w:szCs w:val="24"/>
          <w:lang w:val="uk-UA"/>
        </w:rPr>
        <w:t xml:space="preserve">Примітка: якщо значення Prob менше ніж 0,05 гіпотеза підтверджена на довірчому інтервалі 95%). </w:t>
      </w:r>
    </w:p>
    <w:p w14:paraId="26E75421" w14:textId="77777777" w:rsidR="007155AD" w:rsidRPr="004F4FDA" w:rsidRDefault="007155AD" w:rsidP="007155AD">
      <w:pPr>
        <w:tabs>
          <w:tab w:val="left" w:pos="993"/>
        </w:tabs>
        <w:spacing w:before="120" w:after="0" w:line="240" w:lineRule="auto"/>
        <w:ind w:firstLine="709"/>
        <w:jc w:val="both"/>
        <w:rPr>
          <w:rFonts w:ascii="Times New Roman" w:hAnsi="Times New Roman" w:cs="Times New Roman"/>
          <w:sz w:val="24"/>
          <w:szCs w:val="24"/>
          <w:lang w:val="uk-UA"/>
        </w:rPr>
      </w:pPr>
    </w:p>
    <w:p w14:paraId="13653BAA" w14:textId="77777777" w:rsidR="005D1566" w:rsidRPr="005D1566" w:rsidRDefault="005D1566" w:rsidP="005D1566">
      <w:pPr>
        <w:spacing w:after="0" w:line="240" w:lineRule="auto"/>
        <w:ind w:firstLine="720"/>
        <w:jc w:val="both"/>
        <w:rPr>
          <w:rFonts w:ascii="Times New Roman" w:eastAsia="Times New Roman" w:hAnsi="Times New Roman" w:cs="Times New Roman"/>
          <w:sz w:val="24"/>
          <w:szCs w:val="24"/>
          <w:lang w:val="uk-UA" w:eastAsia="ru-RU"/>
        </w:rPr>
      </w:pPr>
      <w:r w:rsidRPr="005D1566">
        <w:rPr>
          <w:rFonts w:ascii="Times New Roman" w:eastAsia="Times New Roman" w:hAnsi="Times New Roman" w:cs="Times New Roman"/>
          <w:sz w:val="24"/>
          <w:szCs w:val="24"/>
          <w:lang w:val="uk-UA" w:eastAsia="ru-RU"/>
        </w:rPr>
        <w:t xml:space="preserve">Джерело: авторські розрахунки </w:t>
      </w:r>
    </w:p>
    <w:p w14:paraId="237C5C7F" w14:textId="77777777" w:rsidR="008B0AFF" w:rsidRPr="00892BC9" w:rsidRDefault="008B0AFF" w:rsidP="00AA5EB9">
      <w:pPr>
        <w:tabs>
          <w:tab w:val="left" w:pos="993"/>
        </w:tabs>
        <w:spacing w:after="0" w:line="240" w:lineRule="auto"/>
        <w:jc w:val="both"/>
        <w:rPr>
          <w:rFonts w:ascii="Arial Narrow" w:hAnsi="Arial Narrow"/>
          <w:sz w:val="24"/>
          <w:szCs w:val="24"/>
          <w:highlight w:val="lightGray"/>
          <w:lang w:val="uk-UA"/>
        </w:rPr>
        <w:sectPr w:rsidR="008B0AFF" w:rsidRPr="00892BC9" w:rsidSect="008B0AFF">
          <w:pgSz w:w="11907" w:h="8392" w:orient="landscape" w:code="11"/>
          <w:pgMar w:top="1134" w:right="1134" w:bottom="1134" w:left="1134" w:header="709" w:footer="709" w:gutter="0"/>
          <w:cols w:space="708"/>
          <w:titlePg/>
          <w:docGrid w:linePitch="360"/>
        </w:sectPr>
      </w:pPr>
    </w:p>
    <w:p w14:paraId="44D81DE9" w14:textId="77777777" w:rsidR="00AE3255" w:rsidRPr="00CA11EE" w:rsidRDefault="00AE3255" w:rsidP="00AE3255">
      <w:pPr>
        <w:spacing w:after="0" w:line="240" w:lineRule="auto"/>
        <w:ind w:firstLine="720"/>
        <w:jc w:val="both"/>
        <w:rPr>
          <w:rFonts w:ascii="Times New Roman" w:eastAsia="Times New Roman" w:hAnsi="Times New Roman" w:cs="Times New Roman"/>
          <w:sz w:val="24"/>
          <w:szCs w:val="24"/>
          <w:lang w:val="uk-UA" w:eastAsia="ru-RU"/>
        </w:rPr>
      </w:pPr>
      <w:bookmarkStart w:id="28" w:name="_Toc90144785"/>
      <w:bookmarkStart w:id="29" w:name="_Hlk63287568"/>
      <w:r w:rsidRPr="00CA11EE">
        <w:rPr>
          <w:rFonts w:ascii="Times New Roman" w:eastAsia="Times New Roman" w:hAnsi="Times New Roman" w:cs="Times New Roman"/>
          <w:sz w:val="24"/>
          <w:szCs w:val="24"/>
          <w:lang w:val="uk-UA" w:eastAsia="ru-RU"/>
        </w:rPr>
        <w:lastRenderedPageBreak/>
        <w:t>Таким чином за результатами проведеного аналізу можна зробити висновок про важливу превентивну роль податкових пільг у зростанні обсягу тіньових інвестиційних операцій. Перегляда і удосконалення існуючої системи отримання податкових пільг може слугувати ефективним інструментом державного регулювання інвестиційного ринку країни</w:t>
      </w:r>
      <w:r>
        <w:rPr>
          <w:rFonts w:ascii="Times New Roman" w:eastAsia="Times New Roman" w:hAnsi="Times New Roman" w:cs="Times New Roman"/>
          <w:sz w:val="24"/>
          <w:szCs w:val="24"/>
          <w:lang w:val="uk-UA" w:eastAsia="ru-RU"/>
        </w:rPr>
        <w:t>.</w:t>
      </w:r>
      <w:r w:rsidRPr="00CA11EE">
        <w:rPr>
          <w:rFonts w:ascii="Times New Roman" w:eastAsia="Times New Roman" w:hAnsi="Times New Roman" w:cs="Times New Roman"/>
          <w:sz w:val="24"/>
          <w:szCs w:val="24"/>
          <w:lang w:val="uk-UA" w:eastAsia="ru-RU"/>
        </w:rPr>
        <w:t xml:space="preserve"> </w:t>
      </w:r>
    </w:p>
    <w:p w14:paraId="4E30723A" w14:textId="77777777" w:rsidR="00AE3255" w:rsidRDefault="00AE3255" w:rsidP="00AA5EB9">
      <w:pPr>
        <w:pStyle w:val="2"/>
        <w:spacing w:before="0" w:beforeAutospacing="0" w:after="0" w:afterAutospacing="0"/>
        <w:ind w:firstLine="851"/>
        <w:jc w:val="both"/>
        <w:rPr>
          <w:sz w:val="24"/>
          <w:szCs w:val="24"/>
          <w:highlight w:val="yellow"/>
          <w:lang w:val="uk-UA"/>
        </w:rPr>
      </w:pPr>
    </w:p>
    <w:p w14:paraId="5BF731B3" w14:textId="77777777" w:rsidR="00AE3255" w:rsidRDefault="00AE3255" w:rsidP="00AA5EB9">
      <w:pPr>
        <w:pStyle w:val="2"/>
        <w:spacing w:before="0" w:beforeAutospacing="0" w:after="0" w:afterAutospacing="0"/>
        <w:ind w:firstLine="851"/>
        <w:jc w:val="both"/>
        <w:rPr>
          <w:sz w:val="24"/>
          <w:szCs w:val="24"/>
          <w:highlight w:val="yellow"/>
          <w:lang w:val="uk-UA"/>
        </w:rPr>
      </w:pPr>
    </w:p>
    <w:p w14:paraId="71B43584" w14:textId="339AFD61" w:rsidR="009D3FAB" w:rsidRPr="00AA5EB9" w:rsidRDefault="009D3FAB" w:rsidP="00AA5EB9">
      <w:pPr>
        <w:pStyle w:val="2"/>
        <w:spacing w:before="0" w:beforeAutospacing="0" w:after="0" w:afterAutospacing="0"/>
        <w:ind w:firstLine="851"/>
        <w:jc w:val="both"/>
        <w:rPr>
          <w:sz w:val="24"/>
          <w:szCs w:val="24"/>
          <w:highlight w:val="yellow"/>
          <w:lang w:val="uk-UA"/>
        </w:rPr>
      </w:pPr>
      <w:r w:rsidRPr="00AA5EB9">
        <w:rPr>
          <w:sz w:val="24"/>
          <w:szCs w:val="24"/>
          <w:highlight w:val="yellow"/>
          <w:lang w:val="uk-UA"/>
        </w:rPr>
        <w:t xml:space="preserve">2.2. </w:t>
      </w:r>
      <w:bookmarkStart w:id="30" w:name="_Hlk63805428"/>
      <w:r w:rsidRPr="00AA5EB9">
        <w:rPr>
          <w:sz w:val="24"/>
          <w:szCs w:val="24"/>
          <w:highlight w:val="yellow"/>
          <w:lang w:val="uk-UA"/>
        </w:rPr>
        <w:t>Дослідження впливу податкової системи на інвестиційний клімат країни та її регіонів</w:t>
      </w:r>
      <w:bookmarkEnd w:id="28"/>
    </w:p>
    <w:bookmarkEnd w:id="29"/>
    <w:bookmarkEnd w:id="30"/>
    <w:p w14:paraId="2975F5AD" w14:textId="6C942D70" w:rsidR="009D3FAB" w:rsidRPr="00AA5EB9" w:rsidRDefault="009D3FAB" w:rsidP="00AA5EB9">
      <w:pPr>
        <w:spacing w:after="0" w:line="240" w:lineRule="auto"/>
        <w:jc w:val="both"/>
        <w:rPr>
          <w:rFonts w:ascii="Times New Roman" w:eastAsia="Times New Roman" w:hAnsi="Times New Roman" w:cs="Times New Roman"/>
          <w:sz w:val="24"/>
          <w:szCs w:val="24"/>
          <w:highlight w:val="yellow"/>
          <w:lang w:val="uk-UA" w:eastAsia="ru-RU"/>
        </w:rPr>
      </w:pPr>
    </w:p>
    <w:p w14:paraId="2D5EB6E7" w14:textId="77777777" w:rsidR="009D3FAB" w:rsidRPr="00AA5EB9" w:rsidRDefault="009D3FAB" w:rsidP="00AA5EB9">
      <w:pPr>
        <w:spacing w:after="0" w:line="240" w:lineRule="auto"/>
        <w:jc w:val="both"/>
        <w:rPr>
          <w:rFonts w:ascii="Times New Roman" w:eastAsia="Times New Roman" w:hAnsi="Times New Roman" w:cs="Times New Roman"/>
          <w:sz w:val="24"/>
          <w:szCs w:val="24"/>
          <w:highlight w:val="yellow"/>
          <w:lang w:val="uk-UA" w:eastAsia="ru-RU"/>
        </w:rPr>
      </w:pPr>
    </w:p>
    <w:p w14:paraId="259B9995" w14:textId="77777777" w:rsidR="009D3FAB" w:rsidRPr="00AA5EB9" w:rsidRDefault="009D3FAB" w:rsidP="00AA5EB9">
      <w:pPr>
        <w:shd w:val="clear" w:color="auto" w:fill="FFFFFF"/>
        <w:spacing w:after="0" w:line="240" w:lineRule="auto"/>
        <w:ind w:firstLine="709"/>
        <w:jc w:val="both"/>
        <w:rPr>
          <w:rFonts w:ascii="Times New Roman" w:eastAsia="Times New Roman" w:hAnsi="Times New Roman" w:cs="Times New Roman"/>
          <w:sz w:val="24"/>
          <w:szCs w:val="24"/>
          <w:highlight w:val="yellow"/>
          <w:shd w:val="clear" w:color="auto" w:fill="FFFFFF"/>
          <w:lang w:val="uk-UA" w:eastAsia="ru-RU"/>
        </w:rPr>
      </w:pPr>
      <w:r w:rsidRPr="00AA5EB9">
        <w:rPr>
          <w:rFonts w:ascii="Times New Roman" w:eastAsia="Times New Roman" w:hAnsi="Times New Roman" w:cs="Times New Roman"/>
          <w:sz w:val="24"/>
          <w:szCs w:val="24"/>
          <w:highlight w:val="yellow"/>
          <w:shd w:val="clear" w:color="auto" w:fill="FFFFFF"/>
          <w:lang w:val="uk-UA" w:eastAsia="ru-RU"/>
        </w:rPr>
        <w:t>Характеризуючи сучасний стан інвестиційної діяльності в Україні, можна зазначити, що наша держава, на жаль, не здобула серйозних досягнень у забезпеченні націонал</w:t>
      </w:r>
      <w:bookmarkStart w:id="31" w:name="_GoBack"/>
      <w:bookmarkEnd w:id="31"/>
      <w:r w:rsidRPr="00AA5EB9">
        <w:rPr>
          <w:rFonts w:ascii="Times New Roman" w:eastAsia="Times New Roman" w:hAnsi="Times New Roman" w:cs="Times New Roman"/>
          <w:sz w:val="24"/>
          <w:szCs w:val="24"/>
          <w:highlight w:val="yellow"/>
          <w:shd w:val="clear" w:color="auto" w:fill="FFFFFF"/>
          <w:lang w:val="uk-UA" w:eastAsia="ru-RU"/>
        </w:rPr>
        <w:t>ьної конкурентоспроможності та інвестиційної привабливості. Під час економічної та політичної кризи інвестиційна діяльність в Україні значно знизилася. Попит на інвестиції падав значно швидше, ніж виробництво валового продукту. Однією з причин цього було те, що інфляція значно знецінювала інвестиційні кошти.</w:t>
      </w:r>
    </w:p>
    <w:p w14:paraId="5D5F9E8D" w14:textId="77777777" w:rsidR="009D3FAB" w:rsidRPr="00AA5EB9" w:rsidRDefault="009D3FAB" w:rsidP="00AA5EB9">
      <w:pPr>
        <w:shd w:val="clear" w:color="auto" w:fill="FFFFFF"/>
        <w:spacing w:after="0" w:line="240" w:lineRule="auto"/>
        <w:ind w:firstLine="709"/>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 xml:space="preserve">Але у той же час, слід зазначити, що після подій 2014 року (агресії Російської Федерації, анексії Криму та воєнних дій на Донбасі) настав етап відродження української економіки, більш насиченим став споживчий ринок, підвищились доходи населення, підвищилась схильність до заощаджень, але стрімке зростання цін, низька інвестиційна активність та інші чинники стримують цей процес. На сучасному етапі розвитку України внутрішні інвестиційні ресурси становлять відносно незначну частку, тому важливу роль для економічного зростання країни відіграє іноземне інвестування у вигляді прямих іноземних інвестицій, які є важливим засобом забезпечення </w:t>
      </w:r>
      <w:r w:rsidRPr="00AA5EB9">
        <w:rPr>
          <w:rFonts w:ascii="Times New Roman" w:eastAsia="Times New Roman" w:hAnsi="Times New Roman" w:cs="Times New Roman"/>
          <w:sz w:val="24"/>
          <w:szCs w:val="24"/>
          <w:highlight w:val="yellow"/>
          <w:lang w:val="uk-UA" w:eastAsia="ru-RU"/>
        </w:rPr>
        <w:lastRenderedPageBreak/>
        <w:t xml:space="preserve">прогресивних структурних зрушень завдяки своїй ролі у впровадженні нових технологій та модернізації економіки [41, c. 59]. </w:t>
      </w:r>
    </w:p>
    <w:p w14:paraId="3852749E" w14:textId="77777777" w:rsidR="009D3FAB" w:rsidRPr="00AA5EB9" w:rsidRDefault="009D3FAB" w:rsidP="00AA5EB9">
      <w:pPr>
        <w:spacing w:after="0" w:line="240" w:lineRule="auto"/>
        <w:ind w:firstLine="709"/>
        <w:jc w:val="both"/>
        <w:rPr>
          <w:rFonts w:ascii="Times New Roman" w:eastAsia="Times New Roman" w:hAnsi="Times New Roman" w:cs="Times New Roman"/>
          <w:sz w:val="24"/>
          <w:szCs w:val="24"/>
          <w:highlight w:val="yellow"/>
          <w:lang w:val="uk-UA" w:eastAsia="ru-RU"/>
        </w:rPr>
      </w:pPr>
      <w:bookmarkStart w:id="32" w:name="OLE_LINK1"/>
      <w:r w:rsidRPr="00AA5EB9">
        <w:rPr>
          <w:rFonts w:ascii="Times New Roman" w:eastAsia="Times New Roman" w:hAnsi="Times New Roman" w:cs="Times New Roman"/>
          <w:sz w:val="24"/>
          <w:szCs w:val="24"/>
          <w:highlight w:val="yellow"/>
          <w:lang w:val="uk-UA" w:eastAsia="ru-RU"/>
        </w:rPr>
        <w:t>Потреба в іноземних інвестиціях для України обумовлена тривалим періодом спаду національного виробництва, різким зниженням рівня доходів більшої частини населення, недостатністю капіталізації української банківської системи, що обмежує можливості здійснення масштабних інвестиційних проектів</w:t>
      </w:r>
      <w:bookmarkEnd w:id="32"/>
      <w:r w:rsidRPr="00AA5EB9">
        <w:rPr>
          <w:rFonts w:ascii="Times New Roman" w:eastAsia="Times New Roman" w:hAnsi="Times New Roman" w:cs="Times New Roman"/>
          <w:sz w:val="24"/>
          <w:szCs w:val="24"/>
          <w:highlight w:val="yellow"/>
          <w:lang w:val="uk-UA" w:eastAsia="ru-RU"/>
        </w:rPr>
        <w:t>. В Україні функціонує досить розгалужена інвестиційна інфраструктура: фондові, товарні та універсальні біржі, депозитарії, зберігачі, реєстратори, інформаційно-консультаційні центри, банки, інноваційні та інвестиційні фонди, інвестиційні компанії, агентства розвитку бізнесу, технологічні та науковий парки, науково-консультаційні центри інвестицій i міжнародного бізнесу, небанківські фінансово-кредитні установи, торговці цінними паперами, інститути спільного інвестування і компанії з управління активами, недержавні пенсійні фонди, адміністратори НПФ, страхові компанії тощо.</w:t>
      </w:r>
    </w:p>
    <w:p w14:paraId="4E50B2BB" w14:textId="77777777" w:rsidR="009D3FAB" w:rsidRPr="00AA5EB9" w:rsidRDefault="009D3FAB" w:rsidP="00AA5EB9">
      <w:pPr>
        <w:spacing w:after="0" w:line="240" w:lineRule="auto"/>
        <w:ind w:firstLine="709"/>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Отже, проведемо аналіз податкової системи та інвестиційного клімату в Україні з 2007 року по 2018 рік. Проаналізуємо податкову систему України поетапно. При цьому першим етапом буде період 2007-2012 рр.</w:t>
      </w:r>
    </w:p>
    <w:p w14:paraId="08E587E7" w14:textId="77777777" w:rsidR="009D3FAB" w:rsidRPr="00AA5EB9" w:rsidRDefault="009D3FAB" w:rsidP="00AA5EB9">
      <w:pPr>
        <w:spacing w:after="0" w:line="240" w:lineRule="auto"/>
        <w:ind w:firstLine="709"/>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 xml:space="preserve">Дослідження Світового банку і аудиторської компанії «PriceWaterHouseCoopers» доводять, що податкова система України на період 2007-2012 рр. була однією з найгірших у світі (про це свідчать дані табл. А.1 дод. А). Підсумовуючи аналіз табл. А.1, можемо сказати, що податкова система України була однією з найгірших у світі. Кількість податкових платежів піднявся до максимального ступеня у світі. </w:t>
      </w:r>
    </w:p>
    <w:p w14:paraId="689B65D5" w14:textId="77777777" w:rsidR="009D3FAB" w:rsidRPr="00AA5EB9" w:rsidRDefault="009D3FAB" w:rsidP="00AA5EB9">
      <w:pPr>
        <w:spacing w:after="0" w:line="240" w:lineRule="auto"/>
        <w:ind w:firstLine="709"/>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 xml:space="preserve">Експерти Міжнародної фінансової корпорації у своєму дослідженні «Недоліки дотримання податкового </w:t>
      </w:r>
      <w:r w:rsidRPr="00AA5EB9">
        <w:rPr>
          <w:rFonts w:ascii="Times New Roman" w:eastAsia="Times New Roman" w:hAnsi="Times New Roman" w:cs="Times New Roman"/>
          <w:sz w:val="24"/>
          <w:szCs w:val="24"/>
          <w:highlight w:val="yellow"/>
          <w:lang w:val="uk-UA" w:eastAsia="ru-RU"/>
        </w:rPr>
        <w:lastRenderedPageBreak/>
        <w:t xml:space="preserve">законодавства в Україні» показують, що витрати на утримання податкової адміністрації перевищують 4 млрд. грн. </w:t>
      </w:r>
    </w:p>
    <w:p w14:paraId="2C9E9012" w14:textId="77777777" w:rsidR="009D3FAB" w:rsidRPr="00AA5EB9" w:rsidRDefault="009D3FAB" w:rsidP="00AA5EB9">
      <w:pPr>
        <w:spacing w:after="0" w:line="240" w:lineRule="auto"/>
        <w:ind w:firstLine="709"/>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Таким чином, у період з 2007 по 2009 рік, приватний бізнес на додаток до виплати прямих податків і зборів, передбачених законодавством, витратив ще як мінімум 7,8 млрд. грн. на діяльність, пов’язану з їх адмініструванням, що становить близько 1% від ВВП в Україні [9].</w:t>
      </w:r>
    </w:p>
    <w:p w14:paraId="5A09C766" w14:textId="77777777" w:rsidR="009D3FAB" w:rsidRPr="00AA5EB9" w:rsidRDefault="009D3FAB" w:rsidP="00AA5EB9">
      <w:pPr>
        <w:spacing w:after="0" w:line="240" w:lineRule="auto"/>
        <w:ind w:firstLine="709"/>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Податкова система України створює нерівномірний податковий тягар і, у результаті, призводить до збільшення частки тіньової економіки та ухилення від сплати податків, зниження податкових надходжень. Особливо гостро дисбаланси податкової системи почали проявлятися з початком фінансово-економічної кризи. Згідно даних рейтингу «Doing Business 2013» за субіндексом «Сплата податків» Українська податкова система піднялася на 18 пунктів і була включена до топу країн-реформаторів податкової сфери. Вибірка з рейтингу субіндексу податкових систем наведено у табл. 2.13.</w:t>
      </w:r>
    </w:p>
    <w:p w14:paraId="44336B1F" w14:textId="77777777" w:rsidR="009D3FAB" w:rsidRPr="00AA5EB9" w:rsidRDefault="009D3FAB" w:rsidP="00AA5EB9">
      <w:pPr>
        <w:spacing w:after="0" w:line="240" w:lineRule="auto"/>
        <w:ind w:firstLine="851"/>
        <w:jc w:val="both"/>
        <w:rPr>
          <w:rFonts w:ascii="Times New Roman" w:eastAsia="Calibri" w:hAnsi="Times New Roman" w:cs="Times New Roman"/>
          <w:sz w:val="24"/>
          <w:szCs w:val="24"/>
          <w:highlight w:val="yellow"/>
          <w:lang w:val="uk-UA"/>
        </w:rPr>
      </w:pPr>
    </w:p>
    <w:p w14:paraId="03A160A7" w14:textId="77777777" w:rsidR="009D3FAB" w:rsidRPr="00AA5EB9" w:rsidRDefault="009D3FAB" w:rsidP="00AA5EB9">
      <w:pPr>
        <w:spacing w:after="0" w:line="240" w:lineRule="auto"/>
        <w:ind w:firstLine="851"/>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Таблиця 2.13 - Рейтинг податкової системи України та країн світу у 2013 р. (систематизовано автором на основі </w:t>
      </w:r>
      <w:r w:rsidRPr="00AA5EB9">
        <w:rPr>
          <w:rFonts w:ascii="Times New Roman" w:eastAsia="Times New Roman" w:hAnsi="Times New Roman" w:cs="Times New Roman"/>
          <w:sz w:val="24"/>
          <w:szCs w:val="24"/>
          <w:highlight w:val="yellow"/>
          <w:lang w:val="uk-UA" w:eastAsia="ru-RU"/>
        </w:rPr>
        <w:t>[9])</w:t>
      </w:r>
    </w:p>
    <w:tbl>
      <w:tblPr>
        <w:tblW w:w="6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118"/>
        <w:gridCol w:w="1532"/>
      </w:tblGrid>
      <w:tr w:rsidR="009D3FAB" w:rsidRPr="00AA5EB9" w14:paraId="258B3279" w14:textId="77777777" w:rsidTr="008B0AFF">
        <w:tc>
          <w:tcPr>
            <w:tcW w:w="1413" w:type="dxa"/>
            <w:shd w:val="clear" w:color="auto" w:fill="auto"/>
            <w:vAlign w:val="center"/>
          </w:tcPr>
          <w:p w14:paraId="610598B8"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Країна</w:t>
            </w:r>
          </w:p>
        </w:tc>
        <w:tc>
          <w:tcPr>
            <w:tcW w:w="3118" w:type="dxa"/>
            <w:shd w:val="clear" w:color="auto" w:fill="auto"/>
            <w:vAlign w:val="center"/>
          </w:tcPr>
          <w:p w14:paraId="2EC0B192"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Середньозважена ставка оподаткування, %</w:t>
            </w:r>
          </w:p>
        </w:tc>
        <w:tc>
          <w:tcPr>
            <w:tcW w:w="1532" w:type="dxa"/>
            <w:shd w:val="clear" w:color="auto" w:fill="auto"/>
            <w:vAlign w:val="center"/>
          </w:tcPr>
          <w:p w14:paraId="31690901"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Місце у рейтингу</w:t>
            </w:r>
          </w:p>
        </w:tc>
      </w:tr>
      <w:tr w:rsidR="009D3FAB" w:rsidRPr="00AA5EB9" w14:paraId="774D67E6" w14:textId="77777777" w:rsidTr="008B0AFF">
        <w:tc>
          <w:tcPr>
            <w:tcW w:w="1413" w:type="dxa"/>
            <w:shd w:val="clear" w:color="auto" w:fill="auto"/>
          </w:tcPr>
          <w:p w14:paraId="681C0DE4" w14:textId="77777777" w:rsidR="009D3FAB" w:rsidRPr="00AA5EB9" w:rsidRDefault="009D3FAB" w:rsidP="00AA5EB9">
            <w:pPr>
              <w:spacing w:after="0" w:line="240" w:lineRule="auto"/>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Україна</w:t>
            </w:r>
          </w:p>
        </w:tc>
        <w:tc>
          <w:tcPr>
            <w:tcW w:w="3118" w:type="dxa"/>
            <w:shd w:val="clear" w:color="auto" w:fill="auto"/>
          </w:tcPr>
          <w:p w14:paraId="174DDE0A"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55,4</w:t>
            </w:r>
          </w:p>
        </w:tc>
        <w:tc>
          <w:tcPr>
            <w:tcW w:w="1532" w:type="dxa"/>
            <w:shd w:val="clear" w:color="auto" w:fill="auto"/>
          </w:tcPr>
          <w:p w14:paraId="214BE2ED"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165</w:t>
            </w:r>
          </w:p>
        </w:tc>
      </w:tr>
      <w:tr w:rsidR="009D3FAB" w:rsidRPr="00AA5EB9" w14:paraId="1D63A08B" w14:textId="77777777" w:rsidTr="008B0AFF">
        <w:tc>
          <w:tcPr>
            <w:tcW w:w="1413" w:type="dxa"/>
            <w:shd w:val="clear" w:color="auto" w:fill="auto"/>
          </w:tcPr>
          <w:p w14:paraId="6F97DF88" w14:textId="77777777" w:rsidR="009D3FAB" w:rsidRPr="00AA5EB9" w:rsidRDefault="009D3FAB" w:rsidP="00AA5EB9">
            <w:pPr>
              <w:spacing w:after="0" w:line="240" w:lineRule="auto"/>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Росія</w:t>
            </w:r>
          </w:p>
        </w:tc>
        <w:tc>
          <w:tcPr>
            <w:tcW w:w="3118" w:type="dxa"/>
            <w:shd w:val="clear" w:color="auto" w:fill="auto"/>
          </w:tcPr>
          <w:p w14:paraId="306763B6"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54,1</w:t>
            </w:r>
          </w:p>
        </w:tc>
        <w:tc>
          <w:tcPr>
            <w:tcW w:w="1532" w:type="dxa"/>
            <w:shd w:val="clear" w:color="auto" w:fill="auto"/>
          </w:tcPr>
          <w:p w14:paraId="096907F9"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64</w:t>
            </w:r>
          </w:p>
        </w:tc>
      </w:tr>
      <w:tr w:rsidR="009D3FAB" w:rsidRPr="00AA5EB9" w14:paraId="0023DC9D" w14:textId="77777777" w:rsidTr="008B0AFF">
        <w:tc>
          <w:tcPr>
            <w:tcW w:w="1413" w:type="dxa"/>
            <w:shd w:val="clear" w:color="auto" w:fill="auto"/>
          </w:tcPr>
          <w:p w14:paraId="1212BA1C" w14:textId="77777777" w:rsidR="009D3FAB" w:rsidRPr="00AA5EB9" w:rsidRDefault="009D3FAB" w:rsidP="00AA5EB9">
            <w:pPr>
              <w:spacing w:after="0" w:line="240" w:lineRule="auto"/>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Польща</w:t>
            </w:r>
          </w:p>
        </w:tc>
        <w:tc>
          <w:tcPr>
            <w:tcW w:w="3118" w:type="dxa"/>
            <w:shd w:val="clear" w:color="auto" w:fill="auto"/>
          </w:tcPr>
          <w:p w14:paraId="737A6DD4"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43,8</w:t>
            </w:r>
          </w:p>
        </w:tc>
        <w:tc>
          <w:tcPr>
            <w:tcW w:w="1532" w:type="dxa"/>
            <w:shd w:val="clear" w:color="auto" w:fill="auto"/>
          </w:tcPr>
          <w:p w14:paraId="3AD45DEB"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114</w:t>
            </w:r>
          </w:p>
        </w:tc>
      </w:tr>
      <w:tr w:rsidR="009D3FAB" w:rsidRPr="00AA5EB9" w14:paraId="726AE1A1" w14:textId="77777777" w:rsidTr="008B0AFF">
        <w:tc>
          <w:tcPr>
            <w:tcW w:w="1413" w:type="dxa"/>
            <w:shd w:val="clear" w:color="auto" w:fill="auto"/>
          </w:tcPr>
          <w:p w14:paraId="7AD31726" w14:textId="77777777" w:rsidR="009D3FAB" w:rsidRPr="00AA5EB9" w:rsidRDefault="009D3FAB" w:rsidP="00AA5EB9">
            <w:pPr>
              <w:spacing w:after="0" w:line="240" w:lineRule="auto"/>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Грузія</w:t>
            </w:r>
          </w:p>
        </w:tc>
        <w:tc>
          <w:tcPr>
            <w:tcW w:w="3118" w:type="dxa"/>
            <w:shd w:val="clear" w:color="auto" w:fill="auto"/>
          </w:tcPr>
          <w:p w14:paraId="0F2BFBC7"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16,5</w:t>
            </w:r>
          </w:p>
        </w:tc>
        <w:tc>
          <w:tcPr>
            <w:tcW w:w="1532" w:type="dxa"/>
            <w:shd w:val="clear" w:color="auto" w:fill="auto"/>
          </w:tcPr>
          <w:p w14:paraId="2566C39B"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33</w:t>
            </w:r>
          </w:p>
        </w:tc>
      </w:tr>
      <w:tr w:rsidR="009D3FAB" w:rsidRPr="00AA5EB9" w14:paraId="3A7624C0" w14:textId="77777777" w:rsidTr="008B0AFF">
        <w:tc>
          <w:tcPr>
            <w:tcW w:w="1413" w:type="dxa"/>
            <w:shd w:val="clear" w:color="auto" w:fill="auto"/>
          </w:tcPr>
          <w:p w14:paraId="095ED2E8" w14:textId="77777777" w:rsidR="009D3FAB" w:rsidRPr="00AA5EB9" w:rsidRDefault="009D3FAB" w:rsidP="00AA5EB9">
            <w:pPr>
              <w:spacing w:after="0" w:line="240" w:lineRule="auto"/>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Латвія</w:t>
            </w:r>
          </w:p>
        </w:tc>
        <w:tc>
          <w:tcPr>
            <w:tcW w:w="3118" w:type="dxa"/>
            <w:shd w:val="clear" w:color="auto" w:fill="auto"/>
          </w:tcPr>
          <w:p w14:paraId="15CDB3AC"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36,6</w:t>
            </w:r>
          </w:p>
        </w:tc>
        <w:tc>
          <w:tcPr>
            <w:tcW w:w="1532" w:type="dxa"/>
            <w:shd w:val="clear" w:color="auto" w:fill="auto"/>
          </w:tcPr>
          <w:p w14:paraId="0F729977"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52</w:t>
            </w:r>
          </w:p>
        </w:tc>
      </w:tr>
      <w:tr w:rsidR="009D3FAB" w:rsidRPr="00AA5EB9" w14:paraId="58E57727" w14:textId="77777777" w:rsidTr="008B0AFF">
        <w:tc>
          <w:tcPr>
            <w:tcW w:w="1413" w:type="dxa"/>
            <w:shd w:val="clear" w:color="auto" w:fill="auto"/>
          </w:tcPr>
          <w:p w14:paraId="616CAE44" w14:textId="77777777" w:rsidR="009D3FAB" w:rsidRPr="00AA5EB9" w:rsidRDefault="009D3FAB" w:rsidP="00AA5EB9">
            <w:pPr>
              <w:spacing w:after="0" w:line="240" w:lineRule="auto"/>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Німеччина</w:t>
            </w:r>
          </w:p>
        </w:tc>
        <w:tc>
          <w:tcPr>
            <w:tcW w:w="3118" w:type="dxa"/>
            <w:shd w:val="clear" w:color="auto" w:fill="auto"/>
          </w:tcPr>
          <w:p w14:paraId="216662B6"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46,8</w:t>
            </w:r>
          </w:p>
        </w:tc>
        <w:tc>
          <w:tcPr>
            <w:tcW w:w="1532" w:type="dxa"/>
            <w:shd w:val="clear" w:color="auto" w:fill="auto"/>
          </w:tcPr>
          <w:p w14:paraId="6FE5AB31"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72</w:t>
            </w:r>
          </w:p>
        </w:tc>
      </w:tr>
      <w:tr w:rsidR="009D3FAB" w:rsidRPr="00AA5EB9" w14:paraId="0FB9DC75" w14:textId="77777777" w:rsidTr="008B0AFF">
        <w:tc>
          <w:tcPr>
            <w:tcW w:w="1413" w:type="dxa"/>
            <w:shd w:val="clear" w:color="auto" w:fill="auto"/>
          </w:tcPr>
          <w:p w14:paraId="7618F2D9" w14:textId="77777777" w:rsidR="009D3FAB" w:rsidRPr="00AA5EB9" w:rsidRDefault="009D3FAB" w:rsidP="00AA5EB9">
            <w:pPr>
              <w:spacing w:after="0" w:line="240" w:lineRule="auto"/>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Білорусь</w:t>
            </w:r>
          </w:p>
        </w:tc>
        <w:tc>
          <w:tcPr>
            <w:tcW w:w="3118" w:type="dxa"/>
            <w:shd w:val="clear" w:color="auto" w:fill="auto"/>
          </w:tcPr>
          <w:p w14:paraId="36296D50"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60,7</w:t>
            </w:r>
          </w:p>
        </w:tc>
        <w:tc>
          <w:tcPr>
            <w:tcW w:w="1532" w:type="dxa"/>
            <w:shd w:val="clear" w:color="auto" w:fill="auto"/>
          </w:tcPr>
          <w:p w14:paraId="6E5360EA"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129</w:t>
            </w:r>
          </w:p>
        </w:tc>
      </w:tr>
      <w:tr w:rsidR="009D3FAB" w:rsidRPr="00AA5EB9" w14:paraId="737E8CFA" w14:textId="77777777" w:rsidTr="008B0AFF">
        <w:tc>
          <w:tcPr>
            <w:tcW w:w="1413" w:type="dxa"/>
            <w:shd w:val="clear" w:color="auto" w:fill="auto"/>
          </w:tcPr>
          <w:p w14:paraId="684B3A43" w14:textId="77777777" w:rsidR="009D3FAB" w:rsidRPr="00AA5EB9" w:rsidRDefault="009D3FAB" w:rsidP="00AA5EB9">
            <w:pPr>
              <w:spacing w:after="0" w:line="240" w:lineRule="auto"/>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США</w:t>
            </w:r>
          </w:p>
        </w:tc>
        <w:tc>
          <w:tcPr>
            <w:tcW w:w="3118" w:type="dxa"/>
            <w:shd w:val="clear" w:color="auto" w:fill="auto"/>
          </w:tcPr>
          <w:p w14:paraId="2906FA4D"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46,7</w:t>
            </w:r>
          </w:p>
        </w:tc>
        <w:tc>
          <w:tcPr>
            <w:tcW w:w="1532" w:type="dxa"/>
            <w:shd w:val="clear" w:color="auto" w:fill="auto"/>
          </w:tcPr>
          <w:p w14:paraId="0BBD2D46"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69</w:t>
            </w:r>
          </w:p>
        </w:tc>
      </w:tr>
    </w:tbl>
    <w:p w14:paraId="58F335A6" w14:textId="77777777" w:rsidR="009D3FAB" w:rsidRPr="00AA5EB9" w:rsidRDefault="009D3FAB" w:rsidP="00AA5EB9">
      <w:pPr>
        <w:spacing w:after="0" w:line="240" w:lineRule="auto"/>
        <w:ind w:firstLine="851"/>
        <w:jc w:val="both"/>
        <w:rPr>
          <w:rFonts w:ascii="Times New Roman" w:eastAsia="Calibri" w:hAnsi="Times New Roman" w:cs="Times New Roman"/>
          <w:sz w:val="24"/>
          <w:szCs w:val="24"/>
          <w:highlight w:val="yellow"/>
          <w:lang w:val="uk-UA"/>
        </w:rPr>
      </w:pPr>
    </w:p>
    <w:p w14:paraId="055E11A0" w14:textId="77777777" w:rsidR="009D3FAB" w:rsidRPr="00AA5EB9" w:rsidRDefault="009D3FAB" w:rsidP="00AA5EB9">
      <w:pPr>
        <w:spacing w:after="0" w:line="240" w:lineRule="auto"/>
        <w:ind w:firstLine="708"/>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Наведені у таблиці дані демонструють факт скорочення середньозваженої ставки оподаткування підприємств у Україні у 2013 році з 57,1% до 55,4% за рахунок плавного зниження ставки на прибуток підприємств відповідно до положень Податкового кодексу.</w:t>
      </w:r>
    </w:p>
    <w:p w14:paraId="04D6E552" w14:textId="77777777" w:rsidR="009D3FAB" w:rsidRPr="00AA5EB9" w:rsidRDefault="009D3FAB" w:rsidP="00AA5EB9">
      <w:pPr>
        <w:spacing w:after="0" w:line="240" w:lineRule="auto"/>
        <w:ind w:firstLine="708"/>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Наявним є поступове скорочення платежів, кількості годин на рік за рахунок впровадження електронної системи звітності, а також комплексної модернізації Державної податкової служби України [4]. Формування та розвиток податкового стимулювання є основним напрямком реформування податкової системи України. Розвиток податкового стимулювання безпосередньо пов’язаний із процесами реформування національної економіки Україні. </w:t>
      </w:r>
    </w:p>
    <w:p w14:paraId="43282520" w14:textId="77777777" w:rsidR="009D3FAB" w:rsidRPr="00AA5EB9" w:rsidRDefault="009D3FAB" w:rsidP="00AA5EB9">
      <w:pPr>
        <w:spacing w:after="0" w:line="240" w:lineRule="auto"/>
        <w:ind w:firstLine="708"/>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Проведення заходів дерегуляції у галузі організації підприємницької діяльності, створення сприятливого бізнес клімату дозволяє збільшувати кількість економічних суб’єктів та формувати додаткові джерела доходної частини бюджету у формі податкових відрахувань даних суб’єктів.</w:t>
      </w:r>
    </w:p>
    <w:p w14:paraId="76250826" w14:textId="77777777" w:rsidR="009D3FAB" w:rsidRPr="00AA5EB9" w:rsidRDefault="009D3FAB" w:rsidP="00AA5EB9">
      <w:pPr>
        <w:spacing w:after="0" w:line="240" w:lineRule="auto"/>
        <w:ind w:firstLine="708"/>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З кінця 2013 року та у 2014 році ситуація у країні змінила вектор подальшого розвитку. Відповідно до запропонованої податкової реформи нової влади, в Україні запропоновано скоротити кількість податків, значно спростити адміністрування та децентралізувати податки. Голова Державної фіскальної служби зазначив, що в Україні понад 70% зарплат виплачуються в конвертах, тому він пропонує змінити принцип системи оподаткування фізичних осіб. В концепції податкової реформи, запропоновано шість моделей цього виду оподаткування.</w:t>
      </w:r>
    </w:p>
    <w:p w14:paraId="05B69D9C" w14:textId="77777777" w:rsidR="009D3FAB" w:rsidRPr="00AA5EB9" w:rsidRDefault="009D3FAB" w:rsidP="00AA5EB9">
      <w:pPr>
        <w:spacing w:after="0" w:line="240" w:lineRule="auto"/>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ab/>
        <w:t xml:space="preserve">За даними Державної служби статистики України у 2018 році економіка країни отримала 1,6 млрд. доларів прямих інвестицій з 76 країн. Це показник здається найнижчим за останні сім років. Так, у 2011 році рівень інвестицій становив 6,0 млрд. дол. </w:t>
      </w:r>
    </w:p>
    <w:p w14:paraId="49C90A44" w14:textId="77777777" w:rsidR="009D3FAB" w:rsidRPr="00AA5EB9" w:rsidRDefault="009D3FAB" w:rsidP="00AA5EB9">
      <w:pPr>
        <w:spacing w:after="0" w:line="240" w:lineRule="auto"/>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lastRenderedPageBreak/>
        <w:tab/>
        <w:t>Отримані кошти спрямовувалися переважно до вже розвинених галузей економіки, а саме до установ та організацій, що здійснюють фінансову та страхову діяльність – 26,1%, а також на промислових підприємствах – 27,3% [13].</w:t>
      </w:r>
    </w:p>
    <w:p w14:paraId="409BAD11" w14:textId="77777777" w:rsidR="009D3FAB" w:rsidRPr="00AA5EB9" w:rsidRDefault="009D3FAB" w:rsidP="00AA5EB9">
      <w:pPr>
        <w:spacing w:after="0" w:line="240" w:lineRule="auto"/>
        <w:ind w:firstLine="708"/>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У рейтингу «Оподаткування 2018» (Paying Taxes 2018)</w:t>
      </w:r>
      <w:r w:rsidRPr="00AA5EB9">
        <w:rPr>
          <w:rFonts w:ascii="Times New Roman" w:eastAsia="Times New Roman" w:hAnsi="Times New Roman" w:cs="Times New Roman"/>
          <w:sz w:val="24"/>
          <w:szCs w:val="24"/>
          <w:highlight w:val="yellow"/>
          <w:lang w:val="uk-UA" w:eastAsia="ru-RU"/>
        </w:rPr>
        <w:t xml:space="preserve"> [44]</w:t>
      </w:r>
      <w:r w:rsidRPr="00AA5EB9">
        <w:rPr>
          <w:rFonts w:ascii="Times New Roman" w:eastAsia="Calibri" w:hAnsi="Times New Roman" w:cs="Times New Roman"/>
          <w:sz w:val="24"/>
          <w:szCs w:val="24"/>
          <w:highlight w:val="yellow"/>
          <w:lang w:val="uk-UA"/>
        </w:rPr>
        <w:t xml:space="preserve"> Україна поліпшила свої позиції, вона піднялась з 84 місця аж на 43 місце. Дослідження проводилося за</w:t>
      </w:r>
      <w:r w:rsidRPr="00AA5EB9">
        <w:rPr>
          <w:rFonts w:ascii="Times New Roman" w:eastAsia="Calibri" w:hAnsi="Times New Roman" w:cs="Times New Roman"/>
          <w:b/>
          <w:sz w:val="24"/>
          <w:szCs w:val="24"/>
          <w:highlight w:val="yellow"/>
          <w:lang w:val="uk-UA"/>
        </w:rPr>
        <w:t xml:space="preserve"> </w:t>
      </w:r>
      <w:r w:rsidRPr="00AA5EB9">
        <w:rPr>
          <w:rFonts w:ascii="Times New Roman" w:eastAsia="Calibri" w:hAnsi="Times New Roman" w:cs="Times New Roman"/>
          <w:sz w:val="24"/>
          <w:szCs w:val="24"/>
          <w:highlight w:val="yellow"/>
          <w:lang w:val="uk-UA"/>
        </w:rPr>
        <w:t>участю Світового банку і компанії PwC, в його рамках оцінювалися кількісні та якісні аспекти сплати податків в 190 країнах (табл. 2.15).</w:t>
      </w:r>
    </w:p>
    <w:p w14:paraId="2F4B4144" w14:textId="77777777" w:rsidR="009D3FAB" w:rsidRPr="00AA5EB9" w:rsidRDefault="009D3FAB" w:rsidP="00AA5EB9">
      <w:pPr>
        <w:spacing w:after="0" w:line="240" w:lineRule="auto"/>
        <w:ind w:firstLine="708"/>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Якщо у 2012 році з 190 країн Україна перебувала на 181 місці, майже в кінці списку, то за 6 років країна змогла поліпшити свій рейтинг на 138 позицій.</w:t>
      </w:r>
    </w:p>
    <w:p w14:paraId="75138A3E" w14:textId="77777777" w:rsidR="009D3FAB" w:rsidRPr="00AA5EB9" w:rsidRDefault="009D3FAB" w:rsidP="00AA5EB9">
      <w:pPr>
        <w:spacing w:after="0" w:line="240" w:lineRule="auto"/>
        <w:ind w:firstLine="851"/>
        <w:jc w:val="both"/>
        <w:rPr>
          <w:rFonts w:ascii="Times New Roman" w:eastAsia="Calibri" w:hAnsi="Times New Roman" w:cs="Times New Roman"/>
          <w:sz w:val="24"/>
          <w:szCs w:val="24"/>
          <w:highlight w:val="yellow"/>
          <w:lang w:val="uk-UA"/>
        </w:rPr>
      </w:pPr>
    </w:p>
    <w:p w14:paraId="6C05AFCB" w14:textId="77777777" w:rsidR="009D3FAB" w:rsidRPr="00AA5EB9" w:rsidRDefault="009D3FAB" w:rsidP="00AA5EB9">
      <w:pPr>
        <w:shd w:val="clear" w:color="auto" w:fill="FFFFFF"/>
        <w:spacing w:after="0" w:line="240" w:lineRule="auto"/>
        <w:ind w:firstLine="851"/>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Таблиця 2.15 - </w:t>
      </w:r>
      <w:bookmarkStart w:id="33" w:name="_Hlk63807209"/>
      <w:r w:rsidRPr="00AA5EB9">
        <w:rPr>
          <w:rFonts w:ascii="Times New Roman" w:eastAsia="Calibri" w:hAnsi="Times New Roman" w:cs="Times New Roman"/>
          <w:sz w:val="24"/>
          <w:szCs w:val="24"/>
          <w:highlight w:val="yellow"/>
          <w:lang w:val="uk-UA"/>
        </w:rPr>
        <w:t xml:space="preserve">Місце України в рейтингу «Paying Taxes 2019» (складено на основі даних Світового банку та PwC </w:t>
      </w:r>
      <w:bookmarkEnd w:id="33"/>
      <w:r w:rsidRPr="00AA5EB9">
        <w:rPr>
          <w:rFonts w:ascii="Times New Roman" w:eastAsia="Times New Roman" w:hAnsi="Times New Roman" w:cs="Times New Roman"/>
          <w:sz w:val="24"/>
          <w:szCs w:val="24"/>
          <w:highlight w:val="yellow"/>
          <w:lang w:val="uk-UA" w:eastAsia="ru-RU"/>
        </w:rPr>
        <w:t>[88])</w:t>
      </w:r>
    </w:p>
    <w:tbl>
      <w:tblP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835"/>
        <w:gridCol w:w="1701"/>
      </w:tblGrid>
      <w:tr w:rsidR="009D3FAB" w:rsidRPr="00AA5EB9" w14:paraId="76C0BC2C" w14:textId="77777777" w:rsidTr="008B0AFF">
        <w:tc>
          <w:tcPr>
            <w:tcW w:w="1555" w:type="dxa"/>
            <w:shd w:val="clear" w:color="auto" w:fill="auto"/>
            <w:vAlign w:val="center"/>
          </w:tcPr>
          <w:p w14:paraId="3135F6C8"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Країна</w:t>
            </w:r>
          </w:p>
        </w:tc>
        <w:tc>
          <w:tcPr>
            <w:tcW w:w="2835" w:type="dxa"/>
            <w:shd w:val="clear" w:color="auto" w:fill="auto"/>
            <w:vAlign w:val="center"/>
          </w:tcPr>
          <w:p w14:paraId="7E493031"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bookmarkStart w:id="34" w:name="_Hlk63808050"/>
            <w:r w:rsidRPr="00AA5EB9">
              <w:rPr>
                <w:rFonts w:ascii="Times New Roman" w:eastAsia="Calibri" w:hAnsi="Times New Roman" w:cs="Times New Roman"/>
                <w:sz w:val="24"/>
                <w:szCs w:val="24"/>
                <w:highlight w:val="yellow"/>
                <w:lang w:val="uk-UA"/>
              </w:rPr>
              <w:t>Середньозважена ставка оподаткування</w:t>
            </w:r>
            <w:bookmarkEnd w:id="34"/>
            <w:r w:rsidRPr="00AA5EB9">
              <w:rPr>
                <w:rFonts w:ascii="Times New Roman" w:eastAsia="Calibri" w:hAnsi="Times New Roman" w:cs="Times New Roman"/>
                <w:sz w:val="24"/>
                <w:szCs w:val="24"/>
                <w:highlight w:val="yellow"/>
                <w:lang w:val="uk-UA"/>
              </w:rPr>
              <w:t>, %</w:t>
            </w:r>
          </w:p>
        </w:tc>
        <w:tc>
          <w:tcPr>
            <w:tcW w:w="1701" w:type="dxa"/>
            <w:shd w:val="clear" w:color="auto" w:fill="auto"/>
            <w:vAlign w:val="center"/>
          </w:tcPr>
          <w:p w14:paraId="58CACA53"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Місце у рейтингу</w:t>
            </w:r>
          </w:p>
        </w:tc>
      </w:tr>
      <w:tr w:rsidR="009D3FAB" w:rsidRPr="00AA5EB9" w14:paraId="5BD6768C" w14:textId="77777777" w:rsidTr="008B0AFF">
        <w:tc>
          <w:tcPr>
            <w:tcW w:w="1555" w:type="dxa"/>
            <w:shd w:val="clear" w:color="auto" w:fill="auto"/>
          </w:tcPr>
          <w:p w14:paraId="5AFFE502" w14:textId="77777777" w:rsidR="009D3FAB" w:rsidRPr="00AA5EB9" w:rsidRDefault="009D3FAB" w:rsidP="00AA5EB9">
            <w:pPr>
              <w:spacing w:after="0" w:line="240" w:lineRule="auto"/>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Україна</w:t>
            </w:r>
          </w:p>
        </w:tc>
        <w:tc>
          <w:tcPr>
            <w:tcW w:w="2835" w:type="dxa"/>
            <w:shd w:val="clear" w:color="auto" w:fill="auto"/>
          </w:tcPr>
          <w:p w14:paraId="260175D7"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37,3</w:t>
            </w:r>
          </w:p>
        </w:tc>
        <w:tc>
          <w:tcPr>
            <w:tcW w:w="1701" w:type="dxa"/>
            <w:shd w:val="clear" w:color="auto" w:fill="auto"/>
          </w:tcPr>
          <w:p w14:paraId="2112731A"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43</w:t>
            </w:r>
          </w:p>
        </w:tc>
      </w:tr>
      <w:tr w:rsidR="009D3FAB" w:rsidRPr="00AA5EB9" w14:paraId="402EA3F5" w14:textId="77777777" w:rsidTr="008B0AFF">
        <w:tc>
          <w:tcPr>
            <w:tcW w:w="1555" w:type="dxa"/>
            <w:shd w:val="clear" w:color="auto" w:fill="auto"/>
          </w:tcPr>
          <w:p w14:paraId="4D8ECB59" w14:textId="77777777" w:rsidR="009D3FAB" w:rsidRPr="00AA5EB9" w:rsidRDefault="009D3FAB" w:rsidP="00AA5EB9">
            <w:pPr>
              <w:spacing w:after="0" w:line="240" w:lineRule="auto"/>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Росія</w:t>
            </w:r>
          </w:p>
        </w:tc>
        <w:tc>
          <w:tcPr>
            <w:tcW w:w="2835" w:type="dxa"/>
            <w:shd w:val="clear" w:color="auto" w:fill="auto"/>
          </w:tcPr>
          <w:p w14:paraId="7A1C0426"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47,5</w:t>
            </w:r>
          </w:p>
        </w:tc>
        <w:tc>
          <w:tcPr>
            <w:tcW w:w="1701" w:type="dxa"/>
            <w:shd w:val="clear" w:color="auto" w:fill="auto"/>
          </w:tcPr>
          <w:p w14:paraId="1FD81873"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52</w:t>
            </w:r>
          </w:p>
        </w:tc>
      </w:tr>
      <w:tr w:rsidR="009D3FAB" w:rsidRPr="00AA5EB9" w14:paraId="48B0FD87" w14:textId="77777777" w:rsidTr="008B0AFF">
        <w:tc>
          <w:tcPr>
            <w:tcW w:w="1555" w:type="dxa"/>
            <w:shd w:val="clear" w:color="auto" w:fill="auto"/>
          </w:tcPr>
          <w:p w14:paraId="5854BFF9" w14:textId="77777777" w:rsidR="009D3FAB" w:rsidRPr="00AA5EB9" w:rsidRDefault="009D3FAB" w:rsidP="00AA5EB9">
            <w:pPr>
              <w:spacing w:after="0" w:line="240" w:lineRule="auto"/>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Польща</w:t>
            </w:r>
          </w:p>
        </w:tc>
        <w:tc>
          <w:tcPr>
            <w:tcW w:w="2835" w:type="dxa"/>
            <w:shd w:val="clear" w:color="auto" w:fill="auto"/>
          </w:tcPr>
          <w:p w14:paraId="4655A8B8"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40,5</w:t>
            </w:r>
          </w:p>
        </w:tc>
        <w:tc>
          <w:tcPr>
            <w:tcW w:w="1701" w:type="dxa"/>
            <w:shd w:val="clear" w:color="auto" w:fill="auto"/>
          </w:tcPr>
          <w:p w14:paraId="5F367EF2"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51</w:t>
            </w:r>
          </w:p>
        </w:tc>
      </w:tr>
      <w:tr w:rsidR="009D3FAB" w:rsidRPr="00AA5EB9" w14:paraId="7D224D32" w14:textId="77777777" w:rsidTr="008B0AFF">
        <w:tc>
          <w:tcPr>
            <w:tcW w:w="1555" w:type="dxa"/>
            <w:shd w:val="clear" w:color="auto" w:fill="auto"/>
          </w:tcPr>
          <w:p w14:paraId="48FB084C" w14:textId="77777777" w:rsidR="009D3FAB" w:rsidRPr="00AA5EB9" w:rsidRDefault="009D3FAB" w:rsidP="00AA5EB9">
            <w:pPr>
              <w:spacing w:after="0" w:line="240" w:lineRule="auto"/>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Грузія</w:t>
            </w:r>
          </w:p>
        </w:tc>
        <w:tc>
          <w:tcPr>
            <w:tcW w:w="2835" w:type="dxa"/>
            <w:shd w:val="clear" w:color="auto" w:fill="auto"/>
          </w:tcPr>
          <w:p w14:paraId="617A26CC"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16,4</w:t>
            </w:r>
          </w:p>
        </w:tc>
        <w:tc>
          <w:tcPr>
            <w:tcW w:w="1701" w:type="dxa"/>
            <w:shd w:val="clear" w:color="auto" w:fill="auto"/>
          </w:tcPr>
          <w:p w14:paraId="262F3C20"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22</w:t>
            </w:r>
          </w:p>
        </w:tc>
      </w:tr>
      <w:tr w:rsidR="009D3FAB" w:rsidRPr="00AA5EB9" w14:paraId="0BEF770B" w14:textId="77777777" w:rsidTr="008B0AFF">
        <w:tc>
          <w:tcPr>
            <w:tcW w:w="1555" w:type="dxa"/>
            <w:shd w:val="clear" w:color="auto" w:fill="auto"/>
          </w:tcPr>
          <w:p w14:paraId="27F8727F" w14:textId="77777777" w:rsidR="009D3FAB" w:rsidRPr="00AA5EB9" w:rsidRDefault="009D3FAB" w:rsidP="00AA5EB9">
            <w:pPr>
              <w:spacing w:after="0" w:line="240" w:lineRule="auto"/>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Латвія</w:t>
            </w:r>
          </w:p>
        </w:tc>
        <w:tc>
          <w:tcPr>
            <w:tcW w:w="2835" w:type="dxa"/>
            <w:shd w:val="clear" w:color="auto" w:fill="auto"/>
          </w:tcPr>
          <w:p w14:paraId="014D4B61"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35,9</w:t>
            </w:r>
          </w:p>
        </w:tc>
        <w:tc>
          <w:tcPr>
            <w:tcW w:w="1701" w:type="dxa"/>
            <w:shd w:val="clear" w:color="auto" w:fill="auto"/>
          </w:tcPr>
          <w:p w14:paraId="0D518888"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13</w:t>
            </w:r>
          </w:p>
        </w:tc>
      </w:tr>
      <w:tr w:rsidR="009D3FAB" w:rsidRPr="00AA5EB9" w14:paraId="2C9CF95C" w14:textId="77777777" w:rsidTr="008B0AFF">
        <w:tc>
          <w:tcPr>
            <w:tcW w:w="1555" w:type="dxa"/>
            <w:shd w:val="clear" w:color="auto" w:fill="auto"/>
          </w:tcPr>
          <w:p w14:paraId="7CB6915C" w14:textId="77777777" w:rsidR="009D3FAB" w:rsidRPr="00AA5EB9" w:rsidRDefault="009D3FAB" w:rsidP="00AA5EB9">
            <w:pPr>
              <w:spacing w:after="0" w:line="240" w:lineRule="auto"/>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Німеччина</w:t>
            </w:r>
          </w:p>
        </w:tc>
        <w:tc>
          <w:tcPr>
            <w:tcW w:w="2835" w:type="dxa"/>
            <w:shd w:val="clear" w:color="auto" w:fill="auto"/>
          </w:tcPr>
          <w:p w14:paraId="02F36D00"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48,9</w:t>
            </w:r>
          </w:p>
        </w:tc>
        <w:tc>
          <w:tcPr>
            <w:tcW w:w="1701" w:type="dxa"/>
            <w:shd w:val="clear" w:color="auto" w:fill="auto"/>
          </w:tcPr>
          <w:p w14:paraId="4FA94A87"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41</w:t>
            </w:r>
          </w:p>
        </w:tc>
      </w:tr>
      <w:tr w:rsidR="009D3FAB" w:rsidRPr="00AA5EB9" w14:paraId="004EBCA3" w14:textId="77777777" w:rsidTr="008B0AFF">
        <w:tc>
          <w:tcPr>
            <w:tcW w:w="1555" w:type="dxa"/>
            <w:shd w:val="clear" w:color="auto" w:fill="auto"/>
          </w:tcPr>
          <w:p w14:paraId="1D170083" w14:textId="77777777" w:rsidR="009D3FAB" w:rsidRPr="00AA5EB9" w:rsidRDefault="009D3FAB" w:rsidP="00AA5EB9">
            <w:pPr>
              <w:spacing w:after="0" w:line="240" w:lineRule="auto"/>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Білорусь</w:t>
            </w:r>
          </w:p>
        </w:tc>
        <w:tc>
          <w:tcPr>
            <w:tcW w:w="2835" w:type="dxa"/>
            <w:shd w:val="clear" w:color="auto" w:fill="auto"/>
          </w:tcPr>
          <w:p w14:paraId="167B5D03"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52,9</w:t>
            </w:r>
          </w:p>
        </w:tc>
        <w:tc>
          <w:tcPr>
            <w:tcW w:w="1701" w:type="dxa"/>
            <w:shd w:val="clear" w:color="auto" w:fill="auto"/>
          </w:tcPr>
          <w:p w14:paraId="15ABF124"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96</w:t>
            </w:r>
          </w:p>
        </w:tc>
      </w:tr>
      <w:tr w:rsidR="009D3FAB" w:rsidRPr="00AA5EB9" w14:paraId="49909E73" w14:textId="77777777" w:rsidTr="008B0AFF">
        <w:tc>
          <w:tcPr>
            <w:tcW w:w="1555" w:type="dxa"/>
            <w:shd w:val="clear" w:color="auto" w:fill="auto"/>
          </w:tcPr>
          <w:p w14:paraId="67A7626C" w14:textId="77777777" w:rsidR="009D3FAB" w:rsidRPr="00AA5EB9" w:rsidRDefault="009D3FAB" w:rsidP="00AA5EB9">
            <w:pPr>
              <w:spacing w:after="0" w:line="240" w:lineRule="auto"/>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США</w:t>
            </w:r>
          </w:p>
        </w:tc>
        <w:tc>
          <w:tcPr>
            <w:tcW w:w="2835" w:type="dxa"/>
            <w:shd w:val="clear" w:color="auto" w:fill="auto"/>
          </w:tcPr>
          <w:p w14:paraId="1B77C5B2"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43,8</w:t>
            </w:r>
          </w:p>
        </w:tc>
        <w:tc>
          <w:tcPr>
            <w:tcW w:w="1701" w:type="dxa"/>
            <w:shd w:val="clear" w:color="auto" w:fill="auto"/>
          </w:tcPr>
          <w:p w14:paraId="5CE7F436"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36</w:t>
            </w:r>
          </w:p>
        </w:tc>
      </w:tr>
    </w:tbl>
    <w:p w14:paraId="4C1B6BA8" w14:textId="77777777" w:rsidR="009D3FAB" w:rsidRPr="00AA5EB9" w:rsidRDefault="009D3FAB" w:rsidP="00AA5EB9">
      <w:pPr>
        <w:spacing w:after="0" w:line="240" w:lineRule="auto"/>
        <w:ind w:firstLine="851"/>
        <w:jc w:val="both"/>
        <w:rPr>
          <w:rFonts w:ascii="Times New Roman" w:eastAsia="Calibri" w:hAnsi="Times New Roman" w:cs="Times New Roman"/>
          <w:sz w:val="24"/>
          <w:szCs w:val="24"/>
          <w:highlight w:val="yellow"/>
          <w:lang w:val="uk-UA"/>
        </w:rPr>
      </w:pPr>
    </w:p>
    <w:p w14:paraId="52FDE99E" w14:textId="77777777" w:rsidR="009D3FAB" w:rsidRPr="00AA5EB9" w:rsidRDefault="009D3FAB" w:rsidP="00AA5EB9">
      <w:pPr>
        <w:spacing w:after="0" w:line="240" w:lineRule="auto"/>
        <w:ind w:firstLine="708"/>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Фактори, за рахунок яких Україна поліпшила свої показники в рейтингу:</w:t>
      </w:r>
    </w:p>
    <w:p w14:paraId="71F82737" w14:textId="77777777" w:rsidR="009D3FAB" w:rsidRPr="00AA5EB9" w:rsidRDefault="009D3FAB" w:rsidP="00AA5EB9">
      <w:pPr>
        <w:numPr>
          <w:ilvl w:val="0"/>
          <w:numId w:val="7"/>
        </w:numPr>
        <w:spacing w:after="0" w:line="240" w:lineRule="auto"/>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Україна стала єдиною країною в регіоні Східної Європи і Центральної Азії, яка в 2016 році знижувала ставки </w:t>
      </w:r>
      <w:r w:rsidRPr="00AA5EB9">
        <w:rPr>
          <w:rFonts w:ascii="Times New Roman" w:eastAsia="Calibri" w:hAnsi="Times New Roman" w:cs="Times New Roman"/>
          <w:sz w:val="24"/>
          <w:szCs w:val="24"/>
          <w:highlight w:val="yellow"/>
          <w:lang w:val="uk-UA"/>
        </w:rPr>
        <w:lastRenderedPageBreak/>
        <w:t>податків. Так зниження ставки ЄСВ дозволило знизити податкове навантаження на бізнес.</w:t>
      </w:r>
    </w:p>
    <w:p w14:paraId="58055A7F" w14:textId="77777777" w:rsidR="009D3FAB" w:rsidRPr="00AA5EB9" w:rsidRDefault="009D3FAB" w:rsidP="00AA5EB9">
      <w:pPr>
        <w:numPr>
          <w:ilvl w:val="0"/>
          <w:numId w:val="7"/>
        </w:numPr>
        <w:spacing w:after="0" w:line="240" w:lineRule="auto"/>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Можливість подання податкової звітності в електронному вигляді суттєво економить час для платника податків.</w:t>
      </w:r>
    </w:p>
    <w:p w14:paraId="606D9B2B" w14:textId="77777777" w:rsidR="009D3FAB" w:rsidRPr="00AA5EB9" w:rsidRDefault="009D3FAB" w:rsidP="00AA5EB9">
      <w:pPr>
        <w:numPr>
          <w:ilvl w:val="0"/>
          <w:numId w:val="7"/>
        </w:numPr>
        <w:spacing w:after="0" w:line="240" w:lineRule="auto"/>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У порівнянні з іншими країнами, в Україні відносно прості правила для бізнесу щодо внесення змін та правок у податкові декларації та декларації з відшкодування ПДВ за експортними операціями.</w:t>
      </w:r>
    </w:p>
    <w:p w14:paraId="67E6A313" w14:textId="77777777" w:rsidR="009D3FAB" w:rsidRPr="00AA5EB9" w:rsidRDefault="009D3FAB" w:rsidP="00AA5EB9">
      <w:pPr>
        <w:numPr>
          <w:ilvl w:val="0"/>
          <w:numId w:val="7"/>
        </w:numPr>
        <w:spacing w:after="0" w:line="240" w:lineRule="auto"/>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Бізнес в Україні адаптується і звикає до зближення податкового і бухгалтерського обліку.</w:t>
      </w:r>
    </w:p>
    <w:p w14:paraId="160B03AB" w14:textId="77777777" w:rsidR="009D3FAB" w:rsidRPr="00AA5EB9" w:rsidRDefault="009D3FAB" w:rsidP="00AA5EB9">
      <w:pPr>
        <w:spacing w:after="0" w:line="240" w:lineRule="auto"/>
        <w:ind w:firstLine="851"/>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За рахунок чого інші країни в порівнянні з Україною досягли кращих показників в «Paying Taxes 2019»:</w:t>
      </w:r>
    </w:p>
    <w:p w14:paraId="3F9882F3" w14:textId="77777777" w:rsidR="009D3FAB" w:rsidRPr="00AA5EB9" w:rsidRDefault="009D3FAB" w:rsidP="00AA5EB9">
      <w:pPr>
        <w:numPr>
          <w:ilvl w:val="0"/>
          <w:numId w:val="8"/>
        </w:numPr>
        <w:spacing w:after="0" w:line="240" w:lineRule="auto"/>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Наявність повноцінного електронного документообігу між бізнесом та фіскальними органами.</w:t>
      </w:r>
    </w:p>
    <w:p w14:paraId="58E47739" w14:textId="77777777" w:rsidR="009D3FAB" w:rsidRPr="00AA5EB9" w:rsidRDefault="009D3FAB" w:rsidP="00AA5EB9">
      <w:pPr>
        <w:numPr>
          <w:ilvl w:val="0"/>
          <w:numId w:val="8"/>
        </w:numPr>
        <w:spacing w:after="0" w:line="240" w:lineRule="auto"/>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Створено умови, за яких бізнес витрачає менше часу на підготовку податкових звітів.</w:t>
      </w:r>
    </w:p>
    <w:p w14:paraId="4FBEA278" w14:textId="77777777" w:rsidR="009D3FAB" w:rsidRPr="00AA5EB9" w:rsidRDefault="009D3FAB" w:rsidP="00AA5EB9">
      <w:pPr>
        <w:numPr>
          <w:ilvl w:val="0"/>
          <w:numId w:val="8"/>
        </w:numPr>
        <w:spacing w:after="0" w:line="240" w:lineRule="auto"/>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Більш низькі податкові ставки, менша кількість податків для бізнесу.</w:t>
      </w:r>
    </w:p>
    <w:p w14:paraId="5F6BAA7C" w14:textId="77777777" w:rsidR="009D3FAB" w:rsidRPr="00AA5EB9" w:rsidRDefault="009D3FAB" w:rsidP="00AA5EB9">
      <w:pPr>
        <w:shd w:val="clear" w:color="auto" w:fill="FFFFFF"/>
        <w:spacing w:after="0" w:line="240" w:lineRule="auto"/>
        <w:ind w:firstLine="708"/>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Податкове навантаження в Україні за останній рік знизилося з 51,9 до 37,8%. За цим показником Україна піднялася на 98 позицію в порівнянні з 156 місцем роком раніше. У країнах Європейського Союзу податкове навантаження становить 39,6%, а середньосвітовий показник - 40,5%.</w:t>
      </w:r>
    </w:p>
    <w:p w14:paraId="40784F88" w14:textId="77777777" w:rsidR="009D3FAB" w:rsidRPr="00AA5EB9" w:rsidRDefault="009D3FAB" w:rsidP="00AA5EB9">
      <w:pPr>
        <w:shd w:val="clear" w:color="auto" w:fill="FFFFFF"/>
        <w:spacing w:after="0" w:line="240" w:lineRule="auto"/>
        <w:ind w:firstLine="708"/>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За кількістю податкових платежів на рік - їх всього п’ять, Україна посідає 3 місце у світі. Для порівняння, в країнах Євросоюзу 12 платежів на рік, у середньому по країнам світу - 24 платежі.</w:t>
      </w:r>
    </w:p>
    <w:p w14:paraId="628FF13E" w14:textId="77777777" w:rsidR="009D3FAB" w:rsidRPr="00AA5EB9" w:rsidRDefault="009D3FAB" w:rsidP="00AA5EB9">
      <w:pPr>
        <w:shd w:val="clear" w:color="auto" w:fill="FFFFFF"/>
        <w:spacing w:after="0" w:line="240" w:lineRule="auto"/>
        <w:ind w:firstLine="708"/>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При цьому в Україні бізнес змушений витрачати набагато більше часу на підготовку та подання звітів і сплату податків. Це займає 327,5 годин, що трохи краще за показник минулого року - 355,5 годин. За цим показником </w:t>
      </w:r>
      <w:r w:rsidRPr="00AA5EB9">
        <w:rPr>
          <w:rFonts w:ascii="Times New Roman" w:eastAsia="Calibri" w:hAnsi="Times New Roman" w:cs="Times New Roman"/>
          <w:sz w:val="24"/>
          <w:szCs w:val="24"/>
          <w:highlight w:val="yellow"/>
          <w:lang w:val="uk-UA"/>
        </w:rPr>
        <w:lastRenderedPageBreak/>
        <w:t>Україна знаходиться на 159 місці в світі. При цьому середньосвітовий показник часу на підготовку звітів становить 240 годин, в країнах ЄС - 161 год. Індекс пост-подання в України становить 85,95. За цим показником наша країна піднялася на 42 місце порівняно з 67 у минулому році. Індекс пост-подання в країнах Євросоюзу становить 81,6, в середньому по світу - 59,51.</w:t>
      </w:r>
    </w:p>
    <w:p w14:paraId="4726B363" w14:textId="77777777" w:rsidR="009D3FAB" w:rsidRPr="00AA5EB9" w:rsidRDefault="009D3FAB" w:rsidP="00AA5EB9">
      <w:pPr>
        <w:spacing w:after="0" w:line="240" w:lineRule="auto"/>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ab/>
        <w:t xml:space="preserve">Соціально-економічний стан регіонів України характеризується кризовими явищами, виникнення і розвиток яких обумовлений не тільки зовнішніми викликами і несприятливими макроекономічними тенденціями, а й значною мірою негативних наслідків реструктуризації промислових підприємств та політичної кризи. </w:t>
      </w:r>
    </w:p>
    <w:p w14:paraId="32BCAAF7" w14:textId="77777777" w:rsidR="009D3FAB" w:rsidRPr="00AA5EB9" w:rsidRDefault="009D3FAB" w:rsidP="00AA5EB9">
      <w:pPr>
        <w:spacing w:after="0" w:line="240" w:lineRule="auto"/>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ab/>
        <w:t>Зростання обсягів вітчизняних та іноземних інвестицій є важливою передумовою для поступового відновлення економічного зростання, яке можна досягти шляхом створення сприятливих інвестицій в Україну, що забезпечить відповідні нормативно-правові гарантії іноземним та вітчизняним інвесторам.</w:t>
      </w:r>
    </w:p>
    <w:p w14:paraId="0AF7A2F2" w14:textId="77777777" w:rsidR="009D3FAB" w:rsidRPr="00AA5EB9" w:rsidRDefault="009D3FAB" w:rsidP="00AA5EB9">
      <w:pPr>
        <w:spacing w:after="0" w:line="240" w:lineRule="auto"/>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ab/>
        <w:t>Беручи до уваги недостатність бюджетних коштів на рівні регіонів, особливо актуальним залишається питання залучення інвестиційних коштів, а також оцінка інвестиційної привабливості регіонів. Інвестиційна привабливість регіону дає змогу залучати ресурси та фінансувати програми соціально-економічного розвитку регіону.</w:t>
      </w:r>
    </w:p>
    <w:p w14:paraId="5932CFE4" w14:textId="77777777" w:rsidR="009D3FAB" w:rsidRPr="00AA5EB9" w:rsidRDefault="009D3FAB" w:rsidP="00AA5EB9">
      <w:pPr>
        <w:spacing w:after="0" w:line="240" w:lineRule="auto"/>
        <w:ind w:firstLine="708"/>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 xml:space="preserve">На сьогоднішній день існує значна кількість підходів і методів, які є описовими і рейтинговими, що дає можливість визначити рівень привабливості регіону для інвесторів. Варто зазначити, що інвестиційна привабливість є своєрідним інтегральнім показником, що дозволяє оцінити ефективність вкладених коштів на основі фінансового та майнового стану регіону. Також </w:t>
      </w:r>
      <w:r w:rsidRPr="00AA5EB9">
        <w:rPr>
          <w:rFonts w:ascii="Times New Roman" w:eastAsia="Times New Roman" w:hAnsi="Times New Roman" w:cs="Times New Roman"/>
          <w:sz w:val="24"/>
          <w:szCs w:val="24"/>
          <w:highlight w:val="yellow"/>
          <w:lang w:val="uk-UA" w:eastAsia="ru-RU"/>
        </w:rPr>
        <w:lastRenderedPageBreak/>
        <w:t>інвестиційний потенціал відображає перспективи розвитку регіону на основі фіксованих інвестицій [14].</w:t>
      </w:r>
    </w:p>
    <w:p w14:paraId="0D5E3D97" w14:textId="77777777" w:rsidR="009D3FAB" w:rsidRPr="00AA5EB9" w:rsidRDefault="009D3FAB" w:rsidP="00AA5EB9">
      <w:pPr>
        <w:spacing w:after="0" w:line="240" w:lineRule="auto"/>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ab/>
        <w:t>У свою чергу, оцінки інвестиційної привабливості регіонів, використовуючи міжнародні методи, розроблені такими установами як інституційний інвестор [15], Euromoney [16], індекс ризику ділового середовища (BERI), Transparency International та Moody`s Investor Service [17] виконуються на макрорівні, хоча вони також можуть застосовуватися на мезо-рівні. Їх основним інструментом є обстеження учасників ринку щодо перешкод та умови господарської діяльності в даному регіоні. Такі оцінки використовують такі показники: політичне та правове середовище; економічне середовище; ресурси та інфраструктура, соціокультурне середовище та екологія [15-18].</w:t>
      </w:r>
    </w:p>
    <w:p w14:paraId="736D8293"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При прийнятті рішень щодо інвестування враховується рейтингова оцінка привабливості регіонів (табл. 2.16) [19].</w:t>
      </w:r>
    </w:p>
    <w:p w14:paraId="4B372E7F" w14:textId="77777777" w:rsidR="009D3FAB" w:rsidRPr="00AA5EB9" w:rsidRDefault="009D3FAB" w:rsidP="00AA5EB9">
      <w:pPr>
        <w:spacing w:after="0" w:line="240" w:lineRule="auto"/>
        <w:ind w:firstLine="708"/>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У свою чергу,  деякі дослідники [20, с. 69-71] пропонують матричний метод оцінки інвестиційної привабливості регіону. Виходячи з таких двох критеріїв, як промислова діяльність та спеціалізація регіональної промисловості, можна побудувати матрицю галузевої спеціалізації регіонів.</w:t>
      </w:r>
    </w:p>
    <w:p w14:paraId="1EFFA9F6" w14:textId="77777777" w:rsidR="009D3FAB" w:rsidRPr="00AA5EB9" w:rsidRDefault="009D3FAB" w:rsidP="00AA5EB9">
      <w:pPr>
        <w:spacing w:after="0" w:line="240" w:lineRule="auto"/>
        <w:ind w:firstLine="708"/>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Для оцінки інвестиційної привабливості регіонів доцільно визначити показники, за якими вибіркові часткові показники можуть бути розраховані на основі вибраних груп.</w:t>
      </w:r>
    </w:p>
    <w:p w14:paraId="51280474"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p>
    <w:p w14:paraId="073FB7ED"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 xml:space="preserve">Таблиця 2.16 – Міжнародні рейтингові оцінки інвестиційної привабливості регіонів </w:t>
      </w:r>
      <w:r w:rsidRPr="00AA5EB9">
        <w:rPr>
          <w:rFonts w:ascii="Times New Roman" w:eastAsia="Calibri" w:hAnsi="Times New Roman" w:cs="Times New Roman"/>
          <w:sz w:val="24"/>
          <w:szCs w:val="24"/>
          <w:highlight w:val="yellow"/>
          <w:lang w:val="uk-UA"/>
        </w:rPr>
        <w:t xml:space="preserve">(складено на основі даних Світового банку та PwC </w:t>
      </w:r>
      <w:r w:rsidRPr="00AA5EB9">
        <w:rPr>
          <w:rFonts w:ascii="Times New Roman" w:eastAsia="Times New Roman" w:hAnsi="Times New Roman" w:cs="Times New Roman"/>
          <w:sz w:val="24"/>
          <w:szCs w:val="24"/>
          <w:highlight w:val="yellow"/>
          <w:lang w:val="uk-UA" w:eastAsia="ru-RU"/>
        </w:rPr>
        <w:t>[88])</w:t>
      </w:r>
    </w:p>
    <w:tbl>
      <w:tblPr>
        <w:tblW w:w="6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984"/>
        <w:gridCol w:w="1418"/>
        <w:gridCol w:w="1276"/>
      </w:tblGrid>
      <w:tr w:rsidR="009D3FAB" w:rsidRPr="008B0AFF" w14:paraId="0805B822" w14:textId="77777777" w:rsidTr="008B0AFF">
        <w:tc>
          <w:tcPr>
            <w:tcW w:w="1555" w:type="dxa"/>
            <w:shd w:val="clear" w:color="auto" w:fill="auto"/>
            <w:vAlign w:val="center"/>
          </w:tcPr>
          <w:p w14:paraId="327FB426" w14:textId="77777777" w:rsidR="009D3FAB" w:rsidRPr="008B0AFF" w:rsidRDefault="009D3FAB" w:rsidP="00AA5EB9">
            <w:pPr>
              <w:tabs>
                <w:tab w:val="left" w:pos="980"/>
              </w:tabs>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Інституція</w:t>
            </w:r>
          </w:p>
          <w:p w14:paraId="682EE05B" w14:textId="77777777" w:rsidR="009D3FAB" w:rsidRPr="008B0AFF" w:rsidRDefault="009D3FAB" w:rsidP="00AA5EB9">
            <w:pPr>
              <w:tabs>
                <w:tab w:val="left" w:pos="980"/>
              </w:tabs>
              <w:spacing w:after="0" w:line="240" w:lineRule="auto"/>
              <w:jc w:val="center"/>
              <w:rPr>
                <w:rFonts w:ascii="Times New Roman" w:eastAsia="Times New Roman" w:hAnsi="Times New Roman" w:cs="Times New Roman"/>
                <w:sz w:val="20"/>
                <w:szCs w:val="20"/>
                <w:highlight w:val="yellow"/>
                <w:lang w:val="uk-UA" w:eastAsia="ru-RU"/>
              </w:rPr>
            </w:pPr>
          </w:p>
        </w:tc>
        <w:tc>
          <w:tcPr>
            <w:tcW w:w="1984" w:type="dxa"/>
            <w:shd w:val="clear" w:color="auto" w:fill="auto"/>
            <w:vAlign w:val="center"/>
          </w:tcPr>
          <w:p w14:paraId="6961F8FE" w14:textId="77777777" w:rsidR="009D3FAB" w:rsidRPr="008B0AFF" w:rsidRDefault="009D3FAB" w:rsidP="00AA5EB9">
            <w:pPr>
              <w:tabs>
                <w:tab w:val="left" w:pos="980"/>
              </w:tabs>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Назва рейтингу</w:t>
            </w:r>
          </w:p>
        </w:tc>
        <w:tc>
          <w:tcPr>
            <w:tcW w:w="1418" w:type="dxa"/>
            <w:shd w:val="clear" w:color="auto" w:fill="auto"/>
            <w:vAlign w:val="center"/>
          </w:tcPr>
          <w:p w14:paraId="6E9A24BA" w14:textId="77777777" w:rsidR="009D3FAB" w:rsidRPr="008B0AFF" w:rsidRDefault="009D3FAB" w:rsidP="00AA5EB9">
            <w:pPr>
              <w:tabs>
                <w:tab w:val="left" w:pos="980"/>
              </w:tabs>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Область застосування</w:t>
            </w:r>
          </w:p>
        </w:tc>
        <w:tc>
          <w:tcPr>
            <w:tcW w:w="1276" w:type="dxa"/>
            <w:shd w:val="clear" w:color="auto" w:fill="auto"/>
            <w:vAlign w:val="center"/>
          </w:tcPr>
          <w:p w14:paraId="2A7FE876" w14:textId="77777777" w:rsidR="009D3FAB" w:rsidRPr="008B0AFF" w:rsidRDefault="009D3FAB" w:rsidP="00AA5EB9">
            <w:pPr>
              <w:tabs>
                <w:tab w:val="left" w:pos="980"/>
              </w:tabs>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Кількість індикаторів</w:t>
            </w:r>
          </w:p>
        </w:tc>
      </w:tr>
      <w:tr w:rsidR="009D3FAB" w:rsidRPr="008B0AFF" w14:paraId="79425837" w14:textId="77777777" w:rsidTr="008B0AFF">
        <w:tc>
          <w:tcPr>
            <w:tcW w:w="1555" w:type="dxa"/>
            <w:shd w:val="clear" w:color="auto" w:fill="auto"/>
          </w:tcPr>
          <w:p w14:paraId="5E75ABD8" w14:textId="77777777" w:rsidR="009D3FAB" w:rsidRPr="008B0AFF" w:rsidRDefault="009D3FAB" w:rsidP="00AA5EB9">
            <w:pPr>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lastRenderedPageBreak/>
              <w:t>The Mori Memorial Foundation</w:t>
            </w:r>
          </w:p>
        </w:tc>
        <w:tc>
          <w:tcPr>
            <w:tcW w:w="1984" w:type="dxa"/>
            <w:shd w:val="clear" w:color="auto" w:fill="auto"/>
          </w:tcPr>
          <w:p w14:paraId="634E5FD9" w14:textId="77777777" w:rsidR="009D3FAB" w:rsidRPr="008B0AFF" w:rsidRDefault="009D3FAB" w:rsidP="00AA5EB9">
            <w:pPr>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Global Power City Index</w:t>
            </w:r>
          </w:p>
        </w:tc>
        <w:tc>
          <w:tcPr>
            <w:tcW w:w="1418" w:type="dxa"/>
            <w:shd w:val="clear" w:color="auto" w:fill="auto"/>
          </w:tcPr>
          <w:p w14:paraId="50BFF4A1" w14:textId="77777777" w:rsidR="009D3FAB" w:rsidRPr="008B0AFF" w:rsidRDefault="009D3FAB" w:rsidP="00AA5EB9">
            <w:pPr>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Global</w:t>
            </w:r>
          </w:p>
          <w:p w14:paraId="6F18946F" w14:textId="77777777" w:rsidR="009D3FAB" w:rsidRPr="008B0AFF" w:rsidRDefault="009D3FAB" w:rsidP="00AA5EB9">
            <w:pPr>
              <w:tabs>
                <w:tab w:val="left" w:pos="980"/>
              </w:tabs>
              <w:spacing w:after="0" w:line="240" w:lineRule="auto"/>
              <w:jc w:val="center"/>
              <w:rPr>
                <w:rFonts w:ascii="Times New Roman" w:eastAsia="Times New Roman" w:hAnsi="Times New Roman" w:cs="Times New Roman"/>
                <w:sz w:val="20"/>
                <w:szCs w:val="20"/>
                <w:highlight w:val="yellow"/>
                <w:lang w:val="uk-UA" w:eastAsia="ru-RU"/>
              </w:rPr>
            </w:pPr>
          </w:p>
        </w:tc>
        <w:tc>
          <w:tcPr>
            <w:tcW w:w="1276" w:type="dxa"/>
            <w:shd w:val="clear" w:color="auto" w:fill="auto"/>
          </w:tcPr>
          <w:p w14:paraId="1D035F43" w14:textId="77777777" w:rsidR="009D3FAB" w:rsidRPr="008B0AFF" w:rsidRDefault="009D3FAB" w:rsidP="00AA5EB9">
            <w:pPr>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69</w:t>
            </w:r>
          </w:p>
          <w:p w14:paraId="256A4769" w14:textId="77777777" w:rsidR="009D3FAB" w:rsidRPr="008B0AFF" w:rsidRDefault="009D3FAB" w:rsidP="00AA5EB9">
            <w:pPr>
              <w:tabs>
                <w:tab w:val="left" w:pos="980"/>
              </w:tabs>
              <w:spacing w:after="0" w:line="240" w:lineRule="auto"/>
              <w:jc w:val="center"/>
              <w:rPr>
                <w:rFonts w:ascii="Times New Roman" w:eastAsia="Times New Roman" w:hAnsi="Times New Roman" w:cs="Times New Roman"/>
                <w:sz w:val="20"/>
                <w:szCs w:val="20"/>
                <w:highlight w:val="yellow"/>
                <w:lang w:val="uk-UA" w:eastAsia="ru-RU"/>
              </w:rPr>
            </w:pPr>
          </w:p>
        </w:tc>
      </w:tr>
      <w:tr w:rsidR="009D3FAB" w:rsidRPr="008B0AFF" w14:paraId="18746036" w14:textId="77777777" w:rsidTr="008B0AFF">
        <w:tc>
          <w:tcPr>
            <w:tcW w:w="1555" w:type="dxa"/>
            <w:shd w:val="clear" w:color="auto" w:fill="auto"/>
          </w:tcPr>
          <w:p w14:paraId="013F245B" w14:textId="77777777" w:rsidR="009D3FAB" w:rsidRPr="008B0AFF" w:rsidRDefault="009D3FAB" w:rsidP="00AA5EB9">
            <w:pPr>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MasterCard</w:t>
            </w:r>
          </w:p>
        </w:tc>
        <w:tc>
          <w:tcPr>
            <w:tcW w:w="1984" w:type="dxa"/>
            <w:shd w:val="clear" w:color="auto" w:fill="auto"/>
          </w:tcPr>
          <w:p w14:paraId="6E625999" w14:textId="77777777" w:rsidR="009D3FAB" w:rsidRPr="008B0AFF" w:rsidRDefault="009D3FAB" w:rsidP="00AA5EB9">
            <w:pPr>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Worldwide Centers of Commerce Index</w:t>
            </w:r>
          </w:p>
        </w:tc>
        <w:tc>
          <w:tcPr>
            <w:tcW w:w="1418" w:type="dxa"/>
            <w:shd w:val="clear" w:color="auto" w:fill="auto"/>
          </w:tcPr>
          <w:p w14:paraId="4E1438AB" w14:textId="77777777" w:rsidR="009D3FAB" w:rsidRPr="008B0AFF" w:rsidRDefault="009D3FAB" w:rsidP="00AA5EB9">
            <w:pPr>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Commerce</w:t>
            </w:r>
          </w:p>
          <w:p w14:paraId="78CEE7B0" w14:textId="77777777" w:rsidR="009D3FAB" w:rsidRPr="008B0AFF" w:rsidRDefault="009D3FAB" w:rsidP="00AA5EB9">
            <w:pPr>
              <w:tabs>
                <w:tab w:val="left" w:pos="980"/>
              </w:tabs>
              <w:spacing w:after="0" w:line="240" w:lineRule="auto"/>
              <w:jc w:val="center"/>
              <w:rPr>
                <w:rFonts w:ascii="Times New Roman" w:eastAsia="Times New Roman" w:hAnsi="Times New Roman" w:cs="Times New Roman"/>
                <w:sz w:val="20"/>
                <w:szCs w:val="20"/>
                <w:highlight w:val="yellow"/>
                <w:lang w:val="uk-UA" w:eastAsia="ru-RU"/>
              </w:rPr>
            </w:pPr>
          </w:p>
        </w:tc>
        <w:tc>
          <w:tcPr>
            <w:tcW w:w="1276" w:type="dxa"/>
            <w:shd w:val="clear" w:color="auto" w:fill="auto"/>
          </w:tcPr>
          <w:p w14:paraId="349B3689" w14:textId="77777777" w:rsidR="009D3FAB" w:rsidRPr="008B0AFF" w:rsidRDefault="009D3FAB" w:rsidP="00AA5EB9">
            <w:pPr>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74</w:t>
            </w:r>
          </w:p>
          <w:p w14:paraId="4187F951" w14:textId="77777777" w:rsidR="009D3FAB" w:rsidRPr="008B0AFF" w:rsidRDefault="009D3FAB" w:rsidP="00AA5EB9">
            <w:pPr>
              <w:tabs>
                <w:tab w:val="left" w:pos="980"/>
              </w:tabs>
              <w:spacing w:after="0" w:line="240" w:lineRule="auto"/>
              <w:jc w:val="center"/>
              <w:rPr>
                <w:rFonts w:ascii="Times New Roman" w:eastAsia="Times New Roman" w:hAnsi="Times New Roman" w:cs="Times New Roman"/>
                <w:sz w:val="20"/>
                <w:szCs w:val="20"/>
                <w:highlight w:val="yellow"/>
                <w:lang w:val="uk-UA" w:eastAsia="ru-RU"/>
              </w:rPr>
            </w:pPr>
          </w:p>
        </w:tc>
      </w:tr>
      <w:tr w:rsidR="009D3FAB" w:rsidRPr="008B0AFF" w14:paraId="042615CF" w14:textId="77777777" w:rsidTr="008B0AFF">
        <w:tc>
          <w:tcPr>
            <w:tcW w:w="1555" w:type="dxa"/>
            <w:shd w:val="clear" w:color="auto" w:fill="auto"/>
          </w:tcPr>
          <w:p w14:paraId="439BAB8B" w14:textId="77777777" w:rsidR="009D3FAB" w:rsidRPr="008B0AFF" w:rsidRDefault="009D3FAB" w:rsidP="00AA5EB9">
            <w:pPr>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City of London</w:t>
            </w:r>
          </w:p>
          <w:p w14:paraId="4610C89D" w14:textId="77777777" w:rsidR="009D3FAB" w:rsidRPr="008B0AFF" w:rsidRDefault="009D3FAB" w:rsidP="00AA5EB9">
            <w:pPr>
              <w:tabs>
                <w:tab w:val="left" w:pos="980"/>
              </w:tabs>
              <w:spacing w:after="0" w:line="240" w:lineRule="auto"/>
              <w:jc w:val="center"/>
              <w:rPr>
                <w:rFonts w:ascii="Times New Roman" w:eastAsia="Times New Roman" w:hAnsi="Times New Roman" w:cs="Times New Roman"/>
                <w:sz w:val="20"/>
                <w:szCs w:val="20"/>
                <w:highlight w:val="yellow"/>
                <w:lang w:val="uk-UA" w:eastAsia="ru-RU"/>
              </w:rPr>
            </w:pPr>
          </w:p>
        </w:tc>
        <w:tc>
          <w:tcPr>
            <w:tcW w:w="1984" w:type="dxa"/>
            <w:shd w:val="clear" w:color="auto" w:fill="auto"/>
          </w:tcPr>
          <w:p w14:paraId="0CED1611" w14:textId="77777777" w:rsidR="009D3FAB" w:rsidRPr="008B0AFF" w:rsidRDefault="009D3FAB" w:rsidP="00AA5EB9">
            <w:pPr>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Global Financial Centers Index 7</w:t>
            </w:r>
          </w:p>
        </w:tc>
        <w:tc>
          <w:tcPr>
            <w:tcW w:w="1418" w:type="dxa"/>
            <w:shd w:val="clear" w:color="auto" w:fill="auto"/>
          </w:tcPr>
          <w:p w14:paraId="7E743448" w14:textId="77777777" w:rsidR="009D3FAB" w:rsidRPr="008B0AFF" w:rsidRDefault="009D3FAB" w:rsidP="00AA5EB9">
            <w:pPr>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Finances</w:t>
            </w:r>
          </w:p>
          <w:p w14:paraId="4B06B181" w14:textId="77777777" w:rsidR="009D3FAB" w:rsidRPr="008B0AFF" w:rsidRDefault="009D3FAB" w:rsidP="00AA5EB9">
            <w:pPr>
              <w:tabs>
                <w:tab w:val="left" w:pos="980"/>
              </w:tabs>
              <w:spacing w:after="0" w:line="240" w:lineRule="auto"/>
              <w:jc w:val="center"/>
              <w:rPr>
                <w:rFonts w:ascii="Times New Roman" w:eastAsia="Times New Roman" w:hAnsi="Times New Roman" w:cs="Times New Roman"/>
                <w:sz w:val="20"/>
                <w:szCs w:val="20"/>
                <w:highlight w:val="yellow"/>
                <w:lang w:val="uk-UA" w:eastAsia="ru-RU"/>
              </w:rPr>
            </w:pPr>
          </w:p>
        </w:tc>
        <w:tc>
          <w:tcPr>
            <w:tcW w:w="1276" w:type="dxa"/>
            <w:shd w:val="clear" w:color="auto" w:fill="auto"/>
          </w:tcPr>
          <w:p w14:paraId="5AD48BBC" w14:textId="77777777" w:rsidR="009D3FAB" w:rsidRPr="008B0AFF" w:rsidRDefault="009D3FAB" w:rsidP="00AA5EB9">
            <w:pPr>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64</w:t>
            </w:r>
          </w:p>
          <w:p w14:paraId="27019E63" w14:textId="77777777" w:rsidR="009D3FAB" w:rsidRPr="008B0AFF" w:rsidRDefault="009D3FAB" w:rsidP="00AA5EB9">
            <w:pPr>
              <w:tabs>
                <w:tab w:val="left" w:pos="980"/>
              </w:tabs>
              <w:spacing w:after="0" w:line="240" w:lineRule="auto"/>
              <w:jc w:val="center"/>
              <w:rPr>
                <w:rFonts w:ascii="Times New Roman" w:eastAsia="Times New Roman" w:hAnsi="Times New Roman" w:cs="Times New Roman"/>
                <w:sz w:val="20"/>
                <w:szCs w:val="20"/>
                <w:highlight w:val="yellow"/>
                <w:lang w:val="uk-UA" w:eastAsia="ru-RU"/>
              </w:rPr>
            </w:pPr>
          </w:p>
        </w:tc>
      </w:tr>
      <w:tr w:rsidR="009D3FAB" w:rsidRPr="008B0AFF" w14:paraId="2B9E3A02" w14:textId="77777777" w:rsidTr="008B0AFF">
        <w:tc>
          <w:tcPr>
            <w:tcW w:w="1555" w:type="dxa"/>
            <w:shd w:val="clear" w:color="auto" w:fill="auto"/>
          </w:tcPr>
          <w:p w14:paraId="441F5182" w14:textId="77777777" w:rsidR="009D3FAB" w:rsidRPr="008B0AFF" w:rsidRDefault="009D3FAB" w:rsidP="00AA5EB9">
            <w:pPr>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PricewaterhouseCoopers</w:t>
            </w:r>
          </w:p>
          <w:p w14:paraId="0086C19F" w14:textId="77777777" w:rsidR="009D3FAB" w:rsidRPr="008B0AFF" w:rsidRDefault="009D3FAB" w:rsidP="00AA5EB9">
            <w:pPr>
              <w:tabs>
                <w:tab w:val="left" w:pos="980"/>
              </w:tabs>
              <w:spacing w:after="0" w:line="240" w:lineRule="auto"/>
              <w:jc w:val="center"/>
              <w:rPr>
                <w:rFonts w:ascii="Times New Roman" w:eastAsia="Times New Roman" w:hAnsi="Times New Roman" w:cs="Times New Roman"/>
                <w:sz w:val="20"/>
                <w:szCs w:val="20"/>
                <w:highlight w:val="yellow"/>
                <w:lang w:val="uk-UA" w:eastAsia="ru-RU"/>
              </w:rPr>
            </w:pPr>
          </w:p>
        </w:tc>
        <w:tc>
          <w:tcPr>
            <w:tcW w:w="1984" w:type="dxa"/>
            <w:shd w:val="clear" w:color="auto" w:fill="auto"/>
          </w:tcPr>
          <w:p w14:paraId="4CBE98A0" w14:textId="77777777" w:rsidR="009D3FAB" w:rsidRPr="008B0AFF" w:rsidRDefault="009D3FAB" w:rsidP="00AA5EB9">
            <w:pPr>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Business-readiness Indicators for the 21st Century</w:t>
            </w:r>
          </w:p>
        </w:tc>
        <w:tc>
          <w:tcPr>
            <w:tcW w:w="1418" w:type="dxa"/>
            <w:shd w:val="clear" w:color="auto" w:fill="auto"/>
          </w:tcPr>
          <w:p w14:paraId="46F1FDE1" w14:textId="77777777" w:rsidR="009D3FAB" w:rsidRPr="008B0AFF" w:rsidRDefault="009D3FAB" w:rsidP="00AA5EB9">
            <w:pPr>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Business</w:t>
            </w:r>
          </w:p>
          <w:p w14:paraId="4CA5782E" w14:textId="77777777" w:rsidR="009D3FAB" w:rsidRPr="008B0AFF" w:rsidRDefault="009D3FAB" w:rsidP="00AA5EB9">
            <w:pPr>
              <w:tabs>
                <w:tab w:val="left" w:pos="980"/>
              </w:tabs>
              <w:spacing w:after="0" w:line="240" w:lineRule="auto"/>
              <w:jc w:val="center"/>
              <w:rPr>
                <w:rFonts w:ascii="Times New Roman" w:eastAsia="Times New Roman" w:hAnsi="Times New Roman" w:cs="Times New Roman"/>
                <w:sz w:val="20"/>
                <w:szCs w:val="20"/>
                <w:highlight w:val="yellow"/>
                <w:lang w:val="uk-UA" w:eastAsia="ru-RU"/>
              </w:rPr>
            </w:pPr>
          </w:p>
        </w:tc>
        <w:tc>
          <w:tcPr>
            <w:tcW w:w="1276" w:type="dxa"/>
            <w:shd w:val="clear" w:color="auto" w:fill="auto"/>
          </w:tcPr>
          <w:p w14:paraId="03005594" w14:textId="77777777" w:rsidR="009D3FAB" w:rsidRPr="008B0AFF" w:rsidRDefault="009D3FAB" w:rsidP="00AA5EB9">
            <w:pPr>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51</w:t>
            </w:r>
          </w:p>
          <w:p w14:paraId="3EDFD293" w14:textId="77777777" w:rsidR="009D3FAB" w:rsidRPr="008B0AFF" w:rsidRDefault="009D3FAB" w:rsidP="00AA5EB9">
            <w:pPr>
              <w:tabs>
                <w:tab w:val="left" w:pos="980"/>
              </w:tabs>
              <w:spacing w:after="0" w:line="240" w:lineRule="auto"/>
              <w:jc w:val="center"/>
              <w:rPr>
                <w:rFonts w:ascii="Times New Roman" w:eastAsia="Times New Roman" w:hAnsi="Times New Roman" w:cs="Times New Roman"/>
                <w:sz w:val="20"/>
                <w:szCs w:val="20"/>
                <w:highlight w:val="yellow"/>
                <w:lang w:val="uk-UA" w:eastAsia="ru-RU"/>
              </w:rPr>
            </w:pPr>
          </w:p>
        </w:tc>
      </w:tr>
      <w:tr w:rsidR="009D3FAB" w:rsidRPr="008B0AFF" w14:paraId="2DD53422" w14:textId="77777777" w:rsidTr="008B0AFF">
        <w:tc>
          <w:tcPr>
            <w:tcW w:w="1555" w:type="dxa"/>
            <w:shd w:val="clear" w:color="auto" w:fill="auto"/>
          </w:tcPr>
          <w:p w14:paraId="702418B8" w14:textId="77777777" w:rsidR="009D3FAB" w:rsidRPr="008B0AFF" w:rsidRDefault="009D3FAB" w:rsidP="00AA5EB9">
            <w:pPr>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Economist Intelligence Uni</w:t>
            </w:r>
          </w:p>
        </w:tc>
        <w:tc>
          <w:tcPr>
            <w:tcW w:w="1984" w:type="dxa"/>
            <w:shd w:val="clear" w:color="auto" w:fill="auto"/>
          </w:tcPr>
          <w:p w14:paraId="33D53B50" w14:textId="77777777" w:rsidR="009D3FAB" w:rsidRPr="008B0AFF" w:rsidRDefault="009D3FAB" w:rsidP="00AA5EB9">
            <w:pPr>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Livability Ranking</w:t>
            </w:r>
          </w:p>
        </w:tc>
        <w:tc>
          <w:tcPr>
            <w:tcW w:w="1418" w:type="dxa"/>
            <w:shd w:val="clear" w:color="auto" w:fill="auto"/>
          </w:tcPr>
          <w:p w14:paraId="16513844" w14:textId="77777777" w:rsidR="009D3FAB" w:rsidRPr="008B0AFF" w:rsidRDefault="009D3FAB" w:rsidP="00AA5EB9">
            <w:pPr>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Livability</w:t>
            </w:r>
          </w:p>
          <w:p w14:paraId="44E85821" w14:textId="77777777" w:rsidR="009D3FAB" w:rsidRPr="008B0AFF" w:rsidRDefault="009D3FAB" w:rsidP="00AA5EB9">
            <w:pPr>
              <w:tabs>
                <w:tab w:val="left" w:pos="980"/>
              </w:tabs>
              <w:spacing w:after="0" w:line="240" w:lineRule="auto"/>
              <w:jc w:val="center"/>
              <w:rPr>
                <w:rFonts w:ascii="Times New Roman" w:eastAsia="Times New Roman" w:hAnsi="Times New Roman" w:cs="Times New Roman"/>
                <w:sz w:val="20"/>
                <w:szCs w:val="20"/>
                <w:highlight w:val="yellow"/>
                <w:lang w:val="uk-UA" w:eastAsia="ru-RU"/>
              </w:rPr>
            </w:pPr>
          </w:p>
        </w:tc>
        <w:tc>
          <w:tcPr>
            <w:tcW w:w="1276" w:type="dxa"/>
            <w:shd w:val="clear" w:color="auto" w:fill="auto"/>
          </w:tcPr>
          <w:p w14:paraId="2089B225" w14:textId="77777777" w:rsidR="009D3FAB" w:rsidRPr="008B0AFF" w:rsidRDefault="009D3FAB" w:rsidP="00AA5EB9">
            <w:pPr>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30</w:t>
            </w:r>
          </w:p>
          <w:p w14:paraId="5D840C35" w14:textId="77777777" w:rsidR="009D3FAB" w:rsidRPr="008B0AFF" w:rsidRDefault="009D3FAB" w:rsidP="00AA5EB9">
            <w:pPr>
              <w:tabs>
                <w:tab w:val="left" w:pos="980"/>
              </w:tabs>
              <w:spacing w:after="0" w:line="240" w:lineRule="auto"/>
              <w:jc w:val="center"/>
              <w:rPr>
                <w:rFonts w:ascii="Times New Roman" w:eastAsia="Times New Roman" w:hAnsi="Times New Roman" w:cs="Times New Roman"/>
                <w:sz w:val="20"/>
                <w:szCs w:val="20"/>
                <w:highlight w:val="yellow"/>
                <w:lang w:val="uk-UA" w:eastAsia="ru-RU"/>
              </w:rPr>
            </w:pPr>
          </w:p>
        </w:tc>
      </w:tr>
      <w:tr w:rsidR="009D3FAB" w:rsidRPr="008B0AFF" w14:paraId="34383FF2" w14:textId="77777777" w:rsidTr="008B0AFF">
        <w:tc>
          <w:tcPr>
            <w:tcW w:w="1555" w:type="dxa"/>
            <w:shd w:val="clear" w:color="auto" w:fill="auto"/>
          </w:tcPr>
          <w:p w14:paraId="673DBEE3" w14:textId="77777777" w:rsidR="009D3FAB" w:rsidRPr="008B0AFF" w:rsidRDefault="009D3FAB" w:rsidP="00AA5EB9">
            <w:pPr>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Mercer LLC</w:t>
            </w:r>
          </w:p>
        </w:tc>
        <w:tc>
          <w:tcPr>
            <w:tcW w:w="1984" w:type="dxa"/>
            <w:shd w:val="clear" w:color="auto" w:fill="auto"/>
          </w:tcPr>
          <w:p w14:paraId="46D0EFB1" w14:textId="77777777" w:rsidR="009D3FAB" w:rsidRPr="008B0AFF" w:rsidRDefault="009D3FAB" w:rsidP="00AA5EB9">
            <w:pPr>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Quality of Life Survey</w:t>
            </w:r>
          </w:p>
        </w:tc>
        <w:tc>
          <w:tcPr>
            <w:tcW w:w="1418" w:type="dxa"/>
            <w:shd w:val="clear" w:color="auto" w:fill="auto"/>
          </w:tcPr>
          <w:p w14:paraId="58884259" w14:textId="77777777" w:rsidR="009D3FAB" w:rsidRPr="008B0AFF" w:rsidRDefault="009D3FAB" w:rsidP="00AA5EB9">
            <w:pPr>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Quality of Life</w:t>
            </w:r>
          </w:p>
        </w:tc>
        <w:tc>
          <w:tcPr>
            <w:tcW w:w="1276" w:type="dxa"/>
            <w:shd w:val="clear" w:color="auto" w:fill="auto"/>
          </w:tcPr>
          <w:p w14:paraId="7E66437E" w14:textId="77777777" w:rsidR="009D3FAB" w:rsidRPr="008B0AFF" w:rsidRDefault="009D3FAB" w:rsidP="00AA5EB9">
            <w:pPr>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39</w:t>
            </w:r>
          </w:p>
        </w:tc>
      </w:tr>
      <w:tr w:rsidR="009D3FAB" w:rsidRPr="008B0AFF" w14:paraId="34EF8AAA" w14:textId="77777777" w:rsidTr="008B0AFF">
        <w:tc>
          <w:tcPr>
            <w:tcW w:w="1555" w:type="dxa"/>
            <w:shd w:val="clear" w:color="auto" w:fill="auto"/>
          </w:tcPr>
          <w:p w14:paraId="6CF9F476" w14:textId="77777777" w:rsidR="009D3FAB" w:rsidRPr="008B0AFF" w:rsidRDefault="009D3FAB" w:rsidP="00AA5EB9">
            <w:pPr>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UBS</w:t>
            </w:r>
          </w:p>
          <w:p w14:paraId="4C2452FF" w14:textId="77777777" w:rsidR="009D3FAB" w:rsidRPr="008B0AFF" w:rsidRDefault="009D3FAB" w:rsidP="00AA5EB9">
            <w:pPr>
              <w:tabs>
                <w:tab w:val="left" w:pos="980"/>
              </w:tabs>
              <w:spacing w:after="0" w:line="240" w:lineRule="auto"/>
              <w:jc w:val="center"/>
              <w:rPr>
                <w:rFonts w:ascii="Times New Roman" w:eastAsia="Times New Roman" w:hAnsi="Times New Roman" w:cs="Times New Roman"/>
                <w:sz w:val="20"/>
                <w:szCs w:val="20"/>
                <w:highlight w:val="yellow"/>
                <w:lang w:val="uk-UA" w:eastAsia="ru-RU"/>
              </w:rPr>
            </w:pPr>
          </w:p>
        </w:tc>
        <w:tc>
          <w:tcPr>
            <w:tcW w:w="1984" w:type="dxa"/>
            <w:shd w:val="clear" w:color="auto" w:fill="auto"/>
          </w:tcPr>
          <w:p w14:paraId="2890CB7E" w14:textId="77777777" w:rsidR="009D3FAB" w:rsidRPr="008B0AFF" w:rsidRDefault="009D3FAB" w:rsidP="00AA5EB9">
            <w:pPr>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Price and Income Survey</w:t>
            </w:r>
          </w:p>
        </w:tc>
        <w:tc>
          <w:tcPr>
            <w:tcW w:w="1418" w:type="dxa"/>
            <w:shd w:val="clear" w:color="auto" w:fill="auto"/>
          </w:tcPr>
          <w:p w14:paraId="55DB65DB" w14:textId="77777777" w:rsidR="009D3FAB" w:rsidRPr="008B0AFF" w:rsidRDefault="009D3FAB" w:rsidP="00AA5EB9">
            <w:pPr>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Quality of Life</w:t>
            </w:r>
          </w:p>
          <w:p w14:paraId="5CDF6E87" w14:textId="77777777" w:rsidR="009D3FAB" w:rsidRPr="008B0AFF" w:rsidRDefault="009D3FAB" w:rsidP="00AA5EB9">
            <w:pPr>
              <w:tabs>
                <w:tab w:val="left" w:pos="980"/>
              </w:tabs>
              <w:spacing w:after="0" w:line="240" w:lineRule="auto"/>
              <w:jc w:val="center"/>
              <w:rPr>
                <w:rFonts w:ascii="Times New Roman" w:eastAsia="Times New Roman" w:hAnsi="Times New Roman" w:cs="Times New Roman"/>
                <w:sz w:val="20"/>
                <w:szCs w:val="20"/>
                <w:highlight w:val="yellow"/>
                <w:lang w:val="uk-UA" w:eastAsia="ru-RU"/>
              </w:rPr>
            </w:pPr>
          </w:p>
        </w:tc>
        <w:tc>
          <w:tcPr>
            <w:tcW w:w="1276" w:type="dxa"/>
            <w:shd w:val="clear" w:color="auto" w:fill="auto"/>
          </w:tcPr>
          <w:p w14:paraId="02A0276F" w14:textId="77777777" w:rsidR="009D3FAB" w:rsidRPr="008B0AFF" w:rsidRDefault="009D3FAB" w:rsidP="00AA5EB9">
            <w:pPr>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122</w:t>
            </w:r>
          </w:p>
          <w:p w14:paraId="55158080" w14:textId="77777777" w:rsidR="009D3FAB" w:rsidRPr="008B0AFF" w:rsidRDefault="009D3FAB" w:rsidP="00AA5EB9">
            <w:pPr>
              <w:tabs>
                <w:tab w:val="left" w:pos="980"/>
              </w:tabs>
              <w:spacing w:after="0" w:line="240" w:lineRule="auto"/>
              <w:jc w:val="center"/>
              <w:rPr>
                <w:rFonts w:ascii="Times New Roman" w:eastAsia="Times New Roman" w:hAnsi="Times New Roman" w:cs="Times New Roman"/>
                <w:sz w:val="20"/>
                <w:szCs w:val="20"/>
                <w:highlight w:val="yellow"/>
                <w:lang w:val="uk-UA" w:eastAsia="ru-RU"/>
              </w:rPr>
            </w:pPr>
          </w:p>
        </w:tc>
      </w:tr>
      <w:tr w:rsidR="009D3FAB" w:rsidRPr="008B0AFF" w14:paraId="3A041E44" w14:textId="77777777" w:rsidTr="008B0AFF">
        <w:tc>
          <w:tcPr>
            <w:tcW w:w="1555" w:type="dxa"/>
            <w:shd w:val="clear" w:color="auto" w:fill="auto"/>
          </w:tcPr>
          <w:p w14:paraId="64A77645" w14:textId="77777777" w:rsidR="009D3FAB" w:rsidRPr="008B0AFF" w:rsidRDefault="009D3FAB" w:rsidP="00AA5EB9">
            <w:pPr>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Chinese Academy of Social Sciences</w:t>
            </w:r>
          </w:p>
          <w:p w14:paraId="07711F18" w14:textId="77777777" w:rsidR="009D3FAB" w:rsidRPr="008B0AFF" w:rsidRDefault="009D3FAB" w:rsidP="00AA5EB9">
            <w:pPr>
              <w:tabs>
                <w:tab w:val="left" w:pos="980"/>
              </w:tabs>
              <w:spacing w:after="0" w:line="240" w:lineRule="auto"/>
              <w:jc w:val="center"/>
              <w:rPr>
                <w:rFonts w:ascii="Times New Roman" w:eastAsia="Times New Roman" w:hAnsi="Times New Roman" w:cs="Times New Roman"/>
                <w:sz w:val="20"/>
                <w:szCs w:val="20"/>
                <w:highlight w:val="yellow"/>
                <w:lang w:val="uk-UA" w:eastAsia="ru-RU"/>
              </w:rPr>
            </w:pPr>
          </w:p>
        </w:tc>
        <w:tc>
          <w:tcPr>
            <w:tcW w:w="1984" w:type="dxa"/>
            <w:shd w:val="clear" w:color="auto" w:fill="auto"/>
          </w:tcPr>
          <w:p w14:paraId="19C29005" w14:textId="77777777" w:rsidR="009D3FAB" w:rsidRPr="008B0AFF" w:rsidRDefault="009D3FAB" w:rsidP="00AA5EB9">
            <w:pPr>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Global Urban Competitiveness Report</w:t>
            </w:r>
          </w:p>
        </w:tc>
        <w:tc>
          <w:tcPr>
            <w:tcW w:w="1418" w:type="dxa"/>
            <w:shd w:val="clear" w:color="auto" w:fill="auto"/>
          </w:tcPr>
          <w:p w14:paraId="581BE16A" w14:textId="77777777" w:rsidR="009D3FAB" w:rsidRPr="008B0AFF" w:rsidRDefault="009D3FAB" w:rsidP="00AA5EB9">
            <w:pPr>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Business</w:t>
            </w:r>
          </w:p>
          <w:p w14:paraId="40A371EE" w14:textId="77777777" w:rsidR="009D3FAB" w:rsidRPr="008B0AFF" w:rsidRDefault="009D3FAB" w:rsidP="00AA5EB9">
            <w:pPr>
              <w:tabs>
                <w:tab w:val="left" w:pos="980"/>
              </w:tabs>
              <w:spacing w:after="0" w:line="240" w:lineRule="auto"/>
              <w:jc w:val="center"/>
              <w:rPr>
                <w:rFonts w:ascii="Times New Roman" w:eastAsia="Times New Roman" w:hAnsi="Times New Roman" w:cs="Times New Roman"/>
                <w:sz w:val="20"/>
                <w:szCs w:val="20"/>
                <w:highlight w:val="yellow"/>
                <w:lang w:val="uk-UA" w:eastAsia="ru-RU"/>
              </w:rPr>
            </w:pPr>
          </w:p>
        </w:tc>
        <w:tc>
          <w:tcPr>
            <w:tcW w:w="1276" w:type="dxa"/>
            <w:shd w:val="clear" w:color="auto" w:fill="auto"/>
          </w:tcPr>
          <w:p w14:paraId="595689CE" w14:textId="77777777" w:rsidR="009D3FAB" w:rsidRPr="008B0AFF" w:rsidRDefault="009D3FAB" w:rsidP="00AA5EB9">
            <w:pPr>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9</w:t>
            </w:r>
          </w:p>
          <w:p w14:paraId="67F19593" w14:textId="77777777" w:rsidR="009D3FAB" w:rsidRPr="008B0AFF" w:rsidRDefault="009D3FAB" w:rsidP="00AA5EB9">
            <w:pPr>
              <w:tabs>
                <w:tab w:val="left" w:pos="980"/>
              </w:tabs>
              <w:spacing w:after="0" w:line="240" w:lineRule="auto"/>
              <w:jc w:val="center"/>
              <w:rPr>
                <w:rFonts w:ascii="Times New Roman" w:eastAsia="Times New Roman" w:hAnsi="Times New Roman" w:cs="Times New Roman"/>
                <w:sz w:val="20"/>
                <w:szCs w:val="20"/>
                <w:highlight w:val="yellow"/>
                <w:lang w:val="uk-UA" w:eastAsia="ru-RU"/>
              </w:rPr>
            </w:pPr>
          </w:p>
        </w:tc>
      </w:tr>
      <w:tr w:rsidR="009D3FAB" w:rsidRPr="008B0AFF" w14:paraId="0EDC2E1A" w14:textId="77777777" w:rsidTr="008B0AFF">
        <w:trPr>
          <w:trHeight w:val="880"/>
        </w:trPr>
        <w:tc>
          <w:tcPr>
            <w:tcW w:w="1555" w:type="dxa"/>
            <w:shd w:val="clear" w:color="auto" w:fill="auto"/>
          </w:tcPr>
          <w:p w14:paraId="4B09E5D4" w14:textId="77777777" w:rsidR="009D3FAB" w:rsidRPr="008B0AFF" w:rsidRDefault="009D3FAB" w:rsidP="00AA5EB9">
            <w:pPr>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The Financial Times «FDI Magazine»</w:t>
            </w:r>
          </w:p>
          <w:p w14:paraId="55C2C8A9" w14:textId="77777777" w:rsidR="009D3FAB" w:rsidRPr="008B0AFF" w:rsidRDefault="009D3FAB" w:rsidP="00AA5EB9">
            <w:pPr>
              <w:tabs>
                <w:tab w:val="left" w:pos="980"/>
              </w:tabs>
              <w:spacing w:after="0" w:line="240" w:lineRule="auto"/>
              <w:jc w:val="center"/>
              <w:rPr>
                <w:rFonts w:ascii="Times New Roman" w:eastAsia="Times New Roman" w:hAnsi="Times New Roman" w:cs="Times New Roman"/>
                <w:sz w:val="20"/>
                <w:szCs w:val="20"/>
                <w:highlight w:val="yellow"/>
                <w:lang w:val="uk-UA" w:eastAsia="ru-RU"/>
              </w:rPr>
            </w:pPr>
          </w:p>
        </w:tc>
        <w:tc>
          <w:tcPr>
            <w:tcW w:w="1984" w:type="dxa"/>
            <w:shd w:val="clear" w:color="auto" w:fill="auto"/>
          </w:tcPr>
          <w:p w14:paraId="2C98E2A6" w14:textId="77777777" w:rsidR="009D3FAB" w:rsidRPr="008B0AFF" w:rsidRDefault="009D3FAB" w:rsidP="00AA5EB9">
            <w:pPr>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FDI Cities &amp; Regions of the Future</w:t>
            </w:r>
          </w:p>
        </w:tc>
        <w:tc>
          <w:tcPr>
            <w:tcW w:w="1418" w:type="dxa"/>
            <w:shd w:val="clear" w:color="auto" w:fill="auto"/>
          </w:tcPr>
          <w:p w14:paraId="003BB953" w14:textId="77777777" w:rsidR="009D3FAB" w:rsidRPr="008B0AFF" w:rsidRDefault="009D3FAB" w:rsidP="00AA5EB9">
            <w:pPr>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Investment</w:t>
            </w:r>
          </w:p>
          <w:p w14:paraId="0E414F6A" w14:textId="77777777" w:rsidR="009D3FAB" w:rsidRPr="008B0AFF" w:rsidRDefault="009D3FAB" w:rsidP="00AA5EB9">
            <w:pPr>
              <w:tabs>
                <w:tab w:val="left" w:pos="980"/>
              </w:tabs>
              <w:spacing w:after="0" w:line="240" w:lineRule="auto"/>
              <w:jc w:val="center"/>
              <w:rPr>
                <w:rFonts w:ascii="Times New Roman" w:eastAsia="Times New Roman" w:hAnsi="Times New Roman" w:cs="Times New Roman"/>
                <w:sz w:val="20"/>
                <w:szCs w:val="20"/>
                <w:highlight w:val="yellow"/>
                <w:lang w:val="uk-UA" w:eastAsia="ru-RU"/>
              </w:rPr>
            </w:pPr>
          </w:p>
        </w:tc>
        <w:tc>
          <w:tcPr>
            <w:tcW w:w="1276" w:type="dxa"/>
            <w:shd w:val="clear" w:color="auto" w:fill="auto"/>
          </w:tcPr>
          <w:p w14:paraId="7A905A11" w14:textId="77777777" w:rsidR="009D3FAB" w:rsidRPr="008B0AFF" w:rsidRDefault="009D3FAB" w:rsidP="00AA5EB9">
            <w:pPr>
              <w:tabs>
                <w:tab w:val="left" w:pos="980"/>
              </w:tabs>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96</w:t>
            </w:r>
          </w:p>
        </w:tc>
      </w:tr>
      <w:tr w:rsidR="009D3FAB" w:rsidRPr="008B0AFF" w14:paraId="7B829676" w14:textId="77777777" w:rsidTr="008B0AFF">
        <w:trPr>
          <w:trHeight w:val="173"/>
        </w:trPr>
        <w:tc>
          <w:tcPr>
            <w:tcW w:w="1555" w:type="dxa"/>
            <w:shd w:val="clear" w:color="auto" w:fill="auto"/>
          </w:tcPr>
          <w:p w14:paraId="2FE1651A" w14:textId="77777777" w:rsidR="009D3FAB" w:rsidRPr="008B0AFF" w:rsidRDefault="009D3FAB" w:rsidP="00AA5EB9">
            <w:pPr>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Forbes</w:t>
            </w:r>
          </w:p>
        </w:tc>
        <w:tc>
          <w:tcPr>
            <w:tcW w:w="1984" w:type="dxa"/>
            <w:shd w:val="clear" w:color="auto" w:fill="auto"/>
          </w:tcPr>
          <w:p w14:paraId="74F05F1F" w14:textId="77777777" w:rsidR="009D3FAB" w:rsidRPr="008B0AFF" w:rsidRDefault="009D3FAB" w:rsidP="00AA5EB9">
            <w:pPr>
              <w:tabs>
                <w:tab w:val="left" w:pos="980"/>
              </w:tabs>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w:t>
            </w:r>
          </w:p>
        </w:tc>
        <w:tc>
          <w:tcPr>
            <w:tcW w:w="1418" w:type="dxa"/>
            <w:shd w:val="clear" w:color="auto" w:fill="auto"/>
          </w:tcPr>
          <w:p w14:paraId="447E2FCF" w14:textId="77777777" w:rsidR="009D3FAB" w:rsidRPr="008B0AFF" w:rsidRDefault="009D3FAB" w:rsidP="00AA5EB9">
            <w:pPr>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Investment</w:t>
            </w:r>
          </w:p>
        </w:tc>
        <w:tc>
          <w:tcPr>
            <w:tcW w:w="1276" w:type="dxa"/>
            <w:shd w:val="clear" w:color="auto" w:fill="auto"/>
          </w:tcPr>
          <w:p w14:paraId="37FCE24E" w14:textId="77777777" w:rsidR="009D3FAB" w:rsidRPr="008B0AFF" w:rsidRDefault="009D3FAB" w:rsidP="00AA5EB9">
            <w:pPr>
              <w:tabs>
                <w:tab w:val="left" w:pos="980"/>
              </w:tabs>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17</w:t>
            </w:r>
          </w:p>
        </w:tc>
      </w:tr>
      <w:tr w:rsidR="009D3FAB" w:rsidRPr="008B0AFF" w14:paraId="13261BBF" w14:textId="77777777" w:rsidTr="008B0AFF">
        <w:tc>
          <w:tcPr>
            <w:tcW w:w="1555" w:type="dxa"/>
            <w:shd w:val="clear" w:color="auto" w:fill="auto"/>
          </w:tcPr>
          <w:p w14:paraId="5BD31BAF" w14:textId="77777777" w:rsidR="009D3FAB" w:rsidRPr="008B0AFF" w:rsidRDefault="009D3FAB" w:rsidP="00AA5EB9">
            <w:pPr>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Institutional Investor</w:t>
            </w:r>
          </w:p>
          <w:p w14:paraId="4CD9FB4A" w14:textId="77777777" w:rsidR="009D3FAB" w:rsidRPr="008B0AFF" w:rsidRDefault="009D3FAB" w:rsidP="00AA5EB9">
            <w:pPr>
              <w:tabs>
                <w:tab w:val="left" w:pos="980"/>
              </w:tabs>
              <w:spacing w:after="0" w:line="240" w:lineRule="auto"/>
              <w:jc w:val="center"/>
              <w:rPr>
                <w:rFonts w:ascii="Times New Roman" w:eastAsia="Times New Roman" w:hAnsi="Times New Roman" w:cs="Times New Roman"/>
                <w:sz w:val="20"/>
                <w:szCs w:val="20"/>
                <w:highlight w:val="yellow"/>
                <w:lang w:val="uk-UA" w:eastAsia="ru-RU"/>
              </w:rPr>
            </w:pPr>
          </w:p>
        </w:tc>
        <w:tc>
          <w:tcPr>
            <w:tcW w:w="1984" w:type="dxa"/>
            <w:shd w:val="clear" w:color="auto" w:fill="auto"/>
          </w:tcPr>
          <w:p w14:paraId="618A233E" w14:textId="77777777" w:rsidR="009D3FAB" w:rsidRPr="008B0AFF" w:rsidRDefault="009D3FAB" w:rsidP="00AA5EB9">
            <w:pPr>
              <w:tabs>
                <w:tab w:val="left" w:pos="980"/>
              </w:tabs>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w:t>
            </w:r>
          </w:p>
        </w:tc>
        <w:tc>
          <w:tcPr>
            <w:tcW w:w="1418" w:type="dxa"/>
            <w:shd w:val="clear" w:color="auto" w:fill="auto"/>
          </w:tcPr>
          <w:p w14:paraId="0B76E7CE" w14:textId="77777777" w:rsidR="009D3FAB" w:rsidRPr="008B0AFF" w:rsidRDefault="009D3FAB" w:rsidP="00AA5EB9">
            <w:pPr>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investment attractiveness</w:t>
            </w:r>
          </w:p>
        </w:tc>
        <w:tc>
          <w:tcPr>
            <w:tcW w:w="1276" w:type="dxa"/>
            <w:shd w:val="clear" w:color="auto" w:fill="auto"/>
          </w:tcPr>
          <w:p w14:paraId="6BA77AFD" w14:textId="77777777" w:rsidR="009D3FAB" w:rsidRPr="008B0AFF" w:rsidRDefault="009D3FAB" w:rsidP="00AA5EB9">
            <w:pPr>
              <w:tabs>
                <w:tab w:val="left" w:pos="980"/>
              </w:tabs>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кредитоспроможність</w:t>
            </w:r>
          </w:p>
        </w:tc>
      </w:tr>
      <w:tr w:rsidR="009D3FAB" w:rsidRPr="0003797F" w14:paraId="761FE125" w14:textId="77777777" w:rsidTr="008B0AFF">
        <w:tc>
          <w:tcPr>
            <w:tcW w:w="1555" w:type="dxa"/>
            <w:shd w:val="clear" w:color="auto" w:fill="auto"/>
          </w:tcPr>
          <w:p w14:paraId="38032E27" w14:textId="77777777" w:rsidR="009D3FAB" w:rsidRPr="008B0AFF" w:rsidRDefault="009D3FAB" w:rsidP="00AA5EB9">
            <w:pPr>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Euromoney</w:t>
            </w:r>
          </w:p>
          <w:p w14:paraId="6D0E57BF" w14:textId="77777777" w:rsidR="009D3FAB" w:rsidRPr="008B0AFF" w:rsidRDefault="009D3FAB" w:rsidP="00AA5EB9">
            <w:pPr>
              <w:tabs>
                <w:tab w:val="left" w:pos="980"/>
              </w:tabs>
              <w:spacing w:after="0" w:line="240" w:lineRule="auto"/>
              <w:jc w:val="center"/>
              <w:rPr>
                <w:rFonts w:ascii="Times New Roman" w:eastAsia="Times New Roman" w:hAnsi="Times New Roman" w:cs="Times New Roman"/>
                <w:sz w:val="20"/>
                <w:szCs w:val="20"/>
                <w:highlight w:val="yellow"/>
                <w:lang w:val="uk-UA" w:eastAsia="ru-RU"/>
              </w:rPr>
            </w:pPr>
          </w:p>
        </w:tc>
        <w:tc>
          <w:tcPr>
            <w:tcW w:w="1984" w:type="dxa"/>
            <w:shd w:val="clear" w:color="auto" w:fill="auto"/>
          </w:tcPr>
          <w:p w14:paraId="5A492276" w14:textId="77777777" w:rsidR="009D3FAB" w:rsidRPr="008B0AFF" w:rsidRDefault="009D3FAB" w:rsidP="00AA5EB9">
            <w:pPr>
              <w:tabs>
                <w:tab w:val="left" w:pos="980"/>
              </w:tabs>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w:t>
            </w:r>
          </w:p>
        </w:tc>
        <w:tc>
          <w:tcPr>
            <w:tcW w:w="1418" w:type="dxa"/>
            <w:shd w:val="clear" w:color="auto" w:fill="auto"/>
          </w:tcPr>
          <w:p w14:paraId="42BBEE3F" w14:textId="77777777" w:rsidR="009D3FAB" w:rsidRPr="008B0AFF" w:rsidRDefault="009D3FAB" w:rsidP="00AA5EB9">
            <w:pPr>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investment attractiveness</w:t>
            </w:r>
          </w:p>
        </w:tc>
        <w:tc>
          <w:tcPr>
            <w:tcW w:w="1276" w:type="dxa"/>
            <w:shd w:val="clear" w:color="auto" w:fill="auto"/>
          </w:tcPr>
          <w:p w14:paraId="3EAFB783" w14:textId="77777777" w:rsidR="009D3FAB" w:rsidRPr="008B0AFF" w:rsidRDefault="009D3FAB" w:rsidP="00AA5EB9">
            <w:pPr>
              <w:tabs>
                <w:tab w:val="left" w:pos="980"/>
              </w:tabs>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ринкові (40%), кредитні (20%), політичні та економічні (40%) показники</w:t>
            </w:r>
          </w:p>
        </w:tc>
      </w:tr>
      <w:tr w:rsidR="009D3FAB" w:rsidRPr="008B0AFF" w14:paraId="53D647D1" w14:textId="77777777" w:rsidTr="008B0AFF">
        <w:tc>
          <w:tcPr>
            <w:tcW w:w="1555" w:type="dxa"/>
            <w:shd w:val="clear" w:color="auto" w:fill="auto"/>
          </w:tcPr>
          <w:p w14:paraId="400D505D" w14:textId="77777777" w:rsidR="009D3FAB" w:rsidRPr="008B0AFF" w:rsidRDefault="009D3FAB" w:rsidP="00AA5EB9">
            <w:pPr>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Business Environment Risk Index (BERI)</w:t>
            </w:r>
          </w:p>
        </w:tc>
        <w:tc>
          <w:tcPr>
            <w:tcW w:w="1984" w:type="dxa"/>
            <w:shd w:val="clear" w:color="auto" w:fill="auto"/>
          </w:tcPr>
          <w:p w14:paraId="59D0C671" w14:textId="77777777" w:rsidR="009D3FAB" w:rsidRPr="008B0AFF" w:rsidRDefault="009D3FAB" w:rsidP="00AA5EB9">
            <w:pPr>
              <w:tabs>
                <w:tab w:val="left" w:pos="980"/>
              </w:tabs>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w:t>
            </w:r>
          </w:p>
        </w:tc>
        <w:tc>
          <w:tcPr>
            <w:tcW w:w="1418" w:type="dxa"/>
            <w:shd w:val="clear" w:color="auto" w:fill="auto"/>
          </w:tcPr>
          <w:p w14:paraId="3959C1E8" w14:textId="77777777" w:rsidR="009D3FAB" w:rsidRPr="008B0AFF" w:rsidRDefault="009D3FAB" w:rsidP="00AA5EB9">
            <w:pPr>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investment attractiveness</w:t>
            </w:r>
          </w:p>
        </w:tc>
        <w:tc>
          <w:tcPr>
            <w:tcW w:w="1276" w:type="dxa"/>
            <w:shd w:val="clear" w:color="auto" w:fill="auto"/>
          </w:tcPr>
          <w:p w14:paraId="4370A77D" w14:textId="77777777" w:rsidR="009D3FAB" w:rsidRPr="008B0AFF" w:rsidRDefault="009D3FAB" w:rsidP="00AA5EB9">
            <w:pPr>
              <w:tabs>
                <w:tab w:val="left" w:pos="980"/>
              </w:tabs>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9</w:t>
            </w:r>
          </w:p>
        </w:tc>
      </w:tr>
      <w:tr w:rsidR="009D3FAB" w:rsidRPr="008B0AFF" w14:paraId="4DBCD5CE" w14:textId="77777777" w:rsidTr="008B0AFF">
        <w:tc>
          <w:tcPr>
            <w:tcW w:w="1555" w:type="dxa"/>
            <w:shd w:val="clear" w:color="auto" w:fill="auto"/>
          </w:tcPr>
          <w:p w14:paraId="5E8DFBDC" w14:textId="77777777" w:rsidR="009D3FAB" w:rsidRPr="008B0AFF" w:rsidRDefault="009D3FAB" w:rsidP="00AA5EB9">
            <w:pPr>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lastRenderedPageBreak/>
              <w:t>Moody’s Investor Service</w:t>
            </w:r>
          </w:p>
        </w:tc>
        <w:tc>
          <w:tcPr>
            <w:tcW w:w="1984" w:type="dxa"/>
            <w:shd w:val="clear" w:color="auto" w:fill="auto"/>
          </w:tcPr>
          <w:p w14:paraId="08040616" w14:textId="77777777" w:rsidR="009D3FAB" w:rsidRPr="008B0AFF" w:rsidRDefault="009D3FAB" w:rsidP="00AA5EB9">
            <w:pPr>
              <w:tabs>
                <w:tab w:val="left" w:pos="980"/>
              </w:tabs>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w:t>
            </w:r>
          </w:p>
        </w:tc>
        <w:tc>
          <w:tcPr>
            <w:tcW w:w="1418" w:type="dxa"/>
            <w:shd w:val="clear" w:color="auto" w:fill="auto"/>
          </w:tcPr>
          <w:p w14:paraId="1D6A2155" w14:textId="77777777" w:rsidR="009D3FAB" w:rsidRPr="008B0AFF" w:rsidRDefault="009D3FAB" w:rsidP="00AA5EB9">
            <w:pPr>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investment attractiveness</w:t>
            </w:r>
          </w:p>
        </w:tc>
        <w:tc>
          <w:tcPr>
            <w:tcW w:w="1276" w:type="dxa"/>
            <w:shd w:val="clear" w:color="auto" w:fill="auto"/>
          </w:tcPr>
          <w:p w14:paraId="0B8D7B38" w14:textId="77777777" w:rsidR="009D3FAB" w:rsidRPr="008B0AFF" w:rsidRDefault="009D3FAB" w:rsidP="00AA5EB9">
            <w:pPr>
              <w:tabs>
                <w:tab w:val="left" w:pos="980"/>
              </w:tabs>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16</w:t>
            </w:r>
          </w:p>
        </w:tc>
      </w:tr>
      <w:tr w:rsidR="009D3FAB" w:rsidRPr="008B0AFF" w14:paraId="701D31A4" w14:textId="77777777" w:rsidTr="008B0AFF">
        <w:tc>
          <w:tcPr>
            <w:tcW w:w="1555" w:type="dxa"/>
            <w:shd w:val="clear" w:color="auto" w:fill="auto"/>
          </w:tcPr>
          <w:p w14:paraId="60631E18" w14:textId="77777777" w:rsidR="009D3FAB" w:rsidRPr="008B0AFF" w:rsidRDefault="009D3FAB" w:rsidP="00AA5EB9">
            <w:pPr>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World Bank</w:t>
            </w:r>
          </w:p>
          <w:p w14:paraId="55866BE3" w14:textId="77777777" w:rsidR="009D3FAB" w:rsidRPr="008B0AFF" w:rsidRDefault="009D3FAB" w:rsidP="00AA5EB9">
            <w:pPr>
              <w:spacing w:after="0" w:line="240" w:lineRule="auto"/>
              <w:jc w:val="center"/>
              <w:rPr>
                <w:rFonts w:ascii="Times New Roman" w:eastAsia="Times New Roman" w:hAnsi="Times New Roman" w:cs="Times New Roman"/>
                <w:sz w:val="20"/>
                <w:szCs w:val="20"/>
                <w:highlight w:val="yellow"/>
                <w:lang w:val="uk-UA" w:eastAsia="ru-RU"/>
              </w:rPr>
            </w:pPr>
          </w:p>
        </w:tc>
        <w:tc>
          <w:tcPr>
            <w:tcW w:w="1984" w:type="dxa"/>
            <w:shd w:val="clear" w:color="auto" w:fill="auto"/>
          </w:tcPr>
          <w:p w14:paraId="20E5D642" w14:textId="77777777" w:rsidR="009D3FAB" w:rsidRPr="008B0AFF" w:rsidRDefault="009D3FAB" w:rsidP="00AA5EB9">
            <w:pPr>
              <w:tabs>
                <w:tab w:val="left" w:pos="980"/>
              </w:tabs>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w:t>
            </w:r>
          </w:p>
        </w:tc>
        <w:tc>
          <w:tcPr>
            <w:tcW w:w="1418" w:type="dxa"/>
            <w:shd w:val="clear" w:color="auto" w:fill="auto"/>
          </w:tcPr>
          <w:p w14:paraId="2C595FF2" w14:textId="77777777" w:rsidR="009D3FAB" w:rsidRPr="008B0AFF" w:rsidRDefault="009D3FAB" w:rsidP="00AA5EB9">
            <w:pPr>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investment attractiveness</w:t>
            </w:r>
          </w:p>
        </w:tc>
        <w:tc>
          <w:tcPr>
            <w:tcW w:w="1276" w:type="dxa"/>
            <w:shd w:val="clear" w:color="auto" w:fill="auto"/>
          </w:tcPr>
          <w:p w14:paraId="7BC282B4" w14:textId="77777777" w:rsidR="009D3FAB" w:rsidRPr="008B0AFF" w:rsidRDefault="009D3FAB" w:rsidP="00AA5EB9">
            <w:pPr>
              <w:tabs>
                <w:tab w:val="left" w:pos="980"/>
              </w:tabs>
              <w:spacing w:after="0" w:line="240" w:lineRule="auto"/>
              <w:jc w:val="center"/>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7 груп показників</w:t>
            </w:r>
          </w:p>
        </w:tc>
      </w:tr>
    </w:tbl>
    <w:p w14:paraId="2B066354" w14:textId="77777777" w:rsidR="009D3FAB" w:rsidRPr="00AA5EB9" w:rsidRDefault="009D3FAB" w:rsidP="00AA5EB9">
      <w:pPr>
        <w:spacing w:after="0" w:line="240" w:lineRule="auto"/>
        <w:jc w:val="both"/>
        <w:rPr>
          <w:rFonts w:ascii="Times New Roman" w:eastAsia="Times New Roman" w:hAnsi="Times New Roman" w:cs="Times New Roman"/>
          <w:sz w:val="24"/>
          <w:szCs w:val="24"/>
          <w:highlight w:val="yellow"/>
          <w:lang w:val="uk-UA" w:eastAsia="ru-RU"/>
        </w:rPr>
      </w:pPr>
      <w:bookmarkStart w:id="35" w:name="_Hlk63808317"/>
      <w:r w:rsidRPr="00AA5EB9">
        <w:rPr>
          <w:rFonts w:ascii="Times New Roman" w:eastAsia="Times New Roman" w:hAnsi="Times New Roman" w:cs="Times New Roman"/>
          <w:sz w:val="24"/>
          <w:szCs w:val="24"/>
          <w:highlight w:val="yellow"/>
          <w:lang w:val="uk-UA" w:eastAsia="ru-RU"/>
        </w:rPr>
        <w:tab/>
        <w:t>Серед таких показників слід виділити наступні: показники для оцінки економічного розвитку регіону (обсяги реалізованої продукції (промисловість і сільське господарство), дохід на душу населення, обсяг реалізованих послуг в регіоні; кількість малих підприємств на 10 тис. осіб у регіоні, одиниці, амортизація основних засобів, %); показники для оцінки зовнішньоекономічної відкритості регіону (експорт (імпорт) товарів і послуг у регіоні, дол. США.</w:t>
      </w:r>
    </w:p>
    <w:bookmarkEnd w:id="35"/>
    <w:p w14:paraId="59C6548A" w14:textId="30D2F46E" w:rsidR="009D3FAB" w:rsidRPr="00AA5EB9" w:rsidRDefault="009D3FAB" w:rsidP="00911C94">
      <w:pPr>
        <w:spacing w:after="0" w:line="240" w:lineRule="auto"/>
        <w:ind w:firstLine="708"/>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 xml:space="preserve">На душу населення, коефіцієнт покриття експорту-імпорту, %; співвідношення обсягів імпорту до приватних витрат населення регіону, %; показники оцінки інноваційної та інвестиційної діяльності регіону (частка реалізованої інноваційної продукції в загальному обсязі реалізованої промислової продукції, %); питома вага інноваційних підприємств у загальній кількості промислових підприємств, %; прямі іноземні інвестиції в економіку регіону, дол. США на душу населення; інвестиції в основні засоби, грн. на душу населення; інвестиції в основні засоби та житлове будівництво, грн. на душу населення; вартість впроваджених основних фондів, грн., на душу населення), показники для оцінки рівня розвитку інфраструктури регіону [14, 21]. </w:t>
      </w:r>
    </w:p>
    <w:p w14:paraId="28A62A18" w14:textId="77777777" w:rsidR="009D3FAB" w:rsidRPr="00AA5EB9" w:rsidRDefault="009D3FAB" w:rsidP="00AA5EB9">
      <w:pPr>
        <w:spacing w:after="0" w:line="240" w:lineRule="auto"/>
        <w:ind w:firstLine="720"/>
        <w:jc w:val="both"/>
        <w:rPr>
          <w:rFonts w:ascii="Times New Roman" w:eastAsia="Calibri" w:hAnsi="Times New Roman" w:cs="Times New Roman"/>
          <w:sz w:val="24"/>
          <w:szCs w:val="24"/>
          <w:highlight w:val="yellow"/>
          <w:lang w:val="uk-UA"/>
        </w:rPr>
      </w:pPr>
      <w:r w:rsidRPr="00AA5EB9">
        <w:rPr>
          <w:rFonts w:ascii="Times New Roman" w:eastAsia="Times New Roman" w:hAnsi="Times New Roman" w:cs="Times New Roman"/>
          <w:sz w:val="24"/>
          <w:szCs w:val="24"/>
          <w:highlight w:val="yellow"/>
          <w:lang w:val="uk-UA" w:eastAsia="ru-RU"/>
        </w:rPr>
        <w:t xml:space="preserve">На підставі проведеного аналізу, необхідно зазначити, що до числа  найбільш вагомих чинників-дестимуляторів інвестиційної привабливості України та її регіонів можна віднести наступні: </w:t>
      </w:r>
      <w:r w:rsidRPr="00AA5EB9">
        <w:rPr>
          <w:rFonts w:ascii="Times New Roman" w:eastAsia="Calibri" w:hAnsi="Times New Roman" w:cs="Times New Roman"/>
          <w:sz w:val="24"/>
          <w:szCs w:val="24"/>
          <w:highlight w:val="yellow"/>
          <w:lang w:val="uk-UA"/>
        </w:rPr>
        <w:t xml:space="preserve">мінливість законодавчої бази; ненадійність банківської системи; обмеженість потенціалу залучення іноземних інвестицій у країну, яка обумовлена широкомасштабною приватизацією державних </w:t>
      </w:r>
      <w:r w:rsidRPr="00AA5EB9">
        <w:rPr>
          <w:rFonts w:ascii="Times New Roman" w:eastAsia="Calibri" w:hAnsi="Times New Roman" w:cs="Times New Roman"/>
          <w:sz w:val="24"/>
          <w:szCs w:val="24"/>
          <w:highlight w:val="yellow"/>
          <w:lang w:val="uk-UA"/>
        </w:rPr>
        <w:lastRenderedPageBreak/>
        <w:t>підприємств; недосконалість податкової системи; надмірне податкове навантаження; недієздатність системи правового й економічного захисту інвесторів.</w:t>
      </w:r>
    </w:p>
    <w:p w14:paraId="09A9AD25"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Для перевірки висунутих гіпотез щодо найбільш вагомих драйверів розвитку інвестиційної діяльності країни, зокрема, серед податкових факторів проведемо емпіричне дослідження впливу різних параметрів функціонування та організації податкової системи країни на індикатори, що ілюструють її інвестиційний клімат. З цією метою було вибрано перелік з шести індикаторів, які дозволяють надати характеристику трьом аспектам податкової системи:</w:t>
      </w:r>
    </w:p>
    <w:p w14:paraId="4D64106C" w14:textId="77777777" w:rsidR="009D3FAB" w:rsidRPr="00AA5EB9" w:rsidRDefault="009D3FAB" w:rsidP="00AA5EB9">
      <w:pPr>
        <w:pStyle w:val="aff"/>
        <w:numPr>
          <w:ilvl w:val="0"/>
          <w:numId w:val="20"/>
        </w:numPr>
        <w:tabs>
          <w:tab w:val="left" w:pos="980"/>
        </w:tabs>
        <w:ind w:left="0" w:firstLine="709"/>
        <w:jc w:val="both"/>
        <w:rPr>
          <w:highlight w:val="yellow"/>
          <w:lang w:val="uk-UA"/>
        </w:rPr>
      </w:pPr>
      <w:r w:rsidRPr="00AA5EB9">
        <w:rPr>
          <w:highlight w:val="yellow"/>
          <w:lang w:val="uk-UA"/>
        </w:rPr>
        <w:t>параметри загального рівня податкового навантаження:</w:t>
      </w:r>
    </w:p>
    <w:p w14:paraId="12D6F0FB" w14:textId="77777777" w:rsidR="009D3FAB" w:rsidRPr="00AA5EB9" w:rsidRDefault="009D3FAB" w:rsidP="00AA5EB9">
      <w:pPr>
        <w:pStyle w:val="aff"/>
        <w:numPr>
          <w:ilvl w:val="0"/>
          <w:numId w:val="21"/>
        </w:numPr>
        <w:tabs>
          <w:tab w:val="left" w:pos="980"/>
        </w:tabs>
        <w:ind w:left="0" w:firstLine="709"/>
        <w:jc w:val="both"/>
        <w:rPr>
          <w:highlight w:val="yellow"/>
          <w:lang w:val="uk-UA"/>
        </w:rPr>
      </w:pPr>
      <w:r w:rsidRPr="00AA5EB9">
        <w:rPr>
          <w:highlight w:val="yellow"/>
          <w:lang w:val="uk-UA"/>
        </w:rPr>
        <w:t>загальна сума податків і зборів, % прибутку підприємств;</w:t>
      </w:r>
    </w:p>
    <w:p w14:paraId="5AE77651" w14:textId="77777777" w:rsidR="009D3FAB" w:rsidRPr="00AA5EB9" w:rsidRDefault="009D3FAB" w:rsidP="00AA5EB9">
      <w:pPr>
        <w:pStyle w:val="aff"/>
        <w:numPr>
          <w:ilvl w:val="0"/>
          <w:numId w:val="21"/>
        </w:numPr>
        <w:tabs>
          <w:tab w:val="left" w:pos="980"/>
        </w:tabs>
        <w:ind w:left="0" w:firstLine="709"/>
        <w:jc w:val="both"/>
        <w:rPr>
          <w:highlight w:val="yellow"/>
          <w:lang w:val="uk-UA"/>
        </w:rPr>
      </w:pPr>
      <w:r w:rsidRPr="00AA5EB9">
        <w:rPr>
          <w:highlight w:val="yellow"/>
          <w:lang w:val="uk-UA"/>
        </w:rPr>
        <w:t>податки на доходи, прибуток і капітал, % доходу підприємств;</w:t>
      </w:r>
    </w:p>
    <w:p w14:paraId="7CB2F6E9" w14:textId="77777777" w:rsidR="009D3FAB" w:rsidRPr="00AA5EB9" w:rsidRDefault="009D3FAB" w:rsidP="00AA5EB9">
      <w:pPr>
        <w:pStyle w:val="aff"/>
        <w:numPr>
          <w:ilvl w:val="0"/>
          <w:numId w:val="20"/>
        </w:numPr>
        <w:tabs>
          <w:tab w:val="left" w:pos="980"/>
        </w:tabs>
        <w:ind w:left="0" w:firstLine="709"/>
        <w:jc w:val="both"/>
        <w:rPr>
          <w:highlight w:val="yellow"/>
          <w:lang w:val="uk-UA"/>
        </w:rPr>
      </w:pPr>
      <w:r w:rsidRPr="00AA5EB9">
        <w:rPr>
          <w:highlight w:val="yellow"/>
          <w:lang w:val="uk-UA"/>
        </w:rPr>
        <w:t>параметри податкового навантаження за окремими напрямками оподаткування:</w:t>
      </w:r>
    </w:p>
    <w:p w14:paraId="78B741A7" w14:textId="77777777" w:rsidR="009D3FAB" w:rsidRPr="00AA5EB9" w:rsidRDefault="009D3FAB" w:rsidP="00AA5EB9">
      <w:pPr>
        <w:pStyle w:val="aff"/>
        <w:numPr>
          <w:ilvl w:val="0"/>
          <w:numId w:val="22"/>
        </w:numPr>
        <w:tabs>
          <w:tab w:val="left" w:pos="980"/>
        </w:tabs>
        <w:ind w:left="0" w:firstLine="709"/>
        <w:jc w:val="both"/>
        <w:rPr>
          <w:highlight w:val="yellow"/>
          <w:lang w:val="uk-UA"/>
        </w:rPr>
      </w:pPr>
      <w:r w:rsidRPr="00AA5EB9">
        <w:rPr>
          <w:highlight w:val="yellow"/>
          <w:lang w:val="uk-UA"/>
        </w:rPr>
        <w:t>податок на прибуток, % прибутку підприємств;</w:t>
      </w:r>
    </w:p>
    <w:p w14:paraId="295E8AFF" w14:textId="77777777" w:rsidR="009D3FAB" w:rsidRPr="00AA5EB9" w:rsidRDefault="009D3FAB" w:rsidP="00AA5EB9">
      <w:pPr>
        <w:pStyle w:val="aff"/>
        <w:numPr>
          <w:ilvl w:val="0"/>
          <w:numId w:val="22"/>
        </w:numPr>
        <w:tabs>
          <w:tab w:val="left" w:pos="980"/>
        </w:tabs>
        <w:ind w:left="0" w:firstLine="709"/>
        <w:jc w:val="both"/>
        <w:rPr>
          <w:highlight w:val="yellow"/>
          <w:lang w:val="uk-UA"/>
        </w:rPr>
      </w:pPr>
      <w:r w:rsidRPr="00AA5EB9">
        <w:rPr>
          <w:highlight w:val="yellow"/>
          <w:lang w:val="uk-UA"/>
        </w:rPr>
        <w:t>податки на міжнародну торгівлю, % доходів підприємств;</w:t>
      </w:r>
    </w:p>
    <w:p w14:paraId="2B071EB2" w14:textId="77777777" w:rsidR="009D3FAB" w:rsidRPr="00AA5EB9" w:rsidRDefault="009D3FAB" w:rsidP="00AA5EB9">
      <w:pPr>
        <w:pStyle w:val="aff"/>
        <w:numPr>
          <w:ilvl w:val="0"/>
          <w:numId w:val="20"/>
        </w:numPr>
        <w:tabs>
          <w:tab w:val="left" w:pos="980"/>
        </w:tabs>
        <w:ind w:left="0" w:firstLine="709"/>
        <w:jc w:val="both"/>
        <w:rPr>
          <w:highlight w:val="yellow"/>
          <w:lang w:val="uk-UA"/>
        </w:rPr>
      </w:pPr>
      <w:r w:rsidRPr="00AA5EB9">
        <w:rPr>
          <w:highlight w:val="yellow"/>
          <w:lang w:val="uk-UA"/>
        </w:rPr>
        <w:t>параметри якості податкового адміністрування:</w:t>
      </w:r>
    </w:p>
    <w:p w14:paraId="4B316622" w14:textId="77777777" w:rsidR="009D3FAB" w:rsidRPr="00AA5EB9" w:rsidRDefault="009D3FAB" w:rsidP="00AA5EB9">
      <w:pPr>
        <w:pStyle w:val="aff"/>
        <w:numPr>
          <w:ilvl w:val="0"/>
          <w:numId w:val="23"/>
        </w:numPr>
        <w:tabs>
          <w:tab w:val="left" w:pos="980"/>
        </w:tabs>
        <w:ind w:left="0" w:firstLine="709"/>
        <w:jc w:val="both"/>
        <w:rPr>
          <w:highlight w:val="yellow"/>
          <w:lang w:val="uk-UA"/>
        </w:rPr>
      </w:pPr>
      <w:r w:rsidRPr="00AA5EB9">
        <w:rPr>
          <w:highlight w:val="yellow"/>
          <w:lang w:val="uk-UA"/>
        </w:rPr>
        <w:t>кількість податкових платежів на рік;</w:t>
      </w:r>
    </w:p>
    <w:p w14:paraId="41280D87" w14:textId="77777777" w:rsidR="009D3FAB" w:rsidRPr="00AA5EB9" w:rsidRDefault="009D3FAB" w:rsidP="00AA5EB9">
      <w:pPr>
        <w:pStyle w:val="aff"/>
        <w:numPr>
          <w:ilvl w:val="0"/>
          <w:numId w:val="23"/>
        </w:numPr>
        <w:tabs>
          <w:tab w:val="left" w:pos="980"/>
        </w:tabs>
        <w:ind w:left="0" w:firstLine="709"/>
        <w:jc w:val="both"/>
        <w:rPr>
          <w:highlight w:val="yellow"/>
          <w:lang w:val="uk-UA"/>
        </w:rPr>
      </w:pPr>
      <w:r w:rsidRPr="00AA5EB9">
        <w:rPr>
          <w:highlight w:val="yellow"/>
          <w:lang w:val="uk-UA"/>
        </w:rPr>
        <w:t>кількість годин на підготовку звітності і сплату податків.</w:t>
      </w:r>
    </w:p>
    <w:p w14:paraId="389BD274"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Для характеристики інвестиційних процесів у країні було сформовано перелік з 11 індикаторів, що характеризують різні аспекти інвестиційного клімату як з точки зору внутрішніх, так і зовнішніх проявів та наслідків зміни інвестиційної привабливості та активності:</w:t>
      </w:r>
    </w:p>
    <w:p w14:paraId="4CE580E2" w14:textId="77777777" w:rsidR="009D3FAB" w:rsidRPr="00AA5EB9" w:rsidRDefault="009D3FAB" w:rsidP="00AA5EB9">
      <w:pPr>
        <w:pStyle w:val="aff"/>
        <w:numPr>
          <w:ilvl w:val="0"/>
          <w:numId w:val="24"/>
        </w:numPr>
        <w:tabs>
          <w:tab w:val="left" w:pos="980"/>
        </w:tabs>
        <w:ind w:left="0" w:firstLine="709"/>
        <w:jc w:val="both"/>
        <w:rPr>
          <w:highlight w:val="yellow"/>
          <w:lang w:val="uk-UA"/>
        </w:rPr>
      </w:pPr>
      <w:r w:rsidRPr="00AA5EB9">
        <w:rPr>
          <w:highlight w:val="yellow"/>
          <w:lang w:val="uk-UA"/>
        </w:rPr>
        <w:t>сукупні капітальні інвестиції, млн. грн;</w:t>
      </w:r>
    </w:p>
    <w:p w14:paraId="1B8E48A7" w14:textId="77777777" w:rsidR="009D3FAB" w:rsidRPr="00AA5EB9" w:rsidRDefault="009D3FAB" w:rsidP="00AA5EB9">
      <w:pPr>
        <w:pStyle w:val="aff"/>
        <w:numPr>
          <w:ilvl w:val="0"/>
          <w:numId w:val="24"/>
        </w:numPr>
        <w:tabs>
          <w:tab w:val="left" w:pos="980"/>
        </w:tabs>
        <w:ind w:left="0" w:firstLine="709"/>
        <w:jc w:val="both"/>
        <w:rPr>
          <w:highlight w:val="yellow"/>
          <w:lang w:val="uk-UA"/>
        </w:rPr>
      </w:pPr>
      <w:r w:rsidRPr="00AA5EB9">
        <w:rPr>
          <w:highlight w:val="yellow"/>
          <w:lang w:val="uk-UA"/>
        </w:rPr>
        <w:lastRenderedPageBreak/>
        <w:t>капітальні інвестиції за рахунок власних коштів підприємств та організацій, млн. грн;</w:t>
      </w:r>
    </w:p>
    <w:p w14:paraId="3C85ED62" w14:textId="77777777" w:rsidR="009D3FAB" w:rsidRPr="00AA5EB9" w:rsidRDefault="009D3FAB" w:rsidP="00AA5EB9">
      <w:pPr>
        <w:pStyle w:val="aff"/>
        <w:numPr>
          <w:ilvl w:val="0"/>
          <w:numId w:val="24"/>
        </w:numPr>
        <w:tabs>
          <w:tab w:val="left" w:pos="980"/>
        </w:tabs>
        <w:ind w:left="0" w:firstLine="709"/>
        <w:jc w:val="both"/>
        <w:rPr>
          <w:highlight w:val="yellow"/>
          <w:lang w:val="uk-UA"/>
        </w:rPr>
      </w:pPr>
      <w:r w:rsidRPr="00AA5EB9">
        <w:rPr>
          <w:highlight w:val="yellow"/>
          <w:lang w:val="uk-UA"/>
        </w:rPr>
        <w:t>капітальні інвестиції за рахунок коштів іноземних інвесторів, млн. грн;</w:t>
      </w:r>
    </w:p>
    <w:p w14:paraId="78F0A3B6" w14:textId="77777777" w:rsidR="009D3FAB" w:rsidRPr="00AA5EB9" w:rsidRDefault="009D3FAB" w:rsidP="00AA5EB9">
      <w:pPr>
        <w:pStyle w:val="aff"/>
        <w:numPr>
          <w:ilvl w:val="0"/>
          <w:numId w:val="24"/>
        </w:numPr>
        <w:tabs>
          <w:tab w:val="left" w:pos="980"/>
        </w:tabs>
        <w:ind w:left="0" w:firstLine="709"/>
        <w:jc w:val="both"/>
        <w:rPr>
          <w:highlight w:val="yellow"/>
          <w:lang w:val="uk-UA"/>
        </w:rPr>
      </w:pPr>
      <w:r w:rsidRPr="00AA5EB9">
        <w:rPr>
          <w:highlight w:val="yellow"/>
          <w:lang w:val="uk-UA"/>
        </w:rPr>
        <w:t>капітальні інвестиції за рахунок кредитів банків та інших позик, млн. грн;</w:t>
      </w:r>
    </w:p>
    <w:p w14:paraId="42C57886" w14:textId="77777777" w:rsidR="009D3FAB" w:rsidRPr="00AA5EB9" w:rsidRDefault="009D3FAB" w:rsidP="00AA5EB9">
      <w:pPr>
        <w:pStyle w:val="aff"/>
        <w:numPr>
          <w:ilvl w:val="0"/>
          <w:numId w:val="24"/>
        </w:numPr>
        <w:tabs>
          <w:tab w:val="left" w:pos="980"/>
        </w:tabs>
        <w:ind w:left="0" w:firstLine="709"/>
        <w:jc w:val="both"/>
        <w:rPr>
          <w:highlight w:val="yellow"/>
          <w:lang w:val="uk-UA"/>
        </w:rPr>
      </w:pPr>
      <w:r w:rsidRPr="00AA5EB9">
        <w:rPr>
          <w:highlight w:val="yellow"/>
          <w:lang w:val="uk-UA"/>
        </w:rPr>
        <w:t>чистий притік прямих іноземних інвестицій, % ВВП;</w:t>
      </w:r>
    </w:p>
    <w:p w14:paraId="2CAD8CD0" w14:textId="77777777" w:rsidR="009D3FAB" w:rsidRPr="00AA5EB9" w:rsidRDefault="009D3FAB" w:rsidP="00AA5EB9">
      <w:pPr>
        <w:pStyle w:val="aff"/>
        <w:numPr>
          <w:ilvl w:val="0"/>
          <w:numId w:val="24"/>
        </w:numPr>
        <w:tabs>
          <w:tab w:val="left" w:pos="980"/>
        </w:tabs>
        <w:ind w:left="0" w:firstLine="709"/>
        <w:jc w:val="both"/>
        <w:rPr>
          <w:highlight w:val="yellow"/>
          <w:lang w:val="uk-UA"/>
        </w:rPr>
      </w:pPr>
      <w:r w:rsidRPr="00AA5EB9">
        <w:rPr>
          <w:highlight w:val="yellow"/>
          <w:lang w:val="uk-UA"/>
        </w:rPr>
        <w:t>чистий відтік прямих іноземних інвестицій, % ВВП;</w:t>
      </w:r>
    </w:p>
    <w:p w14:paraId="18FFE321" w14:textId="77777777" w:rsidR="009D3FAB" w:rsidRPr="00AA5EB9" w:rsidRDefault="009D3FAB" w:rsidP="00AA5EB9">
      <w:pPr>
        <w:pStyle w:val="aff"/>
        <w:numPr>
          <w:ilvl w:val="0"/>
          <w:numId w:val="24"/>
        </w:numPr>
        <w:tabs>
          <w:tab w:val="left" w:pos="980"/>
        </w:tabs>
        <w:ind w:left="0" w:firstLine="709"/>
        <w:jc w:val="both"/>
        <w:rPr>
          <w:highlight w:val="yellow"/>
          <w:lang w:val="uk-UA"/>
        </w:rPr>
      </w:pPr>
      <w:r w:rsidRPr="00AA5EB9">
        <w:rPr>
          <w:highlight w:val="yellow"/>
          <w:lang w:val="uk-UA"/>
        </w:rPr>
        <w:t>валове нагромадження капіталу, % ВВП;</w:t>
      </w:r>
    </w:p>
    <w:p w14:paraId="2BB91B1E" w14:textId="77777777" w:rsidR="009D3FAB" w:rsidRPr="00AA5EB9" w:rsidRDefault="009D3FAB" w:rsidP="00AA5EB9">
      <w:pPr>
        <w:pStyle w:val="aff"/>
        <w:numPr>
          <w:ilvl w:val="0"/>
          <w:numId w:val="24"/>
        </w:numPr>
        <w:tabs>
          <w:tab w:val="left" w:pos="980"/>
        </w:tabs>
        <w:ind w:left="0" w:firstLine="709"/>
        <w:jc w:val="both"/>
        <w:rPr>
          <w:highlight w:val="yellow"/>
          <w:lang w:val="uk-UA"/>
        </w:rPr>
      </w:pPr>
      <w:r w:rsidRPr="00AA5EB9">
        <w:rPr>
          <w:highlight w:val="yellow"/>
          <w:lang w:val="uk-UA"/>
        </w:rPr>
        <w:t>валові заощадження, % ВВП;</w:t>
      </w:r>
    </w:p>
    <w:p w14:paraId="7752153A" w14:textId="77777777" w:rsidR="009D3FAB" w:rsidRPr="00AA5EB9" w:rsidRDefault="009D3FAB" w:rsidP="00AA5EB9">
      <w:pPr>
        <w:pStyle w:val="aff"/>
        <w:numPr>
          <w:ilvl w:val="0"/>
          <w:numId w:val="24"/>
        </w:numPr>
        <w:tabs>
          <w:tab w:val="left" w:pos="980"/>
        </w:tabs>
        <w:ind w:left="0" w:firstLine="709"/>
        <w:jc w:val="both"/>
        <w:rPr>
          <w:highlight w:val="yellow"/>
          <w:lang w:val="uk-UA"/>
        </w:rPr>
      </w:pPr>
      <w:r w:rsidRPr="00AA5EB9">
        <w:rPr>
          <w:highlight w:val="yellow"/>
          <w:lang w:val="uk-UA"/>
        </w:rPr>
        <w:t>новостворені підприємства, кількість на 1 тис. дорослого населення;</w:t>
      </w:r>
    </w:p>
    <w:p w14:paraId="23054F47" w14:textId="77777777" w:rsidR="009D3FAB" w:rsidRPr="00AA5EB9" w:rsidRDefault="009D3FAB" w:rsidP="00AA5EB9">
      <w:pPr>
        <w:pStyle w:val="aff"/>
        <w:numPr>
          <w:ilvl w:val="0"/>
          <w:numId w:val="24"/>
        </w:numPr>
        <w:tabs>
          <w:tab w:val="left" w:pos="980"/>
        </w:tabs>
        <w:ind w:left="0" w:firstLine="709"/>
        <w:jc w:val="both"/>
        <w:rPr>
          <w:highlight w:val="yellow"/>
          <w:lang w:val="uk-UA"/>
        </w:rPr>
      </w:pPr>
      <w:r w:rsidRPr="00AA5EB9">
        <w:rPr>
          <w:highlight w:val="yellow"/>
          <w:lang w:val="uk-UA"/>
        </w:rPr>
        <w:t>портфельні інвестиції, дол. США;</w:t>
      </w:r>
    </w:p>
    <w:p w14:paraId="1DBF1E5A" w14:textId="77777777" w:rsidR="009D3FAB" w:rsidRPr="00AA5EB9" w:rsidRDefault="009D3FAB" w:rsidP="00AA5EB9">
      <w:pPr>
        <w:pStyle w:val="aff"/>
        <w:numPr>
          <w:ilvl w:val="0"/>
          <w:numId w:val="24"/>
        </w:numPr>
        <w:tabs>
          <w:tab w:val="left" w:pos="980"/>
        </w:tabs>
        <w:ind w:left="0" w:firstLine="709"/>
        <w:jc w:val="both"/>
        <w:rPr>
          <w:highlight w:val="yellow"/>
          <w:lang w:val="uk-UA"/>
        </w:rPr>
      </w:pPr>
      <w:r w:rsidRPr="00AA5EB9">
        <w:rPr>
          <w:highlight w:val="yellow"/>
          <w:lang w:val="uk-UA"/>
        </w:rPr>
        <w:t>витрати на дослідження і розробки, % ВВП.</w:t>
      </w:r>
    </w:p>
    <w:p w14:paraId="47FC2814"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Вибірка статистичних даних для проведення розрахунків включає період 2005–2019 рр. Інструментарієм економіко-математичного моделювання для перевірки висунутих гіпотез обрано однофакторне регресійне моделювання. Побудова комплексу регресійних залежностей дозволить визначити: 1) наявність впливу податкових факторів на конкретні індикатори інвестиційного розвитку країни; 2) оцінити напрямок і силу впливу кожного з параметрів організації податкової системи в країні на показники інвестиційного розвитку; 3) визначити, які з параметрів функціонування податкової системи слід вважати домінуючими драйверами забезпечення інвестиційного розвитку країни.</w:t>
      </w:r>
    </w:p>
    <w:p w14:paraId="2F9A68C0"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 xml:space="preserve">Отже, першим показником, що характеризує інвестиційні процеси в національній економіці, обрано сукупний обсяг капітальних інвестицій, здійснених за рахунок всіх доступних джерел фінансових ресурсів. Результати розрахунків, представлені в табл. 2.18, </w:t>
      </w:r>
      <w:r w:rsidRPr="00AA5EB9">
        <w:rPr>
          <w:rFonts w:ascii="Times New Roman" w:eastAsia="Times New Roman" w:hAnsi="Times New Roman" w:cs="Times New Roman"/>
          <w:sz w:val="24"/>
          <w:szCs w:val="24"/>
          <w:highlight w:val="yellow"/>
          <w:lang w:val="uk-UA" w:eastAsia="ru-RU"/>
        </w:rPr>
        <w:lastRenderedPageBreak/>
        <w:t>засвідчили існування досить масштабного впливу податкових факторів на динаміку даного показника.</w:t>
      </w:r>
    </w:p>
    <w:p w14:paraId="51B14D4A"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p>
    <w:p w14:paraId="19EEEAEC"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Таблиця 2.18 – Результати оцінювання впливу податкових факторів на обсяги сукупних капітальних інвестицій за допомогою регресійного моделювання за 2005–2019 рр.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
        <w:gridCol w:w="1013"/>
        <w:gridCol w:w="823"/>
        <w:gridCol w:w="521"/>
        <w:gridCol w:w="538"/>
        <w:gridCol w:w="918"/>
        <w:gridCol w:w="823"/>
        <w:gridCol w:w="395"/>
      </w:tblGrid>
      <w:tr w:rsidR="009D3FAB" w:rsidRPr="008B0AFF" w14:paraId="7890062B" w14:textId="77777777" w:rsidTr="00403241">
        <w:tc>
          <w:tcPr>
            <w:tcW w:w="1169" w:type="pct"/>
            <w:vAlign w:val="center"/>
          </w:tcPr>
          <w:p w14:paraId="7DB72DCE"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Змінна</w:t>
            </w:r>
          </w:p>
        </w:tc>
        <w:tc>
          <w:tcPr>
            <w:tcW w:w="570" w:type="pct"/>
            <w:vAlign w:val="center"/>
          </w:tcPr>
          <w:p w14:paraId="77654260"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Коефіцієнт</w:t>
            </w:r>
          </w:p>
          <w:p w14:paraId="02B05789"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впливу</w:t>
            </w:r>
          </w:p>
        </w:tc>
        <w:tc>
          <w:tcPr>
            <w:tcW w:w="571" w:type="pct"/>
            <w:vAlign w:val="center"/>
          </w:tcPr>
          <w:p w14:paraId="421AE395"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Станд. похибка</w:t>
            </w:r>
          </w:p>
        </w:tc>
        <w:tc>
          <w:tcPr>
            <w:tcW w:w="471" w:type="pct"/>
            <w:vAlign w:val="center"/>
          </w:tcPr>
          <w:p w14:paraId="1C99A98B"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t-value</w:t>
            </w:r>
          </w:p>
        </w:tc>
        <w:tc>
          <w:tcPr>
            <w:tcW w:w="414" w:type="pct"/>
            <w:vAlign w:val="center"/>
          </w:tcPr>
          <w:p w14:paraId="4E09FEE1"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p-value</w:t>
            </w:r>
          </w:p>
        </w:tc>
        <w:tc>
          <w:tcPr>
            <w:tcW w:w="759" w:type="pct"/>
            <w:vAlign w:val="center"/>
          </w:tcPr>
          <w:p w14:paraId="7083DF38"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Нижні 95%</w:t>
            </w:r>
          </w:p>
        </w:tc>
        <w:tc>
          <w:tcPr>
            <w:tcW w:w="764" w:type="pct"/>
            <w:vAlign w:val="center"/>
          </w:tcPr>
          <w:p w14:paraId="0E174D40"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Верхні 95%</w:t>
            </w:r>
          </w:p>
        </w:tc>
        <w:tc>
          <w:tcPr>
            <w:tcW w:w="282" w:type="pct"/>
            <w:vAlign w:val="center"/>
          </w:tcPr>
          <w:p w14:paraId="2EFB44ED"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Sig</w:t>
            </w:r>
          </w:p>
        </w:tc>
      </w:tr>
      <w:tr w:rsidR="009D3FAB" w:rsidRPr="008B0AFF" w14:paraId="0DB0DD26" w14:textId="77777777" w:rsidTr="00403241">
        <w:tc>
          <w:tcPr>
            <w:tcW w:w="1169" w:type="pct"/>
          </w:tcPr>
          <w:p w14:paraId="4849AA2A" w14:textId="77777777" w:rsidR="009D3FAB" w:rsidRPr="008B0AFF" w:rsidRDefault="009D3FAB" w:rsidP="008B0AFF">
            <w:pPr>
              <w:widowControl w:val="0"/>
              <w:autoSpaceDE w:val="0"/>
              <w:autoSpaceDN w:val="0"/>
              <w:adjustRightInd w:val="0"/>
              <w:spacing w:after="0" w:line="240" w:lineRule="auto"/>
              <w:ind w:left="-113" w:right="-113"/>
              <w:rPr>
                <w:rFonts w:ascii="Times New Roman" w:hAnsi="Times New Roman" w:cs="Times New Roman"/>
                <w:sz w:val="20"/>
                <w:szCs w:val="20"/>
                <w:highlight w:val="yellow"/>
                <w:lang w:val="uk-UA"/>
              </w:rPr>
            </w:pPr>
            <w:r w:rsidRPr="008B0AFF">
              <w:rPr>
                <w:rFonts w:ascii="Times New Roman" w:eastAsia="Times New Roman" w:hAnsi="Times New Roman" w:cs="Times New Roman"/>
                <w:sz w:val="20"/>
                <w:szCs w:val="20"/>
                <w:highlight w:val="yellow"/>
                <w:lang w:val="uk-UA" w:eastAsia="ru-RU"/>
              </w:rPr>
              <w:t>Загальна сума податків і зборів</w:t>
            </w:r>
          </w:p>
        </w:tc>
        <w:tc>
          <w:tcPr>
            <w:tcW w:w="570" w:type="pct"/>
            <w:vAlign w:val="center"/>
          </w:tcPr>
          <w:p w14:paraId="4D11E18D"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-20478,50</w:t>
            </w:r>
          </w:p>
        </w:tc>
        <w:tc>
          <w:tcPr>
            <w:tcW w:w="571" w:type="pct"/>
            <w:vAlign w:val="center"/>
          </w:tcPr>
          <w:p w14:paraId="4206C553"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3587,52</w:t>
            </w:r>
          </w:p>
        </w:tc>
        <w:tc>
          <w:tcPr>
            <w:tcW w:w="471" w:type="pct"/>
            <w:vAlign w:val="center"/>
          </w:tcPr>
          <w:p w14:paraId="18CCD899"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-5,71</w:t>
            </w:r>
          </w:p>
        </w:tc>
        <w:tc>
          <w:tcPr>
            <w:tcW w:w="414" w:type="pct"/>
            <w:vAlign w:val="center"/>
          </w:tcPr>
          <w:p w14:paraId="059E1816"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0,000</w:t>
            </w:r>
          </w:p>
        </w:tc>
        <w:tc>
          <w:tcPr>
            <w:tcW w:w="759" w:type="pct"/>
            <w:vAlign w:val="center"/>
          </w:tcPr>
          <w:p w14:paraId="1D0EC7CE"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-28228,87</w:t>
            </w:r>
          </w:p>
        </w:tc>
        <w:tc>
          <w:tcPr>
            <w:tcW w:w="764" w:type="pct"/>
            <w:vAlign w:val="center"/>
          </w:tcPr>
          <w:p w14:paraId="5B13EC12"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-12728,13</w:t>
            </w:r>
          </w:p>
        </w:tc>
        <w:tc>
          <w:tcPr>
            <w:tcW w:w="282" w:type="pct"/>
            <w:vAlign w:val="center"/>
          </w:tcPr>
          <w:p w14:paraId="26545E42"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w:t>
            </w:r>
          </w:p>
        </w:tc>
      </w:tr>
      <w:tr w:rsidR="009D3FAB" w:rsidRPr="008B0AFF" w14:paraId="1D12936B" w14:textId="77777777" w:rsidTr="00403241">
        <w:tc>
          <w:tcPr>
            <w:tcW w:w="1169" w:type="pct"/>
          </w:tcPr>
          <w:p w14:paraId="5520C61B"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Податки на доходи, прибуток і капітал</w:t>
            </w:r>
          </w:p>
        </w:tc>
        <w:tc>
          <w:tcPr>
            <w:tcW w:w="570" w:type="pct"/>
            <w:vAlign w:val="center"/>
          </w:tcPr>
          <w:p w14:paraId="655CE8B3"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25800,44</w:t>
            </w:r>
          </w:p>
        </w:tc>
        <w:tc>
          <w:tcPr>
            <w:tcW w:w="571" w:type="pct"/>
            <w:vAlign w:val="center"/>
          </w:tcPr>
          <w:p w14:paraId="385814A3"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15631,61</w:t>
            </w:r>
          </w:p>
        </w:tc>
        <w:tc>
          <w:tcPr>
            <w:tcW w:w="471" w:type="pct"/>
            <w:vAlign w:val="center"/>
          </w:tcPr>
          <w:p w14:paraId="261C837D"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1,65</w:t>
            </w:r>
          </w:p>
        </w:tc>
        <w:tc>
          <w:tcPr>
            <w:tcW w:w="414" w:type="pct"/>
            <w:vAlign w:val="center"/>
          </w:tcPr>
          <w:p w14:paraId="2EED16D2"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0,11</w:t>
            </w:r>
          </w:p>
        </w:tc>
        <w:tc>
          <w:tcPr>
            <w:tcW w:w="759" w:type="pct"/>
            <w:vAlign w:val="center"/>
          </w:tcPr>
          <w:p w14:paraId="589149E8"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-7337,10</w:t>
            </w:r>
          </w:p>
        </w:tc>
        <w:tc>
          <w:tcPr>
            <w:tcW w:w="764" w:type="pct"/>
            <w:vAlign w:val="center"/>
          </w:tcPr>
          <w:p w14:paraId="58CD3E65"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58938,00</w:t>
            </w:r>
          </w:p>
        </w:tc>
        <w:tc>
          <w:tcPr>
            <w:tcW w:w="282" w:type="pct"/>
            <w:vAlign w:val="center"/>
          </w:tcPr>
          <w:p w14:paraId="54DF7EDC"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p>
        </w:tc>
      </w:tr>
      <w:tr w:rsidR="009D3FAB" w:rsidRPr="008B0AFF" w14:paraId="573686C8" w14:textId="77777777" w:rsidTr="00403241">
        <w:tc>
          <w:tcPr>
            <w:tcW w:w="1169" w:type="pct"/>
          </w:tcPr>
          <w:p w14:paraId="6CAE2D03"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Податок на прибуток</w:t>
            </w:r>
          </w:p>
        </w:tc>
        <w:tc>
          <w:tcPr>
            <w:tcW w:w="570" w:type="pct"/>
            <w:vAlign w:val="center"/>
          </w:tcPr>
          <w:p w14:paraId="7101AE51"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-35206,20</w:t>
            </w:r>
          </w:p>
        </w:tc>
        <w:tc>
          <w:tcPr>
            <w:tcW w:w="571" w:type="pct"/>
            <w:vAlign w:val="center"/>
          </w:tcPr>
          <w:p w14:paraId="68895EB9"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30046,81</w:t>
            </w:r>
          </w:p>
        </w:tc>
        <w:tc>
          <w:tcPr>
            <w:tcW w:w="471" w:type="pct"/>
            <w:vAlign w:val="center"/>
          </w:tcPr>
          <w:p w14:paraId="7903BE70"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-1,17</w:t>
            </w:r>
          </w:p>
        </w:tc>
        <w:tc>
          <w:tcPr>
            <w:tcW w:w="414" w:type="pct"/>
            <w:vAlign w:val="center"/>
          </w:tcPr>
          <w:p w14:paraId="1FADC9B9"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0,26</w:t>
            </w:r>
          </w:p>
        </w:tc>
        <w:tc>
          <w:tcPr>
            <w:tcW w:w="759" w:type="pct"/>
            <w:vAlign w:val="center"/>
          </w:tcPr>
          <w:p w14:paraId="69207B92"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-100118,41</w:t>
            </w:r>
          </w:p>
        </w:tc>
        <w:tc>
          <w:tcPr>
            <w:tcW w:w="764" w:type="pct"/>
            <w:vAlign w:val="center"/>
          </w:tcPr>
          <w:p w14:paraId="1E31872D"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29705,99</w:t>
            </w:r>
          </w:p>
        </w:tc>
        <w:tc>
          <w:tcPr>
            <w:tcW w:w="282" w:type="pct"/>
            <w:vAlign w:val="center"/>
          </w:tcPr>
          <w:p w14:paraId="6D1B9BD7"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p>
        </w:tc>
      </w:tr>
      <w:tr w:rsidR="009D3FAB" w:rsidRPr="008B0AFF" w14:paraId="0BB7B6ED" w14:textId="77777777" w:rsidTr="00403241">
        <w:tc>
          <w:tcPr>
            <w:tcW w:w="1169" w:type="pct"/>
          </w:tcPr>
          <w:p w14:paraId="61DD9446"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Податки на міжнародну торгівлю</w:t>
            </w:r>
          </w:p>
        </w:tc>
        <w:tc>
          <w:tcPr>
            <w:tcW w:w="570" w:type="pct"/>
            <w:vAlign w:val="center"/>
          </w:tcPr>
          <w:p w14:paraId="0C8E37AC"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-68756,85</w:t>
            </w:r>
          </w:p>
        </w:tc>
        <w:tc>
          <w:tcPr>
            <w:tcW w:w="571" w:type="pct"/>
            <w:vAlign w:val="center"/>
          </w:tcPr>
          <w:p w14:paraId="46FA66B9"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26613,99</w:t>
            </w:r>
          </w:p>
        </w:tc>
        <w:tc>
          <w:tcPr>
            <w:tcW w:w="471" w:type="pct"/>
            <w:vAlign w:val="center"/>
          </w:tcPr>
          <w:p w14:paraId="0F43AB9D"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-2,58</w:t>
            </w:r>
          </w:p>
        </w:tc>
        <w:tc>
          <w:tcPr>
            <w:tcW w:w="414" w:type="pct"/>
            <w:vAlign w:val="center"/>
          </w:tcPr>
          <w:p w14:paraId="321B68CC"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0,02</w:t>
            </w:r>
          </w:p>
        </w:tc>
        <w:tc>
          <w:tcPr>
            <w:tcW w:w="759" w:type="pct"/>
            <w:vAlign w:val="center"/>
          </w:tcPr>
          <w:p w14:paraId="60902DE1"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-125175,99</w:t>
            </w:r>
          </w:p>
        </w:tc>
        <w:tc>
          <w:tcPr>
            <w:tcW w:w="764" w:type="pct"/>
            <w:vAlign w:val="center"/>
          </w:tcPr>
          <w:p w14:paraId="163CED6D"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-12337,70</w:t>
            </w:r>
          </w:p>
        </w:tc>
        <w:tc>
          <w:tcPr>
            <w:tcW w:w="282" w:type="pct"/>
            <w:vAlign w:val="center"/>
          </w:tcPr>
          <w:p w14:paraId="3A6D3C86"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w:t>
            </w:r>
          </w:p>
        </w:tc>
      </w:tr>
      <w:tr w:rsidR="009D3FAB" w:rsidRPr="008B0AFF" w14:paraId="4F74E02A" w14:textId="77777777" w:rsidTr="00403241">
        <w:tc>
          <w:tcPr>
            <w:tcW w:w="1169" w:type="pct"/>
          </w:tcPr>
          <w:p w14:paraId="21F15833"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Кількість податкових платежів на рік</w:t>
            </w:r>
          </w:p>
        </w:tc>
        <w:tc>
          <w:tcPr>
            <w:tcW w:w="570" w:type="pct"/>
            <w:vAlign w:val="center"/>
          </w:tcPr>
          <w:p w14:paraId="42D1558C"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-1439,94</w:t>
            </w:r>
          </w:p>
        </w:tc>
        <w:tc>
          <w:tcPr>
            <w:tcW w:w="571" w:type="pct"/>
            <w:vAlign w:val="center"/>
          </w:tcPr>
          <w:p w14:paraId="73CBBE76"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447,02</w:t>
            </w:r>
          </w:p>
        </w:tc>
        <w:tc>
          <w:tcPr>
            <w:tcW w:w="471" w:type="pct"/>
            <w:vAlign w:val="center"/>
          </w:tcPr>
          <w:p w14:paraId="6A56B691"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-3,22</w:t>
            </w:r>
          </w:p>
        </w:tc>
        <w:tc>
          <w:tcPr>
            <w:tcW w:w="414" w:type="pct"/>
            <w:vAlign w:val="center"/>
          </w:tcPr>
          <w:p w14:paraId="1BA6C2B4"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0,01</w:t>
            </w:r>
          </w:p>
        </w:tc>
        <w:tc>
          <w:tcPr>
            <w:tcW w:w="759" w:type="pct"/>
            <w:vAlign w:val="center"/>
          </w:tcPr>
          <w:p w14:paraId="678827B0"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-2405,68</w:t>
            </w:r>
          </w:p>
        </w:tc>
        <w:tc>
          <w:tcPr>
            <w:tcW w:w="764" w:type="pct"/>
            <w:vAlign w:val="center"/>
          </w:tcPr>
          <w:p w14:paraId="6D6782E5"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-474,21</w:t>
            </w:r>
          </w:p>
        </w:tc>
        <w:tc>
          <w:tcPr>
            <w:tcW w:w="282" w:type="pct"/>
            <w:vAlign w:val="center"/>
          </w:tcPr>
          <w:p w14:paraId="371583FA"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w:t>
            </w:r>
          </w:p>
        </w:tc>
      </w:tr>
      <w:tr w:rsidR="009D3FAB" w:rsidRPr="008B0AFF" w14:paraId="35E6EAA8" w14:textId="77777777" w:rsidTr="00403241">
        <w:tc>
          <w:tcPr>
            <w:tcW w:w="1169" w:type="pct"/>
          </w:tcPr>
          <w:p w14:paraId="51C89D00"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Кількість годин на підготовку звітності  і сплату податків</w:t>
            </w:r>
          </w:p>
        </w:tc>
        <w:tc>
          <w:tcPr>
            <w:tcW w:w="570" w:type="pct"/>
            <w:vAlign w:val="center"/>
          </w:tcPr>
          <w:p w14:paraId="183BD880"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-123,39</w:t>
            </w:r>
          </w:p>
        </w:tc>
        <w:tc>
          <w:tcPr>
            <w:tcW w:w="571" w:type="pct"/>
            <w:vAlign w:val="center"/>
          </w:tcPr>
          <w:p w14:paraId="4AED75A0"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49,96</w:t>
            </w:r>
          </w:p>
        </w:tc>
        <w:tc>
          <w:tcPr>
            <w:tcW w:w="471" w:type="pct"/>
            <w:vAlign w:val="center"/>
          </w:tcPr>
          <w:p w14:paraId="12C64DC6"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-2,47</w:t>
            </w:r>
          </w:p>
        </w:tc>
        <w:tc>
          <w:tcPr>
            <w:tcW w:w="414" w:type="pct"/>
            <w:vAlign w:val="center"/>
          </w:tcPr>
          <w:p w14:paraId="5CA265D1"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0,03</w:t>
            </w:r>
          </w:p>
        </w:tc>
        <w:tc>
          <w:tcPr>
            <w:tcW w:w="759" w:type="pct"/>
            <w:vAlign w:val="center"/>
          </w:tcPr>
          <w:p w14:paraId="5D28E84D"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-231,34</w:t>
            </w:r>
          </w:p>
        </w:tc>
        <w:tc>
          <w:tcPr>
            <w:tcW w:w="764" w:type="pct"/>
            <w:vAlign w:val="center"/>
          </w:tcPr>
          <w:p w14:paraId="0564C8F6"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-15,45</w:t>
            </w:r>
          </w:p>
        </w:tc>
        <w:tc>
          <w:tcPr>
            <w:tcW w:w="282" w:type="pct"/>
            <w:vAlign w:val="center"/>
          </w:tcPr>
          <w:p w14:paraId="067E49EE"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w:t>
            </w:r>
          </w:p>
        </w:tc>
      </w:tr>
    </w:tbl>
    <w:p w14:paraId="76C4F589"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r w:rsidRPr="00AA5EB9">
        <w:rPr>
          <w:rFonts w:ascii="Times New Roman" w:hAnsi="Times New Roman" w:cs="Times New Roman"/>
          <w:iCs/>
          <w:sz w:val="24"/>
          <w:szCs w:val="24"/>
          <w:highlight w:val="yellow"/>
          <w:lang w:val="uk-UA"/>
        </w:rPr>
        <w:t>Примітка: *** p&lt;0,01 (статистична значимість на рівні 99%), ** p&lt;0,05 (статистична значимість на рівні 95%), * p&lt;0,1 (статистична значимість на рівні 90%).</w:t>
      </w:r>
    </w:p>
    <w:p w14:paraId="7D0C860C"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p>
    <w:p w14:paraId="647F6F2C"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 xml:space="preserve">Отже, вплив чотирьох з шести досліджених податкових факторів виявився статистично значимим. При </w:t>
      </w:r>
      <w:r w:rsidRPr="00AA5EB9">
        <w:rPr>
          <w:rFonts w:ascii="Times New Roman" w:eastAsia="Times New Roman" w:hAnsi="Times New Roman" w:cs="Times New Roman"/>
          <w:sz w:val="24"/>
          <w:szCs w:val="24"/>
          <w:highlight w:val="yellow"/>
          <w:lang w:val="uk-UA" w:eastAsia="ru-RU"/>
        </w:rPr>
        <w:lastRenderedPageBreak/>
        <w:t>цьому важливо, що загальна сума податкового навантаження відносно прибутку підприємств є показником, що має обернений вплив на формування капітальних інвестицій, у той час як загальне податкове навантаження на доходи, прибуток і капітал у структурі доходів підприємств не виявилось релевантною детермінантою інвестиційних процесів. в структурі окремих груп податків саме податки на міжнародну торгівлю мають значимий вплив на параметри капітальних інвестицій, у той час як безпосередньо рівень податку на прибуток такого впливу не має. При цьому цікаво те, що група параметрів якості податкового адміністрування продемонструвала статистично значущі результати у розрізі обох досліджуваних параметрів. Узагальнюючи проведене дослідження, слід відзначити, що зростання податкового навантаження та погіршення якості податкового адміністрування виступають дієвими інгібіторами інвестиційних процесів в економіці.</w:t>
      </w:r>
    </w:p>
    <w:p w14:paraId="07D8CBB8"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Наступним етапом дослідження проаналізуємо вплив параметрів оподаткування на капітальні інвестиції підприємств за рахунок окремих джерел фінансування (табл. 2.19 – табл. 2.21).</w:t>
      </w:r>
    </w:p>
    <w:p w14:paraId="230C186E"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p>
    <w:p w14:paraId="2211EB7C"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Таблиця 2.19 – Результати оцінювання впливу податкових факторів на обсяги капітальних інвестицій за рахунок власних коштів підприємств та організацій за допомогою регресійного моделювання за 2005–2019 рр.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4"/>
        <w:gridCol w:w="839"/>
        <w:gridCol w:w="529"/>
        <w:gridCol w:w="529"/>
        <w:gridCol w:w="839"/>
        <w:gridCol w:w="839"/>
        <w:gridCol w:w="399"/>
      </w:tblGrid>
      <w:tr w:rsidR="009D3FAB" w:rsidRPr="008B0AFF" w14:paraId="0A28CE6B" w14:textId="77777777" w:rsidTr="00403241">
        <w:tc>
          <w:tcPr>
            <w:tcW w:w="1169" w:type="pct"/>
            <w:vAlign w:val="center"/>
          </w:tcPr>
          <w:p w14:paraId="2483BE61"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Змінна</w:t>
            </w:r>
          </w:p>
        </w:tc>
        <w:tc>
          <w:tcPr>
            <w:tcW w:w="570" w:type="pct"/>
            <w:vAlign w:val="center"/>
          </w:tcPr>
          <w:p w14:paraId="6D2B49E8"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Коефіцієнт</w:t>
            </w:r>
          </w:p>
          <w:p w14:paraId="30BF2BBD"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впливу</w:t>
            </w:r>
          </w:p>
        </w:tc>
        <w:tc>
          <w:tcPr>
            <w:tcW w:w="571" w:type="pct"/>
            <w:vAlign w:val="center"/>
          </w:tcPr>
          <w:p w14:paraId="30FDBF36"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Станд. похибка</w:t>
            </w:r>
          </w:p>
        </w:tc>
        <w:tc>
          <w:tcPr>
            <w:tcW w:w="471" w:type="pct"/>
            <w:vAlign w:val="center"/>
          </w:tcPr>
          <w:p w14:paraId="119D5462"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t-value</w:t>
            </w:r>
          </w:p>
        </w:tc>
        <w:tc>
          <w:tcPr>
            <w:tcW w:w="414" w:type="pct"/>
            <w:vAlign w:val="center"/>
          </w:tcPr>
          <w:p w14:paraId="5BBAFE4E"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p-value</w:t>
            </w:r>
          </w:p>
        </w:tc>
        <w:tc>
          <w:tcPr>
            <w:tcW w:w="759" w:type="pct"/>
            <w:vAlign w:val="center"/>
          </w:tcPr>
          <w:p w14:paraId="2FBAD3D9"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Нижні 95%</w:t>
            </w:r>
          </w:p>
        </w:tc>
        <w:tc>
          <w:tcPr>
            <w:tcW w:w="764" w:type="pct"/>
            <w:vAlign w:val="center"/>
          </w:tcPr>
          <w:p w14:paraId="2D5DF9AF"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Верхні 95%</w:t>
            </w:r>
          </w:p>
        </w:tc>
        <w:tc>
          <w:tcPr>
            <w:tcW w:w="282" w:type="pct"/>
            <w:vAlign w:val="center"/>
          </w:tcPr>
          <w:p w14:paraId="09407DDA"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Sig</w:t>
            </w:r>
          </w:p>
        </w:tc>
      </w:tr>
      <w:tr w:rsidR="009D3FAB" w:rsidRPr="008B0AFF" w14:paraId="173FD673" w14:textId="77777777" w:rsidTr="00403241">
        <w:tc>
          <w:tcPr>
            <w:tcW w:w="1169" w:type="pct"/>
          </w:tcPr>
          <w:p w14:paraId="5A839784" w14:textId="77777777" w:rsidR="009D3FAB" w:rsidRPr="008B0AFF" w:rsidRDefault="009D3FAB" w:rsidP="008B0AFF">
            <w:pPr>
              <w:widowControl w:val="0"/>
              <w:autoSpaceDE w:val="0"/>
              <w:autoSpaceDN w:val="0"/>
              <w:adjustRightInd w:val="0"/>
              <w:spacing w:after="0" w:line="240" w:lineRule="auto"/>
              <w:ind w:left="-113" w:right="-113"/>
              <w:rPr>
                <w:rFonts w:ascii="Times New Roman" w:hAnsi="Times New Roman" w:cs="Times New Roman"/>
                <w:sz w:val="20"/>
                <w:szCs w:val="20"/>
                <w:highlight w:val="yellow"/>
                <w:lang w:val="uk-UA"/>
              </w:rPr>
            </w:pPr>
            <w:r w:rsidRPr="008B0AFF">
              <w:rPr>
                <w:rFonts w:ascii="Times New Roman" w:eastAsia="Times New Roman" w:hAnsi="Times New Roman" w:cs="Times New Roman"/>
                <w:sz w:val="20"/>
                <w:szCs w:val="20"/>
                <w:highlight w:val="yellow"/>
                <w:lang w:val="uk-UA" w:eastAsia="ru-RU"/>
              </w:rPr>
              <w:t>Загальна сума податків і зборів</w:t>
            </w:r>
          </w:p>
        </w:tc>
        <w:tc>
          <w:tcPr>
            <w:tcW w:w="570" w:type="pct"/>
            <w:vAlign w:val="center"/>
          </w:tcPr>
          <w:p w14:paraId="05588916"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-15983,09</w:t>
            </w:r>
          </w:p>
        </w:tc>
        <w:tc>
          <w:tcPr>
            <w:tcW w:w="571" w:type="pct"/>
            <w:vAlign w:val="center"/>
          </w:tcPr>
          <w:p w14:paraId="308FB436"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2379,45</w:t>
            </w:r>
          </w:p>
        </w:tc>
        <w:tc>
          <w:tcPr>
            <w:tcW w:w="471" w:type="pct"/>
            <w:vAlign w:val="center"/>
          </w:tcPr>
          <w:p w14:paraId="14013D55"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-6,72</w:t>
            </w:r>
          </w:p>
        </w:tc>
        <w:tc>
          <w:tcPr>
            <w:tcW w:w="414" w:type="pct"/>
            <w:vAlign w:val="center"/>
          </w:tcPr>
          <w:p w14:paraId="0E9AA4D2"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w:t>
            </w:r>
          </w:p>
        </w:tc>
        <w:tc>
          <w:tcPr>
            <w:tcW w:w="759" w:type="pct"/>
            <w:vAlign w:val="center"/>
          </w:tcPr>
          <w:p w14:paraId="5DB1D5F1"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-21123,60</w:t>
            </w:r>
          </w:p>
        </w:tc>
        <w:tc>
          <w:tcPr>
            <w:tcW w:w="764" w:type="pct"/>
            <w:vAlign w:val="center"/>
          </w:tcPr>
          <w:p w14:paraId="0A696D99"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-10842,58</w:t>
            </w:r>
          </w:p>
        </w:tc>
        <w:tc>
          <w:tcPr>
            <w:tcW w:w="282" w:type="pct"/>
            <w:vAlign w:val="center"/>
          </w:tcPr>
          <w:p w14:paraId="099E4168"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w:t>
            </w:r>
          </w:p>
        </w:tc>
      </w:tr>
      <w:tr w:rsidR="009D3FAB" w:rsidRPr="008B0AFF" w14:paraId="7B9BAD7E" w14:textId="77777777" w:rsidTr="00403241">
        <w:tc>
          <w:tcPr>
            <w:tcW w:w="1169" w:type="pct"/>
          </w:tcPr>
          <w:p w14:paraId="0712BEF1"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 xml:space="preserve">Податки на доходи, </w:t>
            </w:r>
            <w:r w:rsidRPr="008B0AFF">
              <w:rPr>
                <w:rFonts w:ascii="Times New Roman" w:eastAsia="Times New Roman" w:hAnsi="Times New Roman" w:cs="Times New Roman"/>
                <w:sz w:val="20"/>
                <w:szCs w:val="20"/>
                <w:highlight w:val="yellow"/>
                <w:lang w:val="uk-UA" w:eastAsia="ru-RU"/>
              </w:rPr>
              <w:lastRenderedPageBreak/>
              <w:t>прибуток і капітал</w:t>
            </w:r>
          </w:p>
        </w:tc>
        <w:tc>
          <w:tcPr>
            <w:tcW w:w="570" w:type="pct"/>
            <w:vAlign w:val="center"/>
          </w:tcPr>
          <w:p w14:paraId="7533C9C3"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lastRenderedPageBreak/>
              <w:t>17938,87</w:t>
            </w:r>
          </w:p>
        </w:tc>
        <w:tc>
          <w:tcPr>
            <w:tcW w:w="571" w:type="pct"/>
            <w:vAlign w:val="center"/>
          </w:tcPr>
          <w:p w14:paraId="5ED0301B"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11390,94</w:t>
            </w:r>
          </w:p>
        </w:tc>
        <w:tc>
          <w:tcPr>
            <w:tcW w:w="471" w:type="pct"/>
            <w:vAlign w:val="center"/>
          </w:tcPr>
          <w:p w14:paraId="73D255CB"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1,57</w:t>
            </w:r>
          </w:p>
        </w:tc>
        <w:tc>
          <w:tcPr>
            <w:tcW w:w="414" w:type="pct"/>
            <w:vAlign w:val="center"/>
          </w:tcPr>
          <w:p w14:paraId="673252B7"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0,13</w:t>
            </w:r>
          </w:p>
        </w:tc>
        <w:tc>
          <w:tcPr>
            <w:tcW w:w="759" w:type="pct"/>
            <w:vAlign w:val="center"/>
          </w:tcPr>
          <w:p w14:paraId="109C2DFF"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-6208,84</w:t>
            </w:r>
          </w:p>
        </w:tc>
        <w:tc>
          <w:tcPr>
            <w:tcW w:w="764" w:type="pct"/>
            <w:vAlign w:val="center"/>
          </w:tcPr>
          <w:p w14:paraId="529D383F"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42086,58</w:t>
            </w:r>
          </w:p>
        </w:tc>
        <w:tc>
          <w:tcPr>
            <w:tcW w:w="282" w:type="pct"/>
            <w:vAlign w:val="center"/>
          </w:tcPr>
          <w:p w14:paraId="7483B3F5"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p>
        </w:tc>
      </w:tr>
      <w:tr w:rsidR="009D3FAB" w:rsidRPr="008B0AFF" w14:paraId="31B93B76" w14:textId="77777777" w:rsidTr="00403241">
        <w:tc>
          <w:tcPr>
            <w:tcW w:w="1169" w:type="pct"/>
          </w:tcPr>
          <w:p w14:paraId="1E5BC5C5"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Податок на прибуток</w:t>
            </w:r>
          </w:p>
        </w:tc>
        <w:tc>
          <w:tcPr>
            <w:tcW w:w="570" w:type="pct"/>
            <w:vAlign w:val="center"/>
          </w:tcPr>
          <w:p w14:paraId="41BEC7F2"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-33696,57</w:t>
            </w:r>
          </w:p>
        </w:tc>
        <w:tc>
          <w:tcPr>
            <w:tcW w:w="571" w:type="pct"/>
            <w:vAlign w:val="center"/>
          </w:tcPr>
          <w:p w14:paraId="4F095D4A"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21737,28</w:t>
            </w:r>
          </w:p>
        </w:tc>
        <w:tc>
          <w:tcPr>
            <w:tcW w:w="471" w:type="pct"/>
            <w:vAlign w:val="center"/>
          </w:tcPr>
          <w:p w14:paraId="354CB993"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-1,55</w:t>
            </w:r>
          </w:p>
        </w:tc>
        <w:tc>
          <w:tcPr>
            <w:tcW w:w="414" w:type="pct"/>
            <w:vAlign w:val="center"/>
          </w:tcPr>
          <w:p w14:paraId="5B780023"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0,14</w:t>
            </w:r>
          </w:p>
        </w:tc>
        <w:tc>
          <w:tcPr>
            <w:tcW w:w="759" w:type="pct"/>
            <w:vAlign w:val="center"/>
          </w:tcPr>
          <w:p w14:paraId="25AA2059"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-80657,13</w:t>
            </w:r>
          </w:p>
        </w:tc>
        <w:tc>
          <w:tcPr>
            <w:tcW w:w="764" w:type="pct"/>
            <w:vAlign w:val="center"/>
          </w:tcPr>
          <w:p w14:paraId="0AA7C3D0"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13263,97</w:t>
            </w:r>
          </w:p>
        </w:tc>
        <w:tc>
          <w:tcPr>
            <w:tcW w:w="282" w:type="pct"/>
            <w:vAlign w:val="center"/>
          </w:tcPr>
          <w:p w14:paraId="610FAEFE"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p>
        </w:tc>
      </w:tr>
      <w:tr w:rsidR="009D3FAB" w:rsidRPr="008B0AFF" w14:paraId="70421490" w14:textId="77777777" w:rsidTr="00403241">
        <w:tc>
          <w:tcPr>
            <w:tcW w:w="1169" w:type="pct"/>
          </w:tcPr>
          <w:p w14:paraId="2A2AFB01"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Податки на міжнародну торгівлю</w:t>
            </w:r>
          </w:p>
        </w:tc>
        <w:tc>
          <w:tcPr>
            <w:tcW w:w="570" w:type="pct"/>
            <w:vAlign w:val="center"/>
          </w:tcPr>
          <w:p w14:paraId="4DEC26BC"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-50037,25</w:t>
            </w:r>
          </w:p>
        </w:tc>
        <w:tc>
          <w:tcPr>
            <w:tcW w:w="571" w:type="pct"/>
            <w:vAlign w:val="center"/>
          </w:tcPr>
          <w:p w14:paraId="7796DE2C"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19224,76</w:t>
            </w:r>
          </w:p>
        </w:tc>
        <w:tc>
          <w:tcPr>
            <w:tcW w:w="471" w:type="pct"/>
            <w:vAlign w:val="center"/>
          </w:tcPr>
          <w:p w14:paraId="71D6430E"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-2,60</w:t>
            </w:r>
          </w:p>
        </w:tc>
        <w:tc>
          <w:tcPr>
            <w:tcW w:w="414" w:type="pct"/>
            <w:vAlign w:val="center"/>
          </w:tcPr>
          <w:p w14:paraId="43D760B4"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0,01</w:t>
            </w:r>
          </w:p>
        </w:tc>
        <w:tc>
          <w:tcPr>
            <w:tcW w:w="759" w:type="pct"/>
            <w:vAlign w:val="center"/>
          </w:tcPr>
          <w:p w14:paraId="38A5B388"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-90791,92</w:t>
            </w:r>
          </w:p>
        </w:tc>
        <w:tc>
          <w:tcPr>
            <w:tcW w:w="764" w:type="pct"/>
            <w:vAlign w:val="center"/>
          </w:tcPr>
          <w:p w14:paraId="47E52F97"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-9282,57</w:t>
            </w:r>
          </w:p>
        </w:tc>
        <w:tc>
          <w:tcPr>
            <w:tcW w:w="282" w:type="pct"/>
            <w:vAlign w:val="center"/>
          </w:tcPr>
          <w:p w14:paraId="3E5F7CC3"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w:t>
            </w:r>
          </w:p>
        </w:tc>
      </w:tr>
      <w:tr w:rsidR="009D3FAB" w:rsidRPr="008B0AFF" w14:paraId="458BFE31" w14:textId="77777777" w:rsidTr="00403241">
        <w:tc>
          <w:tcPr>
            <w:tcW w:w="1169" w:type="pct"/>
          </w:tcPr>
          <w:p w14:paraId="321BBC58"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Кількість податкових платежів на рік</w:t>
            </w:r>
          </w:p>
        </w:tc>
        <w:tc>
          <w:tcPr>
            <w:tcW w:w="570" w:type="pct"/>
            <w:vAlign w:val="center"/>
          </w:tcPr>
          <w:p w14:paraId="6D154253"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-1210,91</w:t>
            </w:r>
          </w:p>
        </w:tc>
        <w:tc>
          <w:tcPr>
            <w:tcW w:w="571" w:type="pct"/>
            <w:vAlign w:val="center"/>
          </w:tcPr>
          <w:p w14:paraId="639E597E"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297,90</w:t>
            </w:r>
          </w:p>
        </w:tc>
        <w:tc>
          <w:tcPr>
            <w:tcW w:w="471" w:type="pct"/>
            <w:vAlign w:val="center"/>
          </w:tcPr>
          <w:p w14:paraId="4CDC33FA"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-4,06</w:t>
            </w:r>
          </w:p>
        </w:tc>
        <w:tc>
          <w:tcPr>
            <w:tcW w:w="414" w:type="pct"/>
            <w:vAlign w:val="center"/>
          </w:tcPr>
          <w:p w14:paraId="36C2EBAB"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w:t>
            </w:r>
          </w:p>
        </w:tc>
        <w:tc>
          <w:tcPr>
            <w:tcW w:w="759" w:type="pct"/>
            <w:vAlign w:val="center"/>
          </w:tcPr>
          <w:p w14:paraId="6ED7BD89"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-1854,50</w:t>
            </w:r>
          </w:p>
        </w:tc>
        <w:tc>
          <w:tcPr>
            <w:tcW w:w="764" w:type="pct"/>
            <w:vAlign w:val="center"/>
          </w:tcPr>
          <w:p w14:paraId="658F165F"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-567,33</w:t>
            </w:r>
          </w:p>
        </w:tc>
        <w:tc>
          <w:tcPr>
            <w:tcW w:w="282" w:type="pct"/>
            <w:vAlign w:val="center"/>
          </w:tcPr>
          <w:p w14:paraId="3D5A200A"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w:t>
            </w:r>
          </w:p>
        </w:tc>
      </w:tr>
      <w:tr w:rsidR="009D3FAB" w:rsidRPr="008B0AFF" w14:paraId="56A165B6" w14:textId="77777777" w:rsidTr="00403241">
        <w:tc>
          <w:tcPr>
            <w:tcW w:w="1169" w:type="pct"/>
          </w:tcPr>
          <w:p w14:paraId="26A3807C"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Кількість годин на підготовку звітності і сплату податків</w:t>
            </w:r>
          </w:p>
        </w:tc>
        <w:tc>
          <w:tcPr>
            <w:tcW w:w="570" w:type="pct"/>
            <w:vAlign w:val="center"/>
          </w:tcPr>
          <w:p w14:paraId="6984D0FD"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-102,13</w:t>
            </w:r>
          </w:p>
        </w:tc>
        <w:tc>
          <w:tcPr>
            <w:tcW w:w="571" w:type="pct"/>
            <w:vAlign w:val="center"/>
          </w:tcPr>
          <w:p w14:paraId="27525FBD"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35,42</w:t>
            </w:r>
          </w:p>
        </w:tc>
        <w:tc>
          <w:tcPr>
            <w:tcW w:w="471" w:type="pct"/>
            <w:vAlign w:val="center"/>
          </w:tcPr>
          <w:p w14:paraId="1E2FA9BB"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-2,88</w:t>
            </w:r>
          </w:p>
        </w:tc>
        <w:tc>
          <w:tcPr>
            <w:tcW w:w="414" w:type="pct"/>
            <w:vAlign w:val="center"/>
          </w:tcPr>
          <w:p w14:paraId="258F3D22"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0,01</w:t>
            </w:r>
          </w:p>
        </w:tc>
        <w:tc>
          <w:tcPr>
            <w:tcW w:w="759" w:type="pct"/>
            <w:vAlign w:val="center"/>
          </w:tcPr>
          <w:p w14:paraId="0328FECC"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-178,65</w:t>
            </w:r>
          </w:p>
        </w:tc>
        <w:tc>
          <w:tcPr>
            <w:tcW w:w="764" w:type="pct"/>
            <w:vAlign w:val="center"/>
          </w:tcPr>
          <w:p w14:paraId="56C3897C"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-25,60</w:t>
            </w:r>
          </w:p>
        </w:tc>
        <w:tc>
          <w:tcPr>
            <w:tcW w:w="282" w:type="pct"/>
            <w:vAlign w:val="center"/>
          </w:tcPr>
          <w:p w14:paraId="267E4ECA"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w:t>
            </w:r>
          </w:p>
        </w:tc>
      </w:tr>
    </w:tbl>
    <w:p w14:paraId="08C7D827"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r w:rsidRPr="00AA5EB9">
        <w:rPr>
          <w:rFonts w:ascii="Times New Roman" w:hAnsi="Times New Roman" w:cs="Times New Roman"/>
          <w:iCs/>
          <w:sz w:val="24"/>
          <w:szCs w:val="24"/>
          <w:highlight w:val="yellow"/>
          <w:lang w:val="uk-UA"/>
        </w:rPr>
        <w:t>Примітка: *** p&lt;0,01 (статистична значимість на рівні 99%), ** p&lt;0,05 (статистична значимість на рівні 95%), * p&lt;0,1 (статистична значимість на рівні 90%).</w:t>
      </w:r>
    </w:p>
    <w:p w14:paraId="75BC0C42"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Отже, представлені в табл. 2.19 результати вказують на аналогічні тенденції залежності капітальних інвестицій за рахунок власних коштів підприємств від податкових факторів, тим показникам, що були виявлені раніше для загального обсягу капітальних інвестицій за рахунок всіх доступних джерел. Це вказує на той факт, що лібералізація податкової системи дозволить стимулювати, в першу чергу, суб’єктів підприємництва реінвестувати отриманий прибуток.</w:t>
      </w:r>
    </w:p>
    <w:p w14:paraId="4A2F33BE"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 xml:space="preserve">З іншого боку, податкові фактори не виявилися релевантними для іноземних інвесторів з огляду на їх схильність вкладати кошти у розвиток вітчизняних підприємств (табл. 2.20). це дозволяє стверджувати про те, що стимулювання залучення іноземного інвестиційного капіталу має відбуватися не лише під впливом удосконалення податкової системи, а за рахунок </w:t>
      </w:r>
      <w:r w:rsidRPr="00AA5EB9">
        <w:rPr>
          <w:rFonts w:ascii="Times New Roman" w:eastAsia="Times New Roman" w:hAnsi="Times New Roman" w:cs="Times New Roman"/>
          <w:sz w:val="24"/>
          <w:szCs w:val="24"/>
          <w:highlight w:val="yellow"/>
          <w:lang w:val="uk-UA" w:eastAsia="ru-RU"/>
        </w:rPr>
        <w:lastRenderedPageBreak/>
        <w:t>комплексного підходу до покращення регуляторного та інституційного середовища національної економіки.</w:t>
      </w:r>
    </w:p>
    <w:p w14:paraId="0FE0CBEE"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p>
    <w:p w14:paraId="3DFC1D03"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Таблиця 2.20 – Результати оцінювання впливу податкових факторів на обсяги капітальних інвестицій за рахунок коштів іноземних інвесторів за допомогою регресійного моделювання за 2005–2019 рр.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1054"/>
        <w:gridCol w:w="805"/>
        <w:gridCol w:w="537"/>
        <w:gridCol w:w="537"/>
        <w:gridCol w:w="777"/>
        <w:gridCol w:w="717"/>
        <w:gridCol w:w="370"/>
      </w:tblGrid>
      <w:tr w:rsidR="009D3FAB" w:rsidRPr="008B0AFF" w14:paraId="7E365247" w14:textId="77777777" w:rsidTr="00403241">
        <w:tc>
          <w:tcPr>
            <w:tcW w:w="1169" w:type="pct"/>
            <w:vAlign w:val="center"/>
          </w:tcPr>
          <w:p w14:paraId="0BF1D4BC"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Змінна</w:t>
            </w:r>
          </w:p>
        </w:tc>
        <w:tc>
          <w:tcPr>
            <w:tcW w:w="581" w:type="pct"/>
            <w:vAlign w:val="center"/>
          </w:tcPr>
          <w:p w14:paraId="577ADF33"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Коефіцієнт</w:t>
            </w:r>
          </w:p>
          <w:p w14:paraId="1FD19C7E"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впливу</w:t>
            </w:r>
          </w:p>
        </w:tc>
        <w:tc>
          <w:tcPr>
            <w:tcW w:w="577" w:type="pct"/>
            <w:vAlign w:val="center"/>
          </w:tcPr>
          <w:p w14:paraId="476D5601"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Станд. похибка</w:t>
            </w:r>
          </w:p>
        </w:tc>
        <w:tc>
          <w:tcPr>
            <w:tcW w:w="477" w:type="pct"/>
            <w:vAlign w:val="center"/>
          </w:tcPr>
          <w:p w14:paraId="48894219"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t-value</w:t>
            </w:r>
          </w:p>
        </w:tc>
        <w:tc>
          <w:tcPr>
            <w:tcW w:w="420" w:type="pct"/>
            <w:vAlign w:val="center"/>
          </w:tcPr>
          <w:p w14:paraId="54B99BD6"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p-value</w:t>
            </w:r>
          </w:p>
        </w:tc>
        <w:tc>
          <w:tcPr>
            <w:tcW w:w="764" w:type="pct"/>
            <w:vAlign w:val="center"/>
          </w:tcPr>
          <w:p w14:paraId="6F9C4A04"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Нижні 95%</w:t>
            </w:r>
          </w:p>
        </w:tc>
        <w:tc>
          <w:tcPr>
            <w:tcW w:w="676" w:type="pct"/>
            <w:vAlign w:val="center"/>
          </w:tcPr>
          <w:p w14:paraId="59D05D29"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Верхні 95%</w:t>
            </w:r>
          </w:p>
        </w:tc>
        <w:tc>
          <w:tcPr>
            <w:tcW w:w="336" w:type="pct"/>
            <w:vAlign w:val="center"/>
          </w:tcPr>
          <w:p w14:paraId="2992C257"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Sig</w:t>
            </w:r>
          </w:p>
        </w:tc>
      </w:tr>
      <w:tr w:rsidR="009D3FAB" w:rsidRPr="008B0AFF" w14:paraId="6BF69930" w14:textId="77777777" w:rsidTr="00403241">
        <w:tc>
          <w:tcPr>
            <w:tcW w:w="1169" w:type="pct"/>
          </w:tcPr>
          <w:p w14:paraId="04FF635C" w14:textId="77777777" w:rsidR="009D3FAB" w:rsidRPr="008B0AFF" w:rsidRDefault="009D3FAB" w:rsidP="008B0AFF">
            <w:pPr>
              <w:widowControl w:val="0"/>
              <w:autoSpaceDE w:val="0"/>
              <w:autoSpaceDN w:val="0"/>
              <w:adjustRightInd w:val="0"/>
              <w:spacing w:after="0" w:line="240" w:lineRule="auto"/>
              <w:ind w:left="-113" w:right="-113"/>
              <w:rPr>
                <w:rFonts w:ascii="Times New Roman" w:hAnsi="Times New Roman" w:cs="Times New Roman"/>
                <w:sz w:val="20"/>
                <w:szCs w:val="20"/>
                <w:highlight w:val="yellow"/>
                <w:lang w:val="uk-UA"/>
              </w:rPr>
            </w:pPr>
            <w:r w:rsidRPr="008B0AFF">
              <w:rPr>
                <w:rFonts w:ascii="Times New Roman" w:eastAsia="Times New Roman" w:hAnsi="Times New Roman" w:cs="Times New Roman"/>
                <w:sz w:val="20"/>
                <w:szCs w:val="20"/>
                <w:highlight w:val="yellow"/>
                <w:lang w:val="uk-UA" w:eastAsia="ru-RU"/>
              </w:rPr>
              <w:t>Загальна сума податків і зборів</w:t>
            </w:r>
          </w:p>
        </w:tc>
        <w:tc>
          <w:tcPr>
            <w:tcW w:w="581" w:type="pct"/>
            <w:vAlign w:val="center"/>
          </w:tcPr>
          <w:p w14:paraId="549373BF"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66,15</w:t>
            </w:r>
          </w:p>
        </w:tc>
        <w:tc>
          <w:tcPr>
            <w:tcW w:w="577" w:type="pct"/>
            <w:vAlign w:val="center"/>
          </w:tcPr>
          <w:p w14:paraId="37CC507C"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87,15</w:t>
            </w:r>
          </w:p>
        </w:tc>
        <w:tc>
          <w:tcPr>
            <w:tcW w:w="477" w:type="pct"/>
            <w:vAlign w:val="center"/>
          </w:tcPr>
          <w:p w14:paraId="343886AE"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0,76</w:t>
            </w:r>
          </w:p>
        </w:tc>
        <w:tc>
          <w:tcPr>
            <w:tcW w:w="420" w:type="pct"/>
            <w:vAlign w:val="center"/>
          </w:tcPr>
          <w:p w14:paraId="77938EAF"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0,46</w:t>
            </w:r>
          </w:p>
        </w:tc>
        <w:tc>
          <w:tcPr>
            <w:tcW w:w="764" w:type="pct"/>
            <w:vAlign w:val="center"/>
          </w:tcPr>
          <w:p w14:paraId="72D5C8BB"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-122,13</w:t>
            </w:r>
          </w:p>
        </w:tc>
        <w:tc>
          <w:tcPr>
            <w:tcW w:w="676" w:type="pct"/>
            <w:vAlign w:val="center"/>
          </w:tcPr>
          <w:p w14:paraId="0E82A333"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254,45</w:t>
            </w:r>
          </w:p>
        </w:tc>
        <w:tc>
          <w:tcPr>
            <w:tcW w:w="336" w:type="pct"/>
          </w:tcPr>
          <w:p w14:paraId="44BB9958"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p>
        </w:tc>
      </w:tr>
      <w:tr w:rsidR="009D3FAB" w:rsidRPr="008B0AFF" w14:paraId="1DB94D2D" w14:textId="77777777" w:rsidTr="00403241">
        <w:tc>
          <w:tcPr>
            <w:tcW w:w="1169" w:type="pct"/>
          </w:tcPr>
          <w:p w14:paraId="6E5FA691"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Податки на доходи, прибуток і капітал</w:t>
            </w:r>
          </w:p>
        </w:tc>
        <w:tc>
          <w:tcPr>
            <w:tcW w:w="581" w:type="pct"/>
            <w:vAlign w:val="center"/>
          </w:tcPr>
          <w:p w14:paraId="66860AAD"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-174,76</w:t>
            </w:r>
          </w:p>
        </w:tc>
        <w:tc>
          <w:tcPr>
            <w:tcW w:w="577" w:type="pct"/>
            <w:vAlign w:val="center"/>
          </w:tcPr>
          <w:p w14:paraId="3F546E62"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222,34</w:t>
            </w:r>
          </w:p>
        </w:tc>
        <w:tc>
          <w:tcPr>
            <w:tcW w:w="477" w:type="pct"/>
            <w:vAlign w:val="center"/>
          </w:tcPr>
          <w:p w14:paraId="251B6FC8"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-0,79</w:t>
            </w:r>
          </w:p>
        </w:tc>
        <w:tc>
          <w:tcPr>
            <w:tcW w:w="420" w:type="pct"/>
            <w:vAlign w:val="center"/>
          </w:tcPr>
          <w:p w14:paraId="289C1EC1"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0,44</w:t>
            </w:r>
          </w:p>
        </w:tc>
        <w:tc>
          <w:tcPr>
            <w:tcW w:w="764" w:type="pct"/>
            <w:vAlign w:val="center"/>
          </w:tcPr>
          <w:p w14:paraId="08549674"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-646,12</w:t>
            </w:r>
          </w:p>
        </w:tc>
        <w:tc>
          <w:tcPr>
            <w:tcW w:w="676" w:type="pct"/>
            <w:vAlign w:val="center"/>
          </w:tcPr>
          <w:p w14:paraId="301C866E"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296,59</w:t>
            </w:r>
          </w:p>
        </w:tc>
        <w:tc>
          <w:tcPr>
            <w:tcW w:w="336" w:type="pct"/>
          </w:tcPr>
          <w:p w14:paraId="515DFCD5"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p>
        </w:tc>
      </w:tr>
      <w:tr w:rsidR="009D3FAB" w:rsidRPr="008B0AFF" w14:paraId="19ABA12A" w14:textId="77777777" w:rsidTr="00403241">
        <w:tc>
          <w:tcPr>
            <w:tcW w:w="1169" w:type="pct"/>
          </w:tcPr>
          <w:p w14:paraId="68D269FF"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Податок на прибуток</w:t>
            </w:r>
          </w:p>
        </w:tc>
        <w:tc>
          <w:tcPr>
            <w:tcW w:w="581" w:type="pct"/>
            <w:vAlign w:val="center"/>
          </w:tcPr>
          <w:p w14:paraId="6B3953BF"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-454,41</w:t>
            </w:r>
          </w:p>
        </w:tc>
        <w:tc>
          <w:tcPr>
            <w:tcW w:w="577" w:type="pct"/>
            <w:vAlign w:val="center"/>
          </w:tcPr>
          <w:p w14:paraId="114EA6BF"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399,48</w:t>
            </w:r>
          </w:p>
        </w:tc>
        <w:tc>
          <w:tcPr>
            <w:tcW w:w="477" w:type="pct"/>
            <w:vAlign w:val="center"/>
          </w:tcPr>
          <w:p w14:paraId="115FB7A5"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-1,14</w:t>
            </w:r>
          </w:p>
        </w:tc>
        <w:tc>
          <w:tcPr>
            <w:tcW w:w="420" w:type="pct"/>
            <w:vAlign w:val="center"/>
          </w:tcPr>
          <w:p w14:paraId="2014E8A5"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0,27</w:t>
            </w:r>
          </w:p>
        </w:tc>
        <w:tc>
          <w:tcPr>
            <w:tcW w:w="764" w:type="pct"/>
            <w:vAlign w:val="center"/>
          </w:tcPr>
          <w:p w14:paraId="5D2DC227"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-1317,43</w:t>
            </w:r>
          </w:p>
        </w:tc>
        <w:tc>
          <w:tcPr>
            <w:tcW w:w="676" w:type="pct"/>
            <w:vAlign w:val="center"/>
          </w:tcPr>
          <w:p w14:paraId="3F7E458F"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408,61</w:t>
            </w:r>
          </w:p>
        </w:tc>
        <w:tc>
          <w:tcPr>
            <w:tcW w:w="336" w:type="pct"/>
          </w:tcPr>
          <w:p w14:paraId="6A3F4E4C"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p>
        </w:tc>
      </w:tr>
      <w:tr w:rsidR="009D3FAB" w:rsidRPr="008B0AFF" w14:paraId="3FC1C6D4" w14:textId="77777777" w:rsidTr="00403241">
        <w:tc>
          <w:tcPr>
            <w:tcW w:w="1169" w:type="pct"/>
          </w:tcPr>
          <w:p w14:paraId="68527CC8"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Податки на міжнародну торгівлю</w:t>
            </w:r>
          </w:p>
        </w:tc>
        <w:tc>
          <w:tcPr>
            <w:tcW w:w="581" w:type="pct"/>
            <w:vAlign w:val="center"/>
          </w:tcPr>
          <w:p w14:paraId="3F89EB29"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-146,19</w:t>
            </w:r>
          </w:p>
        </w:tc>
        <w:tc>
          <w:tcPr>
            <w:tcW w:w="577" w:type="pct"/>
            <w:vAlign w:val="center"/>
          </w:tcPr>
          <w:p w14:paraId="290F49F4"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422,97</w:t>
            </w:r>
          </w:p>
        </w:tc>
        <w:tc>
          <w:tcPr>
            <w:tcW w:w="477" w:type="pct"/>
            <w:vAlign w:val="center"/>
          </w:tcPr>
          <w:p w14:paraId="4A94E91C"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-0,35</w:t>
            </w:r>
          </w:p>
        </w:tc>
        <w:tc>
          <w:tcPr>
            <w:tcW w:w="420" w:type="pct"/>
            <w:vAlign w:val="center"/>
          </w:tcPr>
          <w:p w14:paraId="4DBFBE59"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0,73</w:t>
            </w:r>
          </w:p>
        </w:tc>
        <w:tc>
          <w:tcPr>
            <w:tcW w:w="764" w:type="pct"/>
            <w:vAlign w:val="center"/>
          </w:tcPr>
          <w:p w14:paraId="4FF63ABE"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-1042,86</w:t>
            </w:r>
          </w:p>
        </w:tc>
        <w:tc>
          <w:tcPr>
            <w:tcW w:w="676" w:type="pct"/>
            <w:vAlign w:val="center"/>
          </w:tcPr>
          <w:p w14:paraId="34385FC5"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750,48</w:t>
            </w:r>
          </w:p>
        </w:tc>
        <w:tc>
          <w:tcPr>
            <w:tcW w:w="336" w:type="pct"/>
          </w:tcPr>
          <w:p w14:paraId="71BECCC0"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p>
        </w:tc>
      </w:tr>
      <w:tr w:rsidR="009D3FAB" w:rsidRPr="008B0AFF" w14:paraId="1298FEC2" w14:textId="77777777" w:rsidTr="00403241">
        <w:tc>
          <w:tcPr>
            <w:tcW w:w="1169" w:type="pct"/>
          </w:tcPr>
          <w:p w14:paraId="07F58E35"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Кількість податкових платежів на рік</w:t>
            </w:r>
          </w:p>
        </w:tc>
        <w:tc>
          <w:tcPr>
            <w:tcW w:w="581" w:type="pct"/>
            <w:vAlign w:val="center"/>
          </w:tcPr>
          <w:p w14:paraId="725D3CE6"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-1,02</w:t>
            </w:r>
          </w:p>
        </w:tc>
        <w:tc>
          <w:tcPr>
            <w:tcW w:w="577" w:type="pct"/>
            <w:vAlign w:val="center"/>
          </w:tcPr>
          <w:p w14:paraId="7DF645DA"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7,94</w:t>
            </w:r>
          </w:p>
        </w:tc>
        <w:tc>
          <w:tcPr>
            <w:tcW w:w="477" w:type="pct"/>
            <w:vAlign w:val="center"/>
          </w:tcPr>
          <w:p w14:paraId="6BE2B79A"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-0,13</w:t>
            </w:r>
          </w:p>
        </w:tc>
        <w:tc>
          <w:tcPr>
            <w:tcW w:w="420" w:type="pct"/>
            <w:vAlign w:val="center"/>
          </w:tcPr>
          <w:p w14:paraId="73AA6F13"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0,89</w:t>
            </w:r>
          </w:p>
        </w:tc>
        <w:tc>
          <w:tcPr>
            <w:tcW w:w="764" w:type="pct"/>
            <w:vAlign w:val="center"/>
          </w:tcPr>
          <w:p w14:paraId="6C742DE7"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-18,18</w:t>
            </w:r>
          </w:p>
        </w:tc>
        <w:tc>
          <w:tcPr>
            <w:tcW w:w="676" w:type="pct"/>
            <w:vAlign w:val="center"/>
          </w:tcPr>
          <w:p w14:paraId="4011D674"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16,13</w:t>
            </w:r>
          </w:p>
        </w:tc>
        <w:tc>
          <w:tcPr>
            <w:tcW w:w="336" w:type="pct"/>
          </w:tcPr>
          <w:p w14:paraId="075CEA66"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p>
        </w:tc>
      </w:tr>
      <w:tr w:rsidR="009D3FAB" w:rsidRPr="008B0AFF" w14:paraId="30A0713F" w14:textId="77777777" w:rsidTr="00403241">
        <w:tc>
          <w:tcPr>
            <w:tcW w:w="1169" w:type="pct"/>
          </w:tcPr>
          <w:p w14:paraId="127218B1"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Кількість годин на підготовку звітності і сплату податків</w:t>
            </w:r>
          </w:p>
        </w:tc>
        <w:tc>
          <w:tcPr>
            <w:tcW w:w="581" w:type="pct"/>
            <w:vAlign w:val="center"/>
          </w:tcPr>
          <w:p w14:paraId="3E2A0B54"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-0,16</w:t>
            </w:r>
          </w:p>
        </w:tc>
        <w:tc>
          <w:tcPr>
            <w:tcW w:w="577" w:type="pct"/>
            <w:vAlign w:val="center"/>
          </w:tcPr>
          <w:p w14:paraId="6E0164DD"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0,80</w:t>
            </w:r>
          </w:p>
        </w:tc>
        <w:tc>
          <w:tcPr>
            <w:tcW w:w="477" w:type="pct"/>
            <w:vAlign w:val="center"/>
          </w:tcPr>
          <w:p w14:paraId="468759D6"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-0,21</w:t>
            </w:r>
          </w:p>
        </w:tc>
        <w:tc>
          <w:tcPr>
            <w:tcW w:w="420" w:type="pct"/>
            <w:vAlign w:val="center"/>
          </w:tcPr>
          <w:p w14:paraId="518E41C8"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0,84</w:t>
            </w:r>
          </w:p>
        </w:tc>
        <w:tc>
          <w:tcPr>
            <w:tcW w:w="764" w:type="pct"/>
            <w:vAlign w:val="center"/>
          </w:tcPr>
          <w:p w14:paraId="597E63BB"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-1,89</w:t>
            </w:r>
          </w:p>
        </w:tc>
        <w:tc>
          <w:tcPr>
            <w:tcW w:w="676" w:type="pct"/>
            <w:vAlign w:val="center"/>
          </w:tcPr>
          <w:p w14:paraId="60C4E11C"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1,56</w:t>
            </w:r>
          </w:p>
        </w:tc>
        <w:tc>
          <w:tcPr>
            <w:tcW w:w="336" w:type="pct"/>
          </w:tcPr>
          <w:p w14:paraId="7BFCE9C0"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p>
        </w:tc>
      </w:tr>
    </w:tbl>
    <w:p w14:paraId="16255987"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r w:rsidRPr="00AA5EB9">
        <w:rPr>
          <w:rFonts w:ascii="Times New Roman" w:hAnsi="Times New Roman" w:cs="Times New Roman"/>
          <w:iCs/>
          <w:sz w:val="24"/>
          <w:szCs w:val="24"/>
          <w:highlight w:val="yellow"/>
          <w:lang w:val="uk-UA"/>
        </w:rPr>
        <w:t>Примітка: *** p&lt;0,01 (статистична значимість на рівні 99%), ** p&lt;0,05 (статистична значимість на рівні 95%), * p&lt;0,1 (статистична значимість на рівні 90%).</w:t>
      </w:r>
    </w:p>
    <w:p w14:paraId="31E84924"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 xml:space="preserve">Слід звернути увагу також на той факт, що статистично значимий вплив податкових факторів на обсяги капітальних інвестицій за рахунок кредитних ресурсів було зафіксовано лише для показника частки </w:t>
      </w:r>
      <w:r w:rsidRPr="00AA5EB9">
        <w:rPr>
          <w:rFonts w:ascii="Times New Roman" w:eastAsia="Times New Roman" w:hAnsi="Times New Roman" w:cs="Times New Roman"/>
          <w:sz w:val="24"/>
          <w:szCs w:val="24"/>
          <w:highlight w:val="yellow"/>
          <w:lang w:val="uk-UA" w:eastAsia="ru-RU"/>
        </w:rPr>
        <w:lastRenderedPageBreak/>
        <w:t xml:space="preserve">податків на міжнародну торгівлю (табл. 2.21). Це може бути свідченням того, що в умовах наявності податкових стимулів до здійснення зовнішньоекономічної діяльності, суб’єкти економіки є зацікавленими у нарощенні власного бізнесу, використовуючи для цього позиковий капітал. </w:t>
      </w:r>
    </w:p>
    <w:p w14:paraId="374AAD4A"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p>
    <w:p w14:paraId="46E6C719"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Таблиця 2.21 – Результати оцінювання впливу податкових факторів на обсяги капітальних інвестицій за рахунок кредитів банків та інших позик за допомогою регресійного моделювання за 2005–2019 рр.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1054"/>
        <w:gridCol w:w="805"/>
        <w:gridCol w:w="537"/>
        <w:gridCol w:w="537"/>
        <w:gridCol w:w="854"/>
        <w:gridCol w:w="754"/>
        <w:gridCol w:w="404"/>
      </w:tblGrid>
      <w:tr w:rsidR="009D3FAB" w:rsidRPr="008B0AFF" w14:paraId="07D6E7D5" w14:textId="77777777" w:rsidTr="00403241">
        <w:tc>
          <w:tcPr>
            <w:tcW w:w="1169" w:type="pct"/>
            <w:vAlign w:val="center"/>
          </w:tcPr>
          <w:p w14:paraId="1E70F468"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Змінна</w:t>
            </w:r>
          </w:p>
        </w:tc>
        <w:tc>
          <w:tcPr>
            <w:tcW w:w="581" w:type="pct"/>
            <w:vAlign w:val="center"/>
          </w:tcPr>
          <w:p w14:paraId="6E5D09F4"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Коефіцієнт</w:t>
            </w:r>
          </w:p>
          <w:p w14:paraId="0253BD1F"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впливу</w:t>
            </w:r>
          </w:p>
        </w:tc>
        <w:tc>
          <w:tcPr>
            <w:tcW w:w="577" w:type="pct"/>
            <w:vAlign w:val="center"/>
          </w:tcPr>
          <w:p w14:paraId="618AFBE4"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Станд. похибка</w:t>
            </w:r>
          </w:p>
        </w:tc>
        <w:tc>
          <w:tcPr>
            <w:tcW w:w="477" w:type="pct"/>
            <w:vAlign w:val="center"/>
          </w:tcPr>
          <w:p w14:paraId="2BEE4B6C"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t-value</w:t>
            </w:r>
          </w:p>
        </w:tc>
        <w:tc>
          <w:tcPr>
            <w:tcW w:w="420" w:type="pct"/>
            <w:vAlign w:val="center"/>
          </w:tcPr>
          <w:p w14:paraId="6FD046CC"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p-value</w:t>
            </w:r>
          </w:p>
        </w:tc>
        <w:tc>
          <w:tcPr>
            <w:tcW w:w="764" w:type="pct"/>
            <w:vAlign w:val="center"/>
          </w:tcPr>
          <w:p w14:paraId="2438F4C6"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Нижні 95%</w:t>
            </w:r>
          </w:p>
        </w:tc>
        <w:tc>
          <w:tcPr>
            <w:tcW w:w="676" w:type="pct"/>
            <w:vAlign w:val="center"/>
          </w:tcPr>
          <w:p w14:paraId="381322BA"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Верхні 95%</w:t>
            </w:r>
          </w:p>
        </w:tc>
        <w:tc>
          <w:tcPr>
            <w:tcW w:w="336" w:type="pct"/>
            <w:vAlign w:val="center"/>
          </w:tcPr>
          <w:p w14:paraId="51280865"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Sig</w:t>
            </w:r>
          </w:p>
        </w:tc>
      </w:tr>
      <w:tr w:rsidR="009D3FAB" w:rsidRPr="008B0AFF" w14:paraId="435BD000" w14:textId="77777777" w:rsidTr="00403241">
        <w:tc>
          <w:tcPr>
            <w:tcW w:w="1169" w:type="pct"/>
          </w:tcPr>
          <w:p w14:paraId="5A888163" w14:textId="77777777" w:rsidR="009D3FAB" w:rsidRPr="008B0AFF" w:rsidRDefault="009D3FAB" w:rsidP="008B0AFF">
            <w:pPr>
              <w:widowControl w:val="0"/>
              <w:autoSpaceDE w:val="0"/>
              <w:autoSpaceDN w:val="0"/>
              <w:adjustRightInd w:val="0"/>
              <w:spacing w:after="0" w:line="240" w:lineRule="auto"/>
              <w:ind w:left="-113" w:right="-113"/>
              <w:rPr>
                <w:rFonts w:ascii="Times New Roman" w:hAnsi="Times New Roman" w:cs="Times New Roman"/>
                <w:sz w:val="20"/>
                <w:szCs w:val="20"/>
                <w:highlight w:val="yellow"/>
                <w:lang w:val="uk-UA"/>
              </w:rPr>
            </w:pPr>
            <w:r w:rsidRPr="008B0AFF">
              <w:rPr>
                <w:rFonts w:ascii="Times New Roman" w:eastAsia="Times New Roman" w:hAnsi="Times New Roman" w:cs="Times New Roman"/>
                <w:sz w:val="20"/>
                <w:szCs w:val="20"/>
                <w:highlight w:val="yellow"/>
                <w:lang w:val="uk-UA" w:eastAsia="ru-RU"/>
              </w:rPr>
              <w:t>Загальна сума податків і зборів</w:t>
            </w:r>
          </w:p>
        </w:tc>
        <w:tc>
          <w:tcPr>
            <w:tcW w:w="581" w:type="pct"/>
            <w:vAlign w:val="center"/>
          </w:tcPr>
          <w:p w14:paraId="41D896D8"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-924,29</w:t>
            </w:r>
          </w:p>
        </w:tc>
        <w:tc>
          <w:tcPr>
            <w:tcW w:w="577" w:type="pct"/>
            <w:vAlign w:val="center"/>
          </w:tcPr>
          <w:p w14:paraId="2D1FBB2E"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544,60</w:t>
            </w:r>
          </w:p>
        </w:tc>
        <w:tc>
          <w:tcPr>
            <w:tcW w:w="477" w:type="pct"/>
            <w:vAlign w:val="center"/>
          </w:tcPr>
          <w:p w14:paraId="355C9DF7"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-1,70</w:t>
            </w:r>
          </w:p>
        </w:tc>
        <w:tc>
          <w:tcPr>
            <w:tcW w:w="420" w:type="pct"/>
            <w:vAlign w:val="center"/>
          </w:tcPr>
          <w:p w14:paraId="3D24E6CB"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0,11</w:t>
            </w:r>
          </w:p>
        </w:tc>
        <w:tc>
          <w:tcPr>
            <w:tcW w:w="764" w:type="pct"/>
            <w:vAlign w:val="center"/>
          </w:tcPr>
          <w:p w14:paraId="4BB6E053"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-2100,84</w:t>
            </w:r>
          </w:p>
        </w:tc>
        <w:tc>
          <w:tcPr>
            <w:tcW w:w="676" w:type="pct"/>
            <w:vAlign w:val="center"/>
          </w:tcPr>
          <w:p w14:paraId="41C89D2E"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252,26</w:t>
            </w:r>
          </w:p>
        </w:tc>
        <w:tc>
          <w:tcPr>
            <w:tcW w:w="336" w:type="pct"/>
            <w:vAlign w:val="center"/>
          </w:tcPr>
          <w:p w14:paraId="4842BD0F"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p>
        </w:tc>
      </w:tr>
      <w:tr w:rsidR="009D3FAB" w:rsidRPr="008B0AFF" w14:paraId="3A154DCF" w14:textId="77777777" w:rsidTr="00403241">
        <w:tc>
          <w:tcPr>
            <w:tcW w:w="1169" w:type="pct"/>
          </w:tcPr>
          <w:p w14:paraId="34476AE4"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Податки на доходи, прибуток і капітал</w:t>
            </w:r>
          </w:p>
        </w:tc>
        <w:tc>
          <w:tcPr>
            <w:tcW w:w="581" w:type="pct"/>
            <w:vAlign w:val="center"/>
          </w:tcPr>
          <w:p w14:paraId="32DC6CF8"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1562,44</w:t>
            </w:r>
          </w:p>
        </w:tc>
        <w:tc>
          <w:tcPr>
            <w:tcW w:w="577" w:type="pct"/>
            <w:vAlign w:val="center"/>
          </w:tcPr>
          <w:p w14:paraId="4D4D2C27"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1639,52</w:t>
            </w:r>
          </w:p>
        </w:tc>
        <w:tc>
          <w:tcPr>
            <w:tcW w:w="477" w:type="pct"/>
            <w:vAlign w:val="center"/>
          </w:tcPr>
          <w:p w14:paraId="24A3A7A4"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0,95</w:t>
            </w:r>
          </w:p>
        </w:tc>
        <w:tc>
          <w:tcPr>
            <w:tcW w:w="420" w:type="pct"/>
            <w:vAlign w:val="center"/>
          </w:tcPr>
          <w:p w14:paraId="3562FF64"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0,35</w:t>
            </w:r>
          </w:p>
        </w:tc>
        <w:tc>
          <w:tcPr>
            <w:tcW w:w="764" w:type="pct"/>
            <w:vAlign w:val="center"/>
          </w:tcPr>
          <w:p w14:paraId="31EC7DBD"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-1913,18</w:t>
            </w:r>
          </w:p>
        </w:tc>
        <w:tc>
          <w:tcPr>
            <w:tcW w:w="676" w:type="pct"/>
            <w:vAlign w:val="center"/>
          </w:tcPr>
          <w:p w14:paraId="58A09067"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5038,08</w:t>
            </w:r>
          </w:p>
        </w:tc>
        <w:tc>
          <w:tcPr>
            <w:tcW w:w="336" w:type="pct"/>
            <w:vAlign w:val="center"/>
          </w:tcPr>
          <w:p w14:paraId="22D0A9F8"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p>
        </w:tc>
      </w:tr>
      <w:tr w:rsidR="009D3FAB" w:rsidRPr="008B0AFF" w14:paraId="66DCBF2A" w14:textId="77777777" w:rsidTr="00403241">
        <w:tc>
          <w:tcPr>
            <w:tcW w:w="1169" w:type="pct"/>
          </w:tcPr>
          <w:p w14:paraId="5E56D94F"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Податок на прибуток</w:t>
            </w:r>
          </w:p>
        </w:tc>
        <w:tc>
          <w:tcPr>
            <w:tcW w:w="581" w:type="pct"/>
            <w:vAlign w:val="center"/>
          </w:tcPr>
          <w:p w14:paraId="44DBA71B"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-348,24</w:t>
            </w:r>
          </w:p>
        </w:tc>
        <w:tc>
          <w:tcPr>
            <w:tcW w:w="577" w:type="pct"/>
            <w:vAlign w:val="center"/>
          </w:tcPr>
          <w:p w14:paraId="39A696DE"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2829,16</w:t>
            </w:r>
          </w:p>
        </w:tc>
        <w:tc>
          <w:tcPr>
            <w:tcW w:w="477" w:type="pct"/>
            <w:vAlign w:val="center"/>
          </w:tcPr>
          <w:p w14:paraId="46F6973E"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-0,12</w:t>
            </w:r>
          </w:p>
        </w:tc>
        <w:tc>
          <w:tcPr>
            <w:tcW w:w="420" w:type="pct"/>
            <w:vAlign w:val="center"/>
          </w:tcPr>
          <w:p w14:paraId="7D150222"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0,90</w:t>
            </w:r>
          </w:p>
        </w:tc>
        <w:tc>
          <w:tcPr>
            <w:tcW w:w="764" w:type="pct"/>
            <w:vAlign w:val="center"/>
          </w:tcPr>
          <w:p w14:paraId="29FFBFAC"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-6460,28</w:t>
            </w:r>
          </w:p>
        </w:tc>
        <w:tc>
          <w:tcPr>
            <w:tcW w:w="676" w:type="pct"/>
            <w:vAlign w:val="center"/>
          </w:tcPr>
          <w:p w14:paraId="536903EC"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5763,80</w:t>
            </w:r>
          </w:p>
        </w:tc>
        <w:tc>
          <w:tcPr>
            <w:tcW w:w="336" w:type="pct"/>
            <w:vAlign w:val="center"/>
          </w:tcPr>
          <w:p w14:paraId="7EC857C9"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p>
        </w:tc>
      </w:tr>
      <w:tr w:rsidR="009D3FAB" w:rsidRPr="008B0AFF" w14:paraId="29B1B7D6" w14:textId="77777777" w:rsidTr="00403241">
        <w:tc>
          <w:tcPr>
            <w:tcW w:w="1169" w:type="pct"/>
          </w:tcPr>
          <w:p w14:paraId="3D9EA5EB"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Податки на міжнародну торгівлю</w:t>
            </w:r>
          </w:p>
        </w:tc>
        <w:tc>
          <w:tcPr>
            <w:tcW w:w="581" w:type="pct"/>
            <w:vAlign w:val="center"/>
          </w:tcPr>
          <w:p w14:paraId="0A500549"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-7548,57</w:t>
            </w:r>
          </w:p>
        </w:tc>
        <w:tc>
          <w:tcPr>
            <w:tcW w:w="577" w:type="pct"/>
            <w:vAlign w:val="center"/>
          </w:tcPr>
          <w:p w14:paraId="3AE77DFD"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2531,81</w:t>
            </w:r>
          </w:p>
        </w:tc>
        <w:tc>
          <w:tcPr>
            <w:tcW w:w="477" w:type="pct"/>
            <w:vAlign w:val="center"/>
          </w:tcPr>
          <w:p w14:paraId="5DD91CCA"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-2,98</w:t>
            </w:r>
          </w:p>
        </w:tc>
        <w:tc>
          <w:tcPr>
            <w:tcW w:w="420" w:type="pct"/>
            <w:vAlign w:val="center"/>
          </w:tcPr>
          <w:p w14:paraId="6D324EF7"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w:t>
            </w:r>
          </w:p>
        </w:tc>
        <w:tc>
          <w:tcPr>
            <w:tcW w:w="764" w:type="pct"/>
            <w:vAlign w:val="center"/>
          </w:tcPr>
          <w:p w14:paraId="3E0C54EA"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-12915,77</w:t>
            </w:r>
          </w:p>
        </w:tc>
        <w:tc>
          <w:tcPr>
            <w:tcW w:w="676" w:type="pct"/>
            <w:vAlign w:val="center"/>
          </w:tcPr>
          <w:p w14:paraId="7A226028"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-2181,37</w:t>
            </w:r>
          </w:p>
        </w:tc>
        <w:tc>
          <w:tcPr>
            <w:tcW w:w="336" w:type="pct"/>
            <w:vAlign w:val="center"/>
          </w:tcPr>
          <w:p w14:paraId="13CFE5DB"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w:t>
            </w:r>
          </w:p>
        </w:tc>
      </w:tr>
      <w:tr w:rsidR="009D3FAB" w:rsidRPr="008B0AFF" w14:paraId="44B7BA7B" w14:textId="77777777" w:rsidTr="00403241">
        <w:tc>
          <w:tcPr>
            <w:tcW w:w="1169" w:type="pct"/>
          </w:tcPr>
          <w:p w14:paraId="21E645D7"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Кількість податкових платежів на рік</w:t>
            </w:r>
          </w:p>
        </w:tc>
        <w:tc>
          <w:tcPr>
            <w:tcW w:w="581" w:type="pct"/>
            <w:vAlign w:val="center"/>
          </w:tcPr>
          <w:p w14:paraId="1A120C52"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-68,00</w:t>
            </w:r>
          </w:p>
        </w:tc>
        <w:tc>
          <w:tcPr>
            <w:tcW w:w="577" w:type="pct"/>
            <w:vAlign w:val="center"/>
          </w:tcPr>
          <w:p w14:paraId="416F56A4"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50,29</w:t>
            </w:r>
          </w:p>
        </w:tc>
        <w:tc>
          <w:tcPr>
            <w:tcW w:w="477" w:type="pct"/>
            <w:vAlign w:val="center"/>
          </w:tcPr>
          <w:p w14:paraId="675BBBE6"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-1,35</w:t>
            </w:r>
          </w:p>
        </w:tc>
        <w:tc>
          <w:tcPr>
            <w:tcW w:w="420" w:type="pct"/>
            <w:vAlign w:val="center"/>
          </w:tcPr>
          <w:p w14:paraId="45445D17"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0,19</w:t>
            </w:r>
          </w:p>
        </w:tc>
        <w:tc>
          <w:tcPr>
            <w:tcW w:w="764" w:type="pct"/>
            <w:vAlign w:val="center"/>
          </w:tcPr>
          <w:p w14:paraId="6AB422D4"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-176,64</w:t>
            </w:r>
          </w:p>
        </w:tc>
        <w:tc>
          <w:tcPr>
            <w:tcW w:w="676" w:type="pct"/>
            <w:vAlign w:val="center"/>
          </w:tcPr>
          <w:p w14:paraId="1BA9194D"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40,64</w:t>
            </w:r>
          </w:p>
        </w:tc>
        <w:tc>
          <w:tcPr>
            <w:tcW w:w="336" w:type="pct"/>
            <w:vAlign w:val="center"/>
          </w:tcPr>
          <w:p w14:paraId="413C633C"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p>
        </w:tc>
      </w:tr>
      <w:tr w:rsidR="009D3FAB" w:rsidRPr="008B0AFF" w14:paraId="1F40694A" w14:textId="77777777" w:rsidTr="00403241">
        <w:tc>
          <w:tcPr>
            <w:tcW w:w="1169" w:type="pct"/>
          </w:tcPr>
          <w:p w14:paraId="5779D7AD"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Кількість годин на підготовку звітності  і сплату податків</w:t>
            </w:r>
          </w:p>
        </w:tc>
        <w:tc>
          <w:tcPr>
            <w:tcW w:w="581" w:type="pct"/>
            <w:vAlign w:val="center"/>
          </w:tcPr>
          <w:p w14:paraId="7853DD43"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-7,94</w:t>
            </w:r>
          </w:p>
        </w:tc>
        <w:tc>
          <w:tcPr>
            <w:tcW w:w="577" w:type="pct"/>
            <w:vAlign w:val="center"/>
          </w:tcPr>
          <w:p w14:paraId="445C563D"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4,95</w:t>
            </w:r>
          </w:p>
        </w:tc>
        <w:tc>
          <w:tcPr>
            <w:tcW w:w="477" w:type="pct"/>
            <w:vAlign w:val="center"/>
          </w:tcPr>
          <w:p w14:paraId="25654897"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-1,60</w:t>
            </w:r>
          </w:p>
        </w:tc>
        <w:tc>
          <w:tcPr>
            <w:tcW w:w="420" w:type="pct"/>
            <w:vAlign w:val="center"/>
          </w:tcPr>
          <w:p w14:paraId="399E87F2"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0,13</w:t>
            </w:r>
          </w:p>
        </w:tc>
        <w:tc>
          <w:tcPr>
            <w:tcW w:w="764" w:type="pct"/>
            <w:vAlign w:val="center"/>
          </w:tcPr>
          <w:p w14:paraId="11D22682"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-18,65</w:t>
            </w:r>
          </w:p>
        </w:tc>
        <w:tc>
          <w:tcPr>
            <w:tcW w:w="676" w:type="pct"/>
            <w:vAlign w:val="center"/>
          </w:tcPr>
          <w:p w14:paraId="461C09AA"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2,77</w:t>
            </w:r>
          </w:p>
        </w:tc>
        <w:tc>
          <w:tcPr>
            <w:tcW w:w="336" w:type="pct"/>
            <w:vAlign w:val="center"/>
          </w:tcPr>
          <w:p w14:paraId="3CABA0B1"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p>
        </w:tc>
      </w:tr>
    </w:tbl>
    <w:p w14:paraId="0513FE33"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r w:rsidRPr="00AA5EB9">
        <w:rPr>
          <w:rFonts w:ascii="Times New Roman" w:hAnsi="Times New Roman" w:cs="Times New Roman"/>
          <w:iCs/>
          <w:sz w:val="24"/>
          <w:szCs w:val="24"/>
          <w:highlight w:val="yellow"/>
          <w:lang w:val="uk-UA"/>
        </w:rPr>
        <w:t>Примітка: *** p&lt;0,01 (статистична значимість на рівні 99%), ** p&lt;0,05 (статистична значимість на рівні 95%), * p&lt;0,1 (статистична значимість на рівні 90%).</w:t>
      </w:r>
    </w:p>
    <w:p w14:paraId="6B0B947C"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p>
    <w:p w14:paraId="364C4E76"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У той же час, одним з найбільш важливих аспектів забезпечення інвестиційного розвитку країни та свідченням сприятливого інвестиційного клімату є залучення прямих іноземних інвестицій. Результати, представлені у табл. 2.22 та табл. 2.23, дозволили визначити наявність та силу впливу параметрів функціонування податкової системи на показники чистого притоку та чистого відтоку прямих іноземних інвестицій.</w:t>
      </w:r>
    </w:p>
    <w:p w14:paraId="286AD09F"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Таблиця 2.22 – Результати оцінювання впливу податкових факторів на чистий притік прямих іноземних інвестицій за допомогою регресійного моделювання за 2005–2019 рр.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6"/>
        <w:gridCol w:w="1054"/>
        <w:gridCol w:w="805"/>
        <w:gridCol w:w="537"/>
        <w:gridCol w:w="537"/>
        <w:gridCol w:w="765"/>
        <w:gridCol w:w="706"/>
        <w:gridCol w:w="404"/>
      </w:tblGrid>
      <w:tr w:rsidR="009D3FAB" w:rsidRPr="008B0AFF" w14:paraId="3C012D33" w14:textId="77777777" w:rsidTr="00403241">
        <w:tc>
          <w:tcPr>
            <w:tcW w:w="1169" w:type="pct"/>
            <w:vAlign w:val="center"/>
          </w:tcPr>
          <w:p w14:paraId="24D22FBE"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Змінна</w:t>
            </w:r>
          </w:p>
        </w:tc>
        <w:tc>
          <w:tcPr>
            <w:tcW w:w="581" w:type="pct"/>
            <w:vAlign w:val="center"/>
          </w:tcPr>
          <w:p w14:paraId="2E7E468B"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Коефіцієнт</w:t>
            </w:r>
          </w:p>
          <w:p w14:paraId="3D651704"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впливу</w:t>
            </w:r>
          </w:p>
        </w:tc>
        <w:tc>
          <w:tcPr>
            <w:tcW w:w="577" w:type="pct"/>
            <w:vAlign w:val="center"/>
          </w:tcPr>
          <w:p w14:paraId="6A30CA18"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Станд. похибка</w:t>
            </w:r>
          </w:p>
        </w:tc>
        <w:tc>
          <w:tcPr>
            <w:tcW w:w="477" w:type="pct"/>
            <w:vAlign w:val="center"/>
          </w:tcPr>
          <w:p w14:paraId="6CC5EC28"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t-value</w:t>
            </w:r>
          </w:p>
        </w:tc>
        <w:tc>
          <w:tcPr>
            <w:tcW w:w="420" w:type="pct"/>
            <w:vAlign w:val="center"/>
          </w:tcPr>
          <w:p w14:paraId="0001BAE3"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p-value</w:t>
            </w:r>
          </w:p>
        </w:tc>
        <w:tc>
          <w:tcPr>
            <w:tcW w:w="764" w:type="pct"/>
            <w:vAlign w:val="center"/>
          </w:tcPr>
          <w:p w14:paraId="5D6B4FC9"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Нижні 95%</w:t>
            </w:r>
          </w:p>
        </w:tc>
        <w:tc>
          <w:tcPr>
            <w:tcW w:w="676" w:type="pct"/>
            <w:vAlign w:val="center"/>
          </w:tcPr>
          <w:p w14:paraId="78E0AA22"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Верхні 95%</w:t>
            </w:r>
          </w:p>
        </w:tc>
        <w:tc>
          <w:tcPr>
            <w:tcW w:w="336" w:type="pct"/>
            <w:vAlign w:val="center"/>
          </w:tcPr>
          <w:p w14:paraId="5DEBD96E"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Sig</w:t>
            </w:r>
          </w:p>
        </w:tc>
      </w:tr>
      <w:tr w:rsidR="009D3FAB" w:rsidRPr="008B0AFF" w14:paraId="2B6BCBC0" w14:textId="77777777" w:rsidTr="00403241">
        <w:tc>
          <w:tcPr>
            <w:tcW w:w="1169" w:type="pct"/>
          </w:tcPr>
          <w:p w14:paraId="142FC802" w14:textId="77777777" w:rsidR="009D3FAB" w:rsidRPr="008B0AFF" w:rsidRDefault="009D3FAB" w:rsidP="008B0AFF">
            <w:pPr>
              <w:widowControl w:val="0"/>
              <w:autoSpaceDE w:val="0"/>
              <w:autoSpaceDN w:val="0"/>
              <w:adjustRightInd w:val="0"/>
              <w:spacing w:after="0" w:line="240" w:lineRule="auto"/>
              <w:ind w:left="-113" w:right="-113"/>
              <w:rPr>
                <w:rFonts w:ascii="Times New Roman" w:hAnsi="Times New Roman" w:cs="Times New Roman"/>
                <w:sz w:val="20"/>
                <w:szCs w:val="20"/>
                <w:highlight w:val="yellow"/>
                <w:lang w:val="uk-UA"/>
              </w:rPr>
            </w:pPr>
            <w:r w:rsidRPr="008B0AFF">
              <w:rPr>
                <w:rFonts w:ascii="Times New Roman" w:eastAsia="Times New Roman" w:hAnsi="Times New Roman" w:cs="Times New Roman"/>
                <w:sz w:val="20"/>
                <w:szCs w:val="20"/>
                <w:highlight w:val="yellow"/>
                <w:lang w:val="uk-UA" w:eastAsia="ru-RU"/>
              </w:rPr>
              <w:t>Загальна сума податків і зборів</w:t>
            </w:r>
          </w:p>
        </w:tc>
        <w:tc>
          <w:tcPr>
            <w:tcW w:w="581" w:type="pct"/>
            <w:vAlign w:val="center"/>
          </w:tcPr>
          <w:p w14:paraId="0818BD56"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0,13</w:t>
            </w:r>
          </w:p>
        </w:tc>
        <w:tc>
          <w:tcPr>
            <w:tcW w:w="577" w:type="pct"/>
            <w:vAlign w:val="center"/>
          </w:tcPr>
          <w:p w14:paraId="38244018"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0,09</w:t>
            </w:r>
          </w:p>
        </w:tc>
        <w:tc>
          <w:tcPr>
            <w:tcW w:w="477" w:type="pct"/>
            <w:vAlign w:val="center"/>
          </w:tcPr>
          <w:p w14:paraId="61BBA6DE"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1,34</w:t>
            </w:r>
          </w:p>
        </w:tc>
        <w:tc>
          <w:tcPr>
            <w:tcW w:w="420" w:type="pct"/>
            <w:vAlign w:val="center"/>
          </w:tcPr>
          <w:p w14:paraId="76FD7DCB"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0,20</w:t>
            </w:r>
          </w:p>
        </w:tc>
        <w:tc>
          <w:tcPr>
            <w:tcW w:w="764" w:type="pct"/>
            <w:vAlign w:val="center"/>
          </w:tcPr>
          <w:p w14:paraId="75CFCB34"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-0,08</w:t>
            </w:r>
          </w:p>
        </w:tc>
        <w:tc>
          <w:tcPr>
            <w:tcW w:w="676" w:type="pct"/>
            <w:vAlign w:val="center"/>
          </w:tcPr>
          <w:p w14:paraId="3FB390D6"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0,34</w:t>
            </w:r>
          </w:p>
        </w:tc>
        <w:tc>
          <w:tcPr>
            <w:tcW w:w="336" w:type="pct"/>
            <w:vAlign w:val="center"/>
          </w:tcPr>
          <w:p w14:paraId="66C840D3"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p>
        </w:tc>
      </w:tr>
      <w:tr w:rsidR="009D3FAB" w:rsidRPr="008B0AFF" w14:paraId="30D48062" w14:textId="77777777" w:rsidTr="00403241">
        <w:tc>
          <w:tcPr>
            <w:tcW w:w="1169" w:type="pct"/>
          </w:tcPr>
          <w:p w14:paraId="61744A35"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Податки на доходи, прибуток і капітал</w:t>
            </w:r>
          </w:p>
        </w:tc>
        <w:tc>
          <w:tcPr>
            <w:tcW w:w="581" w:type="pct"/>
            <w:vAlign w:val="center"/>
          </w:tcPr>
          <w:p w14:paraId="454FBBB4"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0,35</w:t>
            </w:r>
          </w:p>
        </w:tc>
        <w:tc>
          <w:tcPr>
            <w:tcW w:w="577" w:type="pct"/>
            <w:vAlign w:val="center"/>
          </w:tcPr>
          <w:p w14:paraId="1EE0CA2D"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0,20</w:t>
            </w:r>
          </w:p>
        </w:tc>
        <w:tc>
          <w:tcPr>
            <w:tcW w:w="477" w:type="pct"/>
            <w:vAlign w:val="center"/>
          </w:tcPr>
          <w:p w14:paraId="30B8D566"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1,74</w:t>
            </w:r>
          </w:p>
        </w:tc>
        <w:tc>
          <w:tcPr>
            <w:tcW w:w="420" w:type="pct"/>
            <w:vAlign w:val="center"/>
          </w:tcPr>
          <w:p w14:paraId="3DDF749C"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0,09</w:t>
            </w:r>
          </w:p>
        </w:tc>
        <w:tc>
          <w:tcPr>
            <w:tcW w:w="764" w:type="pct"/>
            <w:vAlign w:val="center"/>
          </w:tcPr>
          <w:p w14:paraId="4089543F"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-0,07</w:t>
            </w:r>
          </w:p>
        </w:tc>
        <w:tc>
          <w:tcPr>
            <w:tcW w:w="676" w:type="pct"/>
            <w:vAlign w:val="center"/>
          </w:tcPr>
          <w:p w14:paraId="6F71CAFA"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0,79</w:t>
            </w:r>
          </w:p>
        </w:tc>
        <w:tc>
          <w:tcPr>
            <w:tcW w:w="336" w:type="pct"/>
            <w:vAlign w:val="center"/>
          </w:tcPr>
          <w:p w14:paraId="7B84CDB5"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w:t>
            </w:r>
          </w:p>
        </w:tc>
      </w:tr>
      <w:tr w:rsidR="009D3FAB" w:rsidRPr="008B0AFF" w14:paraId="3EC7461D" w14:textId="77777777" w:rsidTr="00403241">
        <w:tc>
          <w:tcPr>
            <w:tcW w:w="1169" w:type="pct"/>
          </w:tcPr>
          <w:p w14:paraId="634DEB2B"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Податок на прибуток</w:t>
            </w:r>
          </w:p>
        </w:tc>
        <w:tc>
          <w:tcPr>
            <w:tcW w:w="581" w:type="pct"/>
            <w:vAlign w:val="center"/>
          </w:tcPr>
          <w:p w14:paraId="3F43B9F8"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1,16</w:t>
            </w:r>
          </w:p>
        </w:tc>
        <w:tc>
          <w:tcPr>
            <w:tcW w:w="577" w:type="pct"/>
            <w:vAlign w:val="center"/>
          </w:tcPr>
          <w:p w14:paraId="244247C5"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0,36</w:t>
            </w:r>
          </w:p>
        </w:tc>
        <w:tc>
          <w:tcPr>
            <w:tcW w:w="477" w:type="pct"/>
            <w:vAlign w:val="center"/>
          </w:tcPr>
          <w:p w14:paraId="1DC820E4"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3,17</w:t>
            </w:r>
          </w:p>
        </w:tc>
        <w:tc>
          <w:tcPr>
            <w:tcW w:w="420" w:type="pct"/>
            <w:vAlign w:val="center"/>
          </w:tcPr>
          <w:p w14:paraId="21A299E1"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w:t>
            </w:r>
          </w:p>
        </w:tc>
        <w:tc>
          <w:tcPr>
            <w:tcW w:w="764" w:type="pct"/>
            <w:vAlign w:val="center"/>
          </w:tcPr>
          <w:p w14:paraId="75F6186A"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0,37</w:t>
            </w:r>
          </w:p>
        </w:tc>
        <w:tc>
          <w:tcPr>
            <w:tcW w:w="676" w:type="pct"/>
            <w:vAlign w:val="center"/>
          </w:tcPr>
          <w:p w14:paraId="7D1385E0"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1,96</w:t>
            </w:r>
          </w:p>
        </w:tc>
        <w:tc>
          <w:tcPr>
            <w:tcW w:w="336" w:type="pct"/>
            <w:vAlign w:val="center"/>
          </w:tcPr>
          <w:p w14:paraId="7103EDD0"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w:t>
            </w:r>
          </w:p>
        </w:tc>
      </w:tr>
      <w:tr w:rsidR="009D3FAB" w:rsidRPr="008B0AFF" w14:paraId="6F7C8EBB" w14:textId="77777777" w:rsidTr="00403241">
        <w:tc>
          <w:tcPr>
            <w:tcW w:w="1169" w:type="pct"/>
          </w:tcPr>
          <w:p w14:paraId="7DD9A29E"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Податки на міжнародну торгівлю</w:t>
            </w:r>
          </w:p>
        </w:tc>
        <w:tc>
          <w:tcPr>
            <w:tcW w:w="581" w:type="pct"/>
            <w:vAlign w:val="center"/>
          </w:tcPr>
          <w:p w14:paraId="214090AB"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-0,06</w:t>
            </w:r>
          </w:p>
        </w:tc>
        <w:tc>
          <w:tcPr>
            <w:tcW w:w="577" w:type="pct"/>
            <w:vAlign w:val="center"/>
          </w:tcPr>
          <w:p w14:paraId="44FAC0F8"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0,42</w:t>
            </w:r>
          </w:p>
        </w:tc>
        <w:tc>
          <w:tcPr>
            <w:tcW w:w="477" w:type="pct"/>
            <w:vAlign w:val="center"/>
          </w:tcPr>
          <w:p w14:paraId="62C9C38E"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-0,15</w:t>
            </w:r>
          </w:p>
        </w:tc>
        <w:tc>
          <w:tcPr>
            <w:tcW w:w="420" w:type="pct"/>
            <w:vAlign w:val="center"/>
          </w:tcPr>
          <w:p w14:paraId="71601A24"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0,88</w:t>
            </w:r>
          </w:p>
        </w:tc>
        <w:tc>
          <w:tcPr>
            <w:tcW w:w="764" w:type="pct"/>
            <w:vAlign w:val="center"/>
          </w:tcPr>
          <w:p w14:paraId="0ED7C514"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-0,94</w:t>
            </w:r>
          </w:p>
        </w:tc>
        <w:tc>
          <w:tcPr>
            <w:tcW w:w="676" w:type="pct"/>
            <w:vAlign w:val="center"/>
          </w:tcPr>
          <w:p w14:paraId="06B03642"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0,82</w:t>
            </w:r>
          </w:p>
        </w:tc>
        <w:tc>
          <w:tcPr>
            <w:tcW w:w="336" w:type="pct"/>
            <w:vAlign w:val="center"/>
          </w:tcPr>
          <w:p w14:paraId="311E38FA"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p>
        </w:tc>
      </w:tr>
      <w:tr w:rsidR="009D3FAB" w:rsidRPr="008B0AFF" w14:paraId="1ADE3098" w14:textId="77777777" w:rsidTr="00403241">
        <w:tc>
          <w:tcPr>
            <w:tcW w:w="1169" w:type="pct"/>
          </w:tcPr>
          <w:p w14:paraId="187C99D1"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Кількість податкових платежів на рік</w:t>
            </w:r>
          </w:p>
        </w:tc>
        <w:tc>
          <w:tcPr>
            <w:tcW w:w="581" w:type="pct"/>
            <w:vAlign w:val="center"/>
          </w:tcPr>
          <w:p w14:paraId="7F25A064"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0,02</w:t>
            </w:r>
          </w:p>
        </w:tc>
        <w:tc>
          <w:tcPr>
            <w:tcW w:w="577" w:type="pct"/>
            <w:vAlign w:val="center"/>
          </w:tcPr>
          <w:p w14:paraId="618728BE"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w:t>
            </w:r>
          </w:p>
        </w:tc>
        <w:tc>
          <w:tcPr>
            <w:tcW w:w="477" w:type="pct"/>
            <w:vAlign w:val="center"/>
          </w:tcPr>
          <w:p w14:paraId="1932EA27"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3,47</w:t>
            </w:r>
          </w:p>
        </w:tc>
        <w:tc>
          <w:tcPr>
            <w:tcW w:w="420" w:type="pct"/>
            <w:vAlign w:val="center"/>
          </w:tcPr>
          <w:p w14:paraId="514D8793"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w:t>
            </w:r>
          </w:p>
        </w:tc>
        <w:tc>
          <w:tcPr>
            <w:tcW w:w="764" w:type="pct"/>
            <w:vAlign w:val="center"/>
          </w:tcPr>
          <w:p w14:paraId="2656EF17"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w:t>
            </w:r>
          </w:p>
        </w:tc>
        <w:tc>
          <w:tcPr>
            <w:tcW w:w="676" w:type="pct"/>
            <w:vAlign w:val="center"/>
          </w:tcPr>
          <w:p w14:paraId="701F1347"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0,03</w:t>
            </w:r>
          </w:p>
        </w:tc>
        <w:tc>
          <w:tcPr>
            <w:tcW w:w="336" w:type="pct"/>
            <w:vAlign w:val="center"/>
          </w:tcPr>
          <w:p w14:paraId="73338765"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w:t>
            </w:r>
          </w:p>
        </w:tc>
      </w:tr>
      <w:tr w:rsidR="009D3FAB" w:rsidRPr="008B0AFF" w14:paraId="19443030" w14:textId="77777777" w:rsidTr="00403241">
        <w:tc>
          <w:tcPr>
            <w:tcW w:w="1169" w:type="pct"/>
          </w:tcPr>
          <w:p w14:paraId="58FAF748"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Кількість годин на підготовку звітності  і сплату податків</w:t>
            </w:r>
          </w:p>
        </w:tc>
        <w:tc>
          <w:tcPr>
            <w:tcW w:w="581" w:type="pct"/>
            <w:vAlign w:val="center"/>
          </w:tcPr>
          <w:p w14:paraId="2EED6A9C"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w:t>
            </w:r>
          </w:p>
        </w:tc>
        <w:tc>
          <w:tcPr>
            <w:tcW w:w="577" w:type="pct"/>
            <w:vAlign w:val="center"/>
          </w:tcPr>
          <w:p w14:paraId="651FBA43"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w:t>
            </w:r>
          </w:p>
        </w:tc>
        <w:tc>
          <w:tcPr>
            <w:tcW w:w="477" w:type="pct"/>
            <w:vAlign w:val="center"/>
          </w:tcPr>
          <w:p w14:paraId="0D398325"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3,99</w:t>
            </w:r>
          </w:p>
        </w:tc>
        <w:tc>
          <w:tcPr>
            <w:tcW w:w="420" w:type="pct"/>
            <w:vAlign w:val="center"/>
          </w:tcPr>
          <w:p w14:paraId="7268DE02"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w:t>
            </w:r>
          </w:p>
        </w:tc>
        <w:tc>
          <w:tcPr>
            <w:tcW w:w="764" w:type="pct"/>
            <w:vAlign w:val="center"/>
          </w:tcPr>
          <w:p w14:paraId="3C19DC14"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w:t>
            </w:r>
          </w:p>
        </w:tc>
        <w:tc>
          <w:tcPr>
            <w:tcW w:w="676" w:type="pct"/>
            <w:vAlign w:val="center"/>
          </w:tcPr>
          <w:p w14:paraId="471CADBA"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w:t>
            </w:r>
          </w:p>
        </w:tc>
        <w:tc>
          <w:tcPr>
            <w:tcW w:w="336" w:type="pct"/>
            <w:vAlign w:val="center"/>
          </w:tcPr>
          <w:p w14:paraId="324196D5"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w:t>
            </w:r>
          </w:p>
        </w:tc>
      </w:tr>
    </w:tbl>
    <w:p w14:paraId="67F96DDD"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r w:rsidRPr="00AA5EB9">
        <w:rPr>
          <w:rFonts w:ascii="Times New Roman" w:hAnsi="Times New Roman" w:cs="Times New Roman"/>
          <w:iCs/>
          <w:sz w:val="24"/>
          <w:szCs w:val="24"/>
          <w:highlight w:val="yellow"/>
          <w:lang w:val="uk-UA"/>
        </w:rPr>
        <w:lastRenderedPageBreak/>
        <w:t>Примітка: *** p&lt;0,01 (статистична значимість на рівні 99%), ** p&lt;0,05 (статистична значимість на рівні 95%), * p&lt;0,1 (статистична значимість на рівні 90%).</w:t>
      </w:r>
    </w:p>
    <w:p w14:paraId="66F89B9D"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p>
    <w:p w14:paraId="6A76B830"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Таблиця 2.23 – Результати оцінювання впливу податкових факторів на чистий відтік прямих іноземних інвестицій за допомогою регресійного моделювання за 2005–2019 рр.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3"/>
        <w:gridCol w:w="1054"/>
        <w:gridCol w:w="805"/>
        <w:gridCol w:w="537"/>
        <w:gridCol w:w="554"/>
        <w:gridCol w:w="768"/>
        <w:gridCol w:w="713"/>
        <w:gridCol w:w="370"/>
      </w:tblGrid>
      <w:tr w:rsidR="009D3FAB" w:rsidRPr="008B0AFF" w14:paraId="379B658C" w14:textId="77777777" w:rsidTr="00403241">
        <w:tc>
          <w:tcPr>
            <w:tcW w:w="1169" w:type="pct"/>
            <w:vAlign w:val="center"/>
          </w:tcPr>
          <w:p w14:paraId="678507B1"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Змінна</w:t>
            </w:r>
          </w:p>
        </w:tc>
        <w:tc>
          <w:tcPr>
            <w:tcW w:w="581" w:type="pct"/>
            <w:vAlign w:val="center"/>
          </w:tcPr>
          <w:p w14:paraId="7584ED9C"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Коефіцієнт</w:t>
            </w:r>
          </w:p>
          <w:p w14:paraId="079C717C"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впливу</w:t>
            </w:r>
          </w:p>
        </w:tc>
        <w:tc>
          <w:tcPr>
            <w:tcW w:w="577" w:type="pct"/>
            <w:vAlign w:val="center"/>
          </w:tcPr>
          <w:p w14:paraId="17BA669C"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Станд. похибка</w:t>
            </w:r>
          </w:p>
        </w:tc>
        <w:tc>
          <w:tcPr>
            <w:tcW w:w="477" w:type="pct"/>
            <w:vAlign w:val="center"/>
          </w:tcPr>
          <w:p w14:paraId="64FF29DD"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t-value</w:t>
            </w:r>
          </w:p>
        </w:tc>
        <w:tc>
          <w:tcPr>
            <w:tcW w:w="420" w:type="pct"/>
            <w:vAlign w:val="center"/>
          </w:tcPr>
          <w:p w14:paraId="2BF5F028"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p-value</w:t>
            </w:r>
          </w:p>
        </w:tc>
        <w:tc>
          <w:tcPr>
            <w:tcW w:w="764" w:type="pct"/>
            <w:vAlign w:val="center"/>
          </w:tcPr>
          <w:p w14:paraId="150B0573"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Нижні 95%</w:t>
            </w:r>
          </w:p>
        </w:tc>
        <w:tc>
          <w:tcPr>
            <w:tcW w:w="676" w:type="pct"/>
            <w:vAlign w:val="center"/>
          </w:tcPr>
          <w:p w14:paraId="62DCDB3A"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Верхні 95%</w:t>
            </w:r>
          </w:p>
        </w:tc>
        <w:tc>
          <w:tcPr>
            <w:tcW w:w="336" w:type="pct"/>
            <w:vAlign w:val="center"/>
          </w:tcPr>
          <w:p w14:paraId="4DD320BA"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Sig</w:t>
            </w:r>
          </w:p>
        </w:tc>
      </w:tr>
      <w:tr w:rsidR="009D3FAB" w:rsidRPr="008B0AFF" w14:paraId="1456E189" w14:textId="77777777" w:rsidTr="00403241">
        <w:tc>
          <w:tcPr>
            <w:tcW w:w="1169" w:type="pct"/>
          </w:tcPr>
          <w:p w14:paraId="5F938DDD" w14:textId="77777777" w:rsidR="009D3FAB" w:rsidRPr="008B0AFF" w:rsidRDefault="009D3FAB" w:rsidP="008B0AFF">
            <w:pPr>
              <w:widowControl w:val="0"/>
              <w:autoSpaceDE w:val="0"/>
              <w:autoSpaceDN w:val="0"/>
              <w:adjustRightInd w:val="0"/>
              <w:spacing w:after="0" w:line="240" w:lineRule="auto"/>
              <w:ind w:left="-113" w:right="-113"/>
              <w:rPr>
                <w:rFonts w:ascii="Times New Roman" w:hAnsi="Times New Roman" w:cs="Times New Roman"/>
                <w:sz w:val="20"/>
                <w:szCs w:val="20"/>
                <w:highlight w:val="yellow"/>
                <w:lang w:val="uk-UA"/>
              </w:rPr>
            </w:pPr>
            <w:r w:rsidRPr="008B0AFF">
              <w:rPr>
                <w:rFonts w:ascii="Times New Roman" w:eastAsia="Times New Roman" w:hAnsi="Times New Roman" w:cs="Times New Roman"/>
                <w:sz w:val="20"/>
                <w:szCs w:val="20"/>
                <w:highlight w:val="yellow"/>
                <w:lang w:val="uk-UA" w:eastAsia="ru-RU"/>
              </w:rPr>
              <w:t>Загальна сума податків і зборів</w:t>
            </w:r>
          </w:p>
        </w:tc>
        <w:tc>
          <w:tcPr>
            <w:tcW w:w="581" w:type="pct"/>
            <w:vAlign w:val="center"/>
          </w:tcPr>
          <w:p w14:paraId="3AB6479A"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0,006</w:t>
            </w:r>
          </w:p>
        </w:tc>
        <w:tc>
          <w:tcPr>
            <w:tcW w:w="577" w:type="pct"/>
            <w:vAlign w:val="center"/>
          </w:tcPr>
          <w:p w14:paraId="7DE5C37F"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0,01</w:t>
            </w:r>
          </w:p>
        </w:tc>
        <w:tc>
          <w:tcPr>
            <w:tcW w:w="477" w:type="pct"/>
            <w:vAlign w:val="center"/>
          </w:tcPr>
          <w:p w14:paraId="7289D632"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0,56</w:t>
            </w:r>
          </w:p>
        </w:tc>
        <w:tc>
          <w:tcPr>
            <w:tcW w:w="420" w:type="pct"/>
            <w:vAlign w:val="center"/>
          </w:tcPr>
          <w:p w14:paraId="2CEB2E22"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0,585</w:t>
            </w:r>
          </w:p>
        </w:tc>
        <w:tc>
          <w:tcPr>
            <w:tcW w:w="764" w:type="pct"/>
            <w:vAlign w:val="center"/>
          </w:tcPr>
          <w:p w14:paraId="55558C77"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-0,016</w:t>
            </w:r>
          </w:p>
        </w:tc>
        <w:tc>
          <w:tcPr>
            <w:tcW w:w="676" w:type="pct"/>
            <w:vAlign w:val="center"/>
          </w:tcPr>
          <w:p w14:paraId="4DFAA153"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0,027</w:t>
            </w:r>
          </w:p>
        </w:tc>
        <w:tc>
          <w:tcPr>
            <w:tcW w:w="336" w:type="pct"/>
          </w:tcPr>
          <w:p w14:paraId="230BBCCE"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p>
        </w:tc>
      </w:tr>
      <w:tr w:rsidR="009D3FAB" w:rsidRPr="008B0AFF" w14:paraId="4FE3BA2E" w14:textId="77777777" w:rsidTr="00403241">
        <w:tc>
          <w:tcPr>
            <w:tcW w:w="1169" w:type="pct"/>
          </w:tcPr>
          <w:p w14:paraId="64170F2C"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Податки на доходи, прибуток і капітал</w:t>
            </w:r>
          </w:p>
        </w:tc>
        <w:tc>
          <w:tcPr>
            <w:tcW w:w="581" w:type="pct"/>
            <w:vAlign w:val="center"/>
          </w:tcPr>
          <w:p w14:paraId="63ADF2FC"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-0,008</w:t>
            </w:r>
          </w:p>
        </w:tc>
        <w:tc>
          <w:tcPr>
            <w:tcW w:w="577" w:type="pct"/>
            <w:vAlign w:val="center"/>
          </w:tcPr>
          <w:p w14:paraId="234F8BE2"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0,023</w:t>
            </w:r>
          </w:p>
        </w:tc>
        <w:tc>
          <w:tcPr>
            <w:tcW w:w="477" w:type="pct"/>
            <w:vAlign w:val="center"/>
          </w:tcPr>
          <w:p w14:paraId="3DB62AE1"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-0,35</w:t>
            </w:r>
          </w:p>
        </w:tc>
        <w:tc>
          <w:tcPr>
            <w:tcW w:w="420" w:type="pct"/>
            <w:vAlign w:val="center"/>
          </w:tcPr>
          <w:p w14:paraId="1097C20C"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0,732</w:t>
            </w:r>
          </w:p>
        </w:tc>
        <w:tc>
          <w:tcPr>
            <w:tcW w:w="764" w:type="pct"/>
            <w:vAlign w:val="center"/>
          </w:tcPr>
          <w:p w14:paraId="28FC04B4"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-0,055</w:t>
            </w:r>
          </w:p>
        </w:tc>
        <w:tc>
          <w:tcPr>
            <w:tcW w:w="676" w:type="pct"/>
            <w:vAlign w:val="center"/>
          </w:tcPr>
          <w:p w14:paraId="674D25A9"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0,04</w:t>
            </w:r>
          </w:p>
        </w:tc>
        <w:tc>
          <w:tcPr>
            <w:tcW w:w="336" w:type="pct"/>
          </w:tcPr>
          <w:p w14:paraId="15AAAE0C"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p>
        </w:tc>
      </w:tr>
      <w:tr w:rsidR="009D3FAB" w:rsidRPr="008B0AFF" w14:paraId="5299D0B9" w14:textId="77777777" w:rsidTr="00403241">
        <w:tc>
          <w:tcPr>
            <w:tcW w:w="1169" w:type="pct"/>
          </w:tcPr>
          <w:p w14:paraId="6E6A5CE9"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Податок на прибуток</w:t>
            </w:r>
          </w:p>
        </w:tc>
        <w:tc>
          <w:tcPr>
            <w:tcW w:w="581" w:type="pct"/>
            <w:vAlign w:val="center"/>
          </w:tcPr>
          <w:p w14:paraId="017B4D8F"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0,009</w:t>
            </w:r>
          </w:p>
        </w:tc>
        <w:tc>
          <w:tcPr>
            <w:tcW w:w="577" w:type="pct"/>
            <w:vAlign w:val="center"/>
          </w:tcPr>
          <w:p w14:paraId="725B249D"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0,047</w:t>
            </w:r>
          </w:p>
        </w:tc>
        <w:tc>
          <w:tcPr>
            <w:tcW w:w="477" w:type="pct"/>
            <w:vAlign w:val="center"/>
          </w:tcPr>
          <w:p w14:paraId="2D9887AF"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0,20</w:t>
            </w:r>
          </w:p>
        </w:tc>
        <w:tc>
          <w:tcPr>
            <w:tcW w:w="420" w:type="pct"/>
            <w:vAlign w:val="center"/>
          </w:tcPr>
          <w:p w14:paraId="4F9A1220"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0,843</w:t>
            </w:r>
          </w:p>
        </w:tc>
        <w:tc>
          <w:tcPr>
            <w:tcW w:w="764" w:type="pct"/>
            <w:vAlign w:val="center"/>
          </w:tcPr>
          <w:p w14:paraId="64B62F63"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-0,091</w:t>
            </w:r>
          </w:p>
        </w:tc>
        <w:tc>
          <w:tcPr>
            <w:tcW w:w="676" w:type="pct"/>
            <w:vAlign w:val="center"/>
          </w:tcPr>
          <w:p w14:paraId="3C44DA08"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0,11</w:t>
            </w:r>
          </w:p>
        </w:tc>
        <w:tc>
          <w:tcPr>
            <w:tcW w:w="336" w:type="pct"/>
          </w:tcPr>
          <w:p w14:paraId="386D426B"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p>
        </w:tc>
      </w:tr>
      <w:tr w:rsidR="009D3FAB" w:rsidRPr="008B0AFF" w14:paraId="7A521DA1" w14:textId="77777777" w:rsidTr="00403241">
        <w:tc>
          <w:tcPr>
            <w:tcW w:w="1169" w:type="pct"/>
          </w:tcPr>
          <w:p w14:paraId="71E9187A"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Податки на міжнародну торгівлю</w:t>
            </w:r>
          </w:p>
        </w:tc>
        <w:tc>
          <w:tcPr>
            <w:tcW w:w="581" w:type="pct"/>
            <w:vAlign w:val="center"/>
          </w:tcPr>
          <w:p w14:paraId="165D0745"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-0,066</w:t>
            </w:r>
          </w:p>
        </w:tc>
        <w:tc>
          <w:tcPr>
            <w:tcW w:w="577" w:type="pct"/>
            <w:vAlign w:val="center"/>
          </w:tcPr>
          <w:p w14:paraId="09EC9ACA"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0,04</w:t>
            </w:r>
          </w:p>
        </w:tc>
        <w:tc>
          <w:tcPr>
            <w:tcW w:w="477" w:type="pct"/>
            <w:vAlign w:val="center"/>
          </w:tcPr>
          <w:p w14:paraId="54FAFE1D"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-1,66</w:t>
            </w:r>
          </w:p>
        </w:tc>
        <w:tc>
          <w:tcPr>
            <w:tcW w:w="420" w:type="pct"/>
            <w:vAlign w:val="center"/>
          </w:tcPr>
          <w:p w14:paraId="3BF38A5C"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0,114</w:t>
            </w:r>
          </w:p>
        </w:tc>
        <w:tc>
          <w:tcPr>
            <w:tcW w:w="764" w:type="pct"/>
            <w:vAlign w:val="center"/>
          </w:tcPr>
          <w:p w14:paraId="090FAD83"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-0,15</w:t>
            </w:r>
          </w:p>
        </w:tc>
        <w:tc>
          <w:tcPr>
            <w:tcW w:w="676" w:type="pct"/>
            <w:vAlign w:val="center"/>
          </w:tcPr>
          <w:p w14:paraId="39803602"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0,018</w:t>
            </w:r>
          </w:p>
        </w:tc>
        <w:tc>
          <w:tcPr>
            <w:tcW w:w="336" w:type="pct"/>
          </w:tcPr>
          <w:p w14:paraId="06A4C625"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p>
        </w:tc>
      </w:tr>
      <w:tr w:rsidR="009D3FAB" w:rsidRPr="008B0AFF" w14:paraId="15847E0C" w14:textId="77777777" w:rsidTr="00403241">
        <w:tc>
          <w:tcPr>
            <w:tcW w:w="1169" w:type="pct"/>
          </w:tcPr>
          <w:p w14:paraId="3B479F6D"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Кількість податкових платежів на рік</w:t>
            </w:r>
          </w:p>
        </w:tc>
        <w:tc>
          <w:tcPr>
            <w:tcW w:w="581" w:type="pct"/>
            <w:vAlign w:val="center"/>
          </w:tcPr>
          <w:p w14:paraId="45BBEED7"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w:t>
            </w:r>
          </w:p>
        </w:tc>
        <w:tc>
          <w:tcPr>
            <w:tcW w:w="577" w:type="pct"/>
            <w:vAlign w:val="center"/>
          </w:tcPr>
          <w:p w14:paraId="55C68A91"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0,001</w:t>
            </w:r>
          </w:p>
        </w:tc>
        <w:tc>
          <w:tcPr>
            <w:tcW w:w="477" w:type="pct"/>
            <w:vAlign w:val="center"/>
          </w:tcPr>
          <w:p w14:paraId="3CBEBC0F"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0,31</w:t>
            </w:r>
          </w:p>
        </w:tc>
        <w:tc>
          <w:tcPr>
            <w:tcW w:w="420" w:type="pct"/>
            <w:vAlign w:val="center"/>
          </w:tcPr>
          <w:p w14:paraId="7C416E0D"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0,76</w:t>
            </w:r>
          </w:p>
        </w:tc>
        <w:tc>
          <w:tcPr>
            <w:tcW w:w="764" w:type="pct"/>
            <w:vAlign w:val="center"/>
          </w:tcPr>
          <w:p w14:paraId="7527EA6C"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-0,002</w:t>
            </w:r>
          </w:p>
        </w:tc>
        <w:tc>
          <w:tcPr>
            <w:tcW w:w="676" w:type="pct"/>
            <w:vAlign w:val="center"/>
          </w:tcPr>
          <w:p w14:paraId="17591B43"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0,002</w:t>
            </w:r>
          </w:p>
        </w:tc>
        <w:tc>
          <w:tcPr>
            <w:tcW w:w="336" w:type="pct"/>
          </w:tcPr>
          <w:p w14:paraId="50778DB7"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p>
        </w:tc>
      </w:tr>
      <w:tr w:rsidR="009D3FAB" w:rsidRPr="008B0AFF" w14:paraId="31D69BA2" w14:textId="77777777" w:rsidTr="00403241">
        <w:tc>
          <w:tcPr>
            <w:tcW w:w="1169" w:type="pct"/>
          </w:tcPr>
          <w:p w14:paraId="16E460AA"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Кількість годин на підготовку звітності  і сплату податків</w:t>
            </w:r>
          </w:p>
        </w:tc>
        <w:tc>
          <w:tcPr>
            <w:tcW w:w="581" w:type="pct"/>
            <w:vAlign w:val="center"/>
          </w:tcPr>
          <w:p w14:paraId="525D061D"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w:t>
            </w:r>
          </w:p>
        </w:tc>
        <w:tc>
          <w:tcPr>
            <w:tcW w:w="577" w:type="pct"/>
            <w:vAlign w:val="center"/>
          </w:tcPr>
          <w:p w14:paraId="55C074C1"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w:t>
            </w:r>
          </w:p>
        </w:tc>
        <w:tc>
          <w:tcPr>
            <w:tcW w:w="477" w:type="pct"/>
            <w:vAlign w:val="center"/>
          </w:tcPr>
          <w:p w14:paraId="534BF15F"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0,26</w:t>
            </w:r>
          </w:p>
        </w:tc>
        <w:tc>
          <w:tcPr>
            <w:tcW w:w="420" w:type="pct"/>
            <w:vAlign w:val="center"/>
          </w:tcPr>
          <w:p w14:paraId="23779A83"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0,799</w:t>
            </w:r>
          </w:p>
        </w:tc>
        <w:tc>
          <w:tcPr>
            <w:tcW w:w="764" w:type="pct"/>
            <w:vAlign w:val="center"/>
          </w:tcPr>
          <w:p w14:paraId="3E6F54A1"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w:t>
            </w:r>
          </w:p>
        </w:tc>
        <w:tc>
          <w:tcPr>
            <w:tcW w:w="676" w:type="pct"/>
            <w:vAlign w:val="center"/>
          </w:tcPr>
          <w:p w14:paraId="500E7170"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w:t>
            </w:r>
          </w:p>
        </w:tc>
        <w:tc>
          <w:tcPr>
            <w:tcW w:w="336" w:type="pct"/>
          </w:tcPr>
          <w:p w14:paraId="5522C46E"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p>
        </w:tc>
      </w:tr>
    </w:tbl>
    <w:p w14:paraId="111D705E"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r w:rsidRPr="00AA5EB9">
        <w:rPr>
          <w:rFonts w:ascii="Times New Roman" w:hAnsi="Times New Roman" w:cs="Times New Roman"/>
          <w:iCs/>
          <w:sz w:val="24"/>
          <w:szCs w:val="24"/>
          <w:highlight w:val="yellow"/>
          <w:lang w:val="uk-UA"/>
        </w:rPr>
        <w:t>Примітка: *** p&lt;0,01 (статистична значимість на рівні 99%), ** p&lt;0,05 (статистична значимість на рівні 95%), * p&lt;0,1 (статистична значимість на рівні 90%).</w:t>
      </w:r>
    </w:p>
    <w:p w14:paraId="316C89CF"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p>
    <w:p w14:paraId="2BEFA4DD"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 xml:space="preserve">Дослідження дозволило виявити досить цікаві закономірності. Так, чистий притік прямих іноземних </w:t>
      </w:r>
      <w:r w:rsidRPr="00AA5EB9">
        <w:rPr>
          <w:rFonts w:ascii="Times New Roman" w:eastAsia="Times New Roman" w:hAnsi="Times New Roman" w:cs="Times New Roman"/>
          <w:sz w:val="24"/>
          <w:szCs w:val="24"/>
          <w:highlight w:val="yellow"/>
          <w:lang w:val="uk-UA" w:eastAsia="ru-RU"/>
        </w:rPr>
        <w:lastRenderedPageBreak/>
        <w:t xml:space="preserve">інвестицій значною мірою детермінований податковими факторами (табл. 2.22), у той час як їх чистий відтік фактично не залежить від поточного стану та змін у податковій системі країни (табл. 2.23). При цьому в розрізі окремих факторів, що мають вплив на притік прямих іноземних інвестицій, слід звернути увагу також на напрямок їх впливу. Так, на противагу попередньо виявленим тенденціям, зростання загального податкового навантаження на доходи, прибуток і капітал підприємств, а також навантаження з податку на прибуток мають прямий вплив на притік прямих іноземних інвестицій. Враховуючи те, що показники було розраховано як частку відповідних податків у доходах та прибутках підприємств, тобто, як ефективні ставки податків, це може бути свідченням того, що їх зростання свідчить про зниження рівня тіньової економіки та підвищення податкової дисципліни в країні, що важливо для іноземних інвесторів, які зацікавлені у реальному інвестуванні, а не лише мінімізації сплачених податків. Поруч з цим, прямим виявився також вплив параметрів податкового адміністрування, що також більшою мірою відображає ступінь регульованості економіки. Таким чином, можна стверджувати, що на сучасному етапі відбуваються певні трансформації інтересів зарубіжних інвесторів, тому податкове регулювання має спрямоване не лише на лібералізацію податкового навантаження, а й на створення умов для функціонування суб’єктів економіки у правовому полі. </w:t>
      </w:r>
    </w:p>
    <w:p w14:paraId="239483E2"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 xml:space="preserve">Наступним важливим напрямком оцінювання інвестиційного клімату у країні є її внутрішній інвестиційний потенціал. Його важливими компонентами є параметрами внутрішніх заощаджень та накопиченого капіталу в національній економіці. Результати розрахунків, представлені в табл. 2.24 та табл. 2.25 засвідчили наявність досить суттєвого впливу різних податкових факторів як на </w:t>
      </w:r>
      <w:r w:rsidRPr="00AA5EB9">
        <w:rPr>
          <w:rFonts w:ascii="Times New Roman" w:eastAsia="Times New Roman" w:hAnsi="Times New Roman" w:cs="Times New Roman"/>
          <w:sz w:val="24"/>
          <w:szCs w:val="24"/>
          <w:highlight w:val="yellow"/>
          <w:lang w:val="uk-UA" w:eastAsia="ru-RU"/>
        </w:rPr>
        <w:lastRenderedPageBreak/>
        <w:t>показники валового нагромадження капіталу, так і на рівень внутрішніх заощаджень.</w:t>
      </w:r>
    </w:p>
    <w:p w14:paraId="13944787"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Таблиця 2.24 – Результати оцінювання впливу податкових факторів на валове нагромадження капіталу за допомогою регресійного моделювання за 2005–2019 рр.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1054"/>
        <w:gridCol w:w="805"/>
        <w:gridCol w:w="537"/>
        <w:gridCol w:w="537"/>
        <w:gridCol w:w="691"/>
        <w:gridCol w:w="796"/>
        <w:gridCol w:w="404"/>
      </w:tblGrid>
      <w:tr w:rsidR="009D3FAB" w:rsidRPr="008B0AFF" w14:paraId="28A30314" w14:textId="77777777" w:rsidTr="00403241">
        <w:tc>
          <w:tcPr>
            <w:tcW w:w="1169" w:type="pct"/>
            <w:vAlign w:val="center"/>
          </w:tcPr>
          <w:p w14:paraId="3A88B207"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Змінна</w:t>
            </w:r>
          </w:p>
        </w:tc>
        <w:tc>
          <w:tcPr>
            <w:tcW w:w="570" w:type="pct"/>
            <w:vAlign w:val="center"/>
          </w:tcPr>
          <w:p w14:paraId="292281EC"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Коефіцієнт</w:t>
            </w:r>
          </w:p>
          <w:p w14:paraId="2BDF0A3C"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впливу</w:t>
            </w:r>
          </w:p>
        </w:tc>
        <w:tc>
          <w:tcPr>
            <w:tcW w:w="571" w:type="pct"/>
            <w:vAlign w:val="center"/>
          </w:tcPr>
          <w:p w14:paraId="26986EEC"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Станд. похибка</w:t>
            </w:r>
          </w:p>
        </w:tc>
        <w:tc>
          <w:tcPr>
            <w:tcW w:w="471" w:type="pct"/>
            <w:vAlign w:val="center"/>
          </w:tcPr>
          <w:p w14:paraId="40E42661"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t-value</w:t>
            </w:r>
          </w:p>
        </w:tc>
        <w:tc>
          <w:tcPr>
            <w:tcW w:w="414" w:type="pct"/>
            <w:vAlign w:val="center"/>
          </w:tcPr>
          <w:p w14:paraId="0BA13E7E"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p-value</w:t>
            </w:r>
          </w:p>
        </w:tc>
        <w:tc>
          <w:tcPr>
            <w:tcW w:w="759" w:type="pct"/>
            <w:vAlign w:val="center"/>
          </w:tcPr>
          <w:p w14:paraId="43E726CA"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Нижні 95%</w:t>
            </w:r>
          </w:p>
        </w:tc>
        <w:tc>
          <w:tcPr>
            <w:tcW w:w="764" w:type="pct"/>
            <w:vAlign w:val="center"/>
          </w:tcPr>
          <w:p w14:paraId="15C7E402"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Верхні 95%</w:t>
            </w:r>
          </w:p>
        </w:tc>
        <w:tc>
          <w:tcPr>
            <w:tcW w:w="282" w:type="pct"/>
            <w:vAlign w:val="center"/>
          </w:tcPr>
          <w:p w14:paraId="3082E54A"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Sig</w:t>
            </w:r>
          </w:p>
        </w:tc>
      </w:tr>
      <w:tr w:rsidR="009D3FAB" w:rsidRPr="008B0AFF" w14:paraId="09C76DDE" w14:textId="77777777" w:rsidTr="00403241">
        <w:tc>
          <w:tcPr>
            <w:tcW w:w="1169" w:type="pct"/>
          </w:tcPr>
          <w:p w14:paraId="10B9DCC7" w14:textId="77777777" w:rsidR="009D3FAB" w:rsidRPr="008B0AFF" w:rsidRDefault="009D3FAB" w:rsidP="008B0AFF">
            <w:pPr>
              <w:widowControl w:val="0"/>
              <w:autoSpaceDE w:val="0"/>
              <w:autoSpaceDN w:val="0"/>
              <w:adjustRightInd w:val="0"/>
              <w:spacing w:after="0" w:line="240" w:lineRule="auto"/>
              <w:ind w:left="-113" w:right="-113"/>
              <w:rPr>
                <w:rFonts w:ascii="Times New Roman" w:hAnsi="Times New Roman" w:cs="Times New Roman"/>
                <w:sz w:val="20"/>
                <w:szCs w:val="20"/>
                <w:highlight w:val="yellow"/>
                <w:lang w:val="uk-UA"/>
              </w:rPr>
            </w:pPr>
            <w:r w:rsidRPr="008B0AFF">
              <w:rPr>
                <w:rFonts w:ascii="Times New Roman" w:eastAsia="Times New Roman" w:hAnsi="Times New Roman" w:cs="Times New Roman"/>
                <w:sz w:val="20"/>
                <w:szCs w:val="20"/>
                <w:highlight w:val="yellow"/>
                <w:lang w:val="uk-UA" w:eastAsia="ru-RU"/>
              </w:rPr>
              <w:t>Загальна сума податків і зборів</w:t>
            </w:r>
          </w:p>
        </w:tc>
        <w:tc>
          <w:tcPr>
            <w:tcW w:w="570" w:type="pct"/>
            <w:vAlign w:val="center"/>
          </w:tcPr>
          <w:p w14:paraId="45576ED9"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0,25</w:t>
            </w:r>
          </w:p>
        </w:tc>
        <w:tc>
          <w:tcPr>
            <w:tcW w:w="571" w:type="pct"/>
            <w:vAlign w:val="center"/>
          </w:tcPr>
          <w:p w14:paraId="46444948"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0,15</w:t>
            </w:r>
          </w:p>
        </w:tc>
        <w:tc>
          <w:tcPr>
            <w:tcW w:w="471" w:type="pct"/>
            <w:vAlign w:val="center"/>
          </w:tcPr>
          <w:p w14:paraId="44BC2FD0"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1,64</w:t>
            </w:r>
          </w:p>
        </w:tc>
        <w:tc>
          <w:tcPr>
            <w:tcW w:w="414" w:type="pct"/>
            <w:vAlign w:val="center"/>
          </w:tcPr>
          <w:p w14:paraId="0283248B"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0,12</w:t>
            </w:r>
          </w:p>
        </w:tc>
        <w:tc>
          <w:tcPr>
            <w:tcW w:w="759" w:type="pct"/>
            <w:vAlign w:val="center"/>
          </w:tcPr>
          <w:p w14:paraId="7C1DA423"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-0,08</w:t>
            </w:r>
          </w:p>
        </w:tc>
        <w:tc>
          <w:tcPr>
            <w:tcW w:w="764" w:type="pct"/>
            <w:vAlign w:val="center"/>
          </w:tcPr>
          <w:p w14:paraId="182EC30A"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0,58</w:t>
            </w:r>
          </w:p>
        </w:tc>
        <w:tc>
          <w:tcPr>
            <w:tcW w:w="282" w:type="pct"/>
            <w:vAlign w:val="center"/>
          </w:tcPr>
          <w:p w14:paraId="54FD0576"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p>
        </w:tc>
      </w:tr>
      <w:tr w:rsidR="009D3FAB" w:rsidRPr="008B0AFF" w14:paraId="6F3575F0" w14:textId="77777777" w:rsidTr="00403241">
        <w:tc>
          <w:tcPr>
            <w:tcW w:w="1169" w:type="pct"/>
          </w:tcPr>
          <w:p w14:paraId="42CE83A3"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Податки на доходи, прибуток і капітал</w:t>
            </w:r>
          </w:p>
        </w:tc>
        <w:tc>
          <w:tcPr>
            <w:tcW w:w="570" w:type="pct"/>
            <w:vAlign w:val="center"/>
          </w:tcPr>
          <w:p w14:paraId="079CE194"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0,43</w:t>
            </w:r>
          </w:p>
        </w:tc>
        <w:tc>
          <w:tcPr>
            <w:tcW w:w="571" w:type="pct"/>
            <w:vAlign w:val="center"/>
          </w:tcPr>
          <w:p w14:paraId="2886AAAE"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0,32</w:t>
            </w:r>
          </w:p>
        </w:tc>
        <w:tc>
          <w:tcPr>
            <w:tcW w:w="471" w:type="pct"/>
            <w:vAlign w:val="center"/>
          </w:tcPr>
          <w:p w14:paraId="514EACBA"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1,36</w:t>
            </w:r>
          </w:p>
        </w:tc>
        <w:tc>
          <w:tcPr>
            <w:tcW w:w="414" w:type="pct"/>
            <w:vAlign w:val="center"/>
          </w:tcPr>
          <w:p w14:paraId="52453B67"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0,19</w:t>
            </w:r>
          </w:p>
        </w:tc>
        <w:tc>
          <w:tcPr>
            <w:tcW w:w="759" w:type="pct"/>
            <w:vAlign w:val="center"/>
          </w:tcPr>
          <w:p w14:paraId="4504C478"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-0,23</w:t>
            </w:r>
          </w:p>
        </w:tc>
        <w:tc>
          <w:tcPr>
            <w:tcW w:w="764" w:type="pct"/>
            <w:vAlign w:val="center"/>
          </w:tcPr>
          <w:p w14:paraId="62F21891"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1,11</w:t>
            </w:r>
          </w:p>
        </w:tc>
        <w:tc>
          <w:tcPr>
            <w:tcW w:w="282" w:type="pct"/>
            <w:vAlign w:val="center"/>
          </w:tcPr>
          <w:p w14:paraId="7CA55EDE"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p>
        </w:tc>
      </w:tr>
      <w:tr w:rsidR="009D3FAB" w:rsidRPr="008B0AFF" w14:paraId="11167A83" w14:textId="77777777" w:rsidTr="00403241">
        <w:tc>
          <w:tcPr>
            <w:tcW w:w="1169" w:type="pct"/>
          </w:tcPr>
          <w:p w14:paraId="70FA6BCD"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Податок на прибуток</w:t>
            </w:r>
          </w:p>
        </w:tc>
        <w:tc>
          <w:tcPr>
            <w:tcW w:w="570" w:type="pct"/>
            <w:vAlign w:val="center"/>
          </w:tcPr>
          <w:p w14:paraId="52067BCD"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2,04</w:t>
            </w:r>
          </w:p>
        </w:tc>
        <w:tc>
          <w:tcPr>
            <w:tcW w:w="571" w:type="pct"/>
            <w:vAlign w:val="center"/>
          </w:tcPr>
          <w:p w14:paraId="5DC849B4"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0,55</w:t>
            </w:r>
          </w:p>
        </w:tc>
        <w:tc>
          <w:tcPr>
            <w:tcW w:w="471" w:type="pct"/>
            <w:vAlign w:val="center"/>
          </w:tcPr>
          <w:p w14:paraId="67C05D3F"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3,68</w:t>
            </w:r>
          </w:p>
        </w:tc>
        <w:tc>
          <w:tcPr>
            <w:tcW w:w="414" w:type="pct"/>
            <w:vAlign w:val="center"/>
          </w:tcPr>
          <w:p w14:paraId="59C63870"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w:t>
            </w:r>
          </w:p>
        </w:tc>
        <w:tc>
          <w:tcPr>
            <w:tcW w:w="759" w:type="pct"/>
            <w:vAlign w:val="center"/>
          </w:tcPr>
          <w:p w14:paraId="247018E0"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0,84</w:t>
            </w:r>
          </w:p>
        </w:tc>
        <w:tc>
          <w:tcPr>
            <w:tcW w:w="764" w:type="pct"/>
            <w:vAlign w:val="center"/>
          </w:tcPr>
          <w:p w14:paraId="7B770A56"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3,25</w:t>
            </w:r>
          </w:p>
        </w:tc>
        <w:tc>
          <w:tcPr>
            <w:tcW w:w="282" w:type="pct"/>
            <w:vAlign w:val="center"/>
          </w:tcPr>
          <w:p w14:paraId="20D47197"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w:t>
            </w:r>
          </w:p>
        </w:tc>
      </w:tr>
      <w:tr w:rsidR="009D3FAB" w:rsidRPr="008B0AFF" w14:paraId="7BB9B2FD" w14:textId="77777777" w:rsidTr="00403241">
        <w:tc>
          <w:tcPr>
            <w:tcW w:w="1169" w:type="pct"/>
          </w:tcPr>
          <w:p w14:paraId="2666A019"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Податки на міжнародну торгівлю</w:t>
            </w:r>
          </w:p>
        </w:tc>
        <w:tc>
          <w:tcPr>
            <w:tcW w:w="570" w:type="pct"/>
            <w:vAlign w:val="center"/>
          </w:tcPr>
          <w:p w14:paraId="4A18B4E0"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1,05</w:t>
            </w:r>
          </w:p>
        </w:tc>
        <w:tc>
          <w:tcPr>
            <w:tcW w:w="571" w:type="pct"/>
            <w:vAlign w:val="center"/>
          </w:tcPr>
          <w:p w14:paraId="30DFCE64"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0,58</w:t>
            </w:r>
          </w:p>
        </w:tc>
        <w:tc>
          <w:tcPr>
            <w:tcW w:w="471" w:type="pct"/>
            <w:vAlign w:val="center"/>
          </w:tcPr>
          <w:p w14:paraId="14FDA414"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1,80</w:t>
            </w:r>
          </w:p>
        </w:tc>
        <w:tc>
          <w:tcPr>
            <w:tcW w:w="414" w:type="pct"/>
            <w:vAlign w:val="center"/>
          </w:tcPr>
          <w:p w14:paraId="618C4D42"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0,08</w:t>
            </w:r>
          </w:p>
        </w:tc>
        <w:tc>
          <w:tcPr>
            <w:tcW w:w="759" w:type="pct"/>
            <w:vAlign w:val="center"/>
          </w:tcPr>
          <w:p w14:paraId="5E7CCD71"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-0,17</w:t>
            </w:r>
          </w:p>
        </w:tc>
        <w:tc>
          <w:tcPr>
            <w:tcW w:w="764" w:type="pct"/>
            <w:vAlign w:val="center"/>
          </w:tcPr>
          <w:p w14:paraId="74E25A8A"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2,28</w:t>
            </w:r>
          </w:p>
        </w:tc>
        <w:tc>
          <w:tcPr>
            <w:tcW w:w="282" w:type="pct"/>
            <w:vAlign w:val="center"/>
          </w:tcPr>
          <w:p w14:paraId="2AB84EF4"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w:t>
            </w:r>
          </w:p>
        </w:tc>
      </w:tr>
      <w:tr w:rsidR="009D3FAB" w:rsidRPr="008B0AFF" w14:paraId="4CD7C486" w14:textId="77777777" w:rsidTr="00403241">
        <w:tc>
          <w:tcPr>
            <w:tcW w:w="1169" w:type="pct"/>
          </w:tcPr>
          <w:p w14:paraId="1E1497A3"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Кількість податкових платежів на рік</w:t>
            </w:r>
          </w:p>
        </w:tc>
        <w:tc>
          <w:tcPr>
            <w:tcW w:w="570" w:type="pct"/>
            <w:vAlign w:val="center"/>
          </w:tcPr>
          <w:p w14:paraId="170A0848"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0,03</w:t>
            </w:r>
          </w:p>
        </w:tc>
        <w:tc>
          <w:tcPr>
            <w:tcW w:w="571" w:type="pct"/>
            <w:vAlign w:val="center"/>
          </w:tcPr>
          <w:p w14:paraId="76EC713E"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0,01</w:t>
            </w:r>
          </w:p>
        </w:tc>
        <w:tc>
          <w:tcPr>
            <w:tcW w:w="471" w:type="pct"/>
            <w:vAlign w:val="center"/>
          </w:tcPr>
          <w:p w14:paraId="67C1557A"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3,47</w:t>
            </w:r>
          </w:p>
        </w:tc>
        <w:tc>
          <w:tcPr>
            <w:tcW w:w="414" w:type="pct"/>
            <w:vAlign w:val="center"/>
          </w:tcPr>
          <w:p w14:paraId="7EF91031"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w:t>
            </w:r>
          </w:p>
        </w:tc>
        <w:tc>
          <w:tcPr>
            <w:tcW w:w="759" w:type="pct"/>
            <w:vAlign w:val="center"/>
          </w:tcPr>
          <w:p w14:paraId="33EF3711"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0,01</w:t>
            </w:r>
          </w:p>
        </w:tc>
        <w:tc>
          <w:tcPr>
            <w:tcW w:w="764" w:type="pct"/>
            <w:vAlign w:val="center"/>
          </w:tcPr>
          <w:p w14:paraId="7B20460A"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0,06</w:t>
            </w:r>
          </w:p>
        </w:tc>
        <w:tc>
          <w:tcPr>
            <w:tcW w:w="282" w:type="pct"/>
            <w:vAlign w:val="center"/>
          </w:tcPr>
          <w:p w14:paraId="202BD6AF"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w:t>
            </w:r>
          </w:p>
        </w:tc>
      </w:tr>
      <w:tr w:rsidR="009D3FAB" w:rsidRPr="008B0AFF" w14:paraId="693723AA" w14:textId="77777777" w:rsidTr="00403241">
        <w:tc>
          <w:tcPr>
            <w:tcW w:w="1169" w:type="pct"/>
          </w:tcPr>
          <w:p w14:paraId="0C9B376D"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Кількість годин на підготовку звітності  і сплату податків</w:t>
            </w:r>
          </w:p>
        </w:tc>
        <w:tc>
          <w:tcPr>
            <w:tcW w:w="570" w:type="pct"/>
            <w:vAlign w:val="center"/>
          </w:tcPr>
          <w:p w14:paraId="39AA15E8"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w:t>
            </w:r>
          </w:p>
        </w:tc>
        <w:tc>
          <w:tcPr>
            <w:tcW w:w="571" w:type="pct"/>
            <w:vAlign w:val="center"/>
          </w:tcPr>
          <w:p w14:paraId="4D173FCB"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w:t>
            </w:r>
          </w:p>
        </w:tc>
        <w:tc>
          <w:tcPr>
            <w:tcW w:w="471" w:type="pct"/>
            <w:vAlign w:val="center"/>
          </w:tcPr>
          <w:p w14:paraId="0FF738C6"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4,40</w:t>
            </w:r>
          </w:p>
        </w:tc>
        <w:tc>
          <w:tcPr>
            <w:tcW w:w="414" w:type="pct"/>
            <w:vAlign w:val="center"/>
          </w:tcPr>
          <w:p w14:paraId="1A49B83B"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w:t>
            </w:r>
          </w:p>
        </w:tc>
        <w:tc>
          <w:tcPr>
            <w:tcW w:w="759" w:type="pct"/>
            <w:vAlign w:val="center"/>
          </w:tcPr>
          <w:p w14:paraId="192D8108"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w:t>
            </w:r>
          </w:p>
        </w:tc>
        <w:tc>
          <w:tcPr>
            <w:tcW w:w="764" w:type="pct"/>
            <w:vAlign w:val="center"/>
          </w:tcPr>
          <w:p w14:paraId="01BBE255"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w:t>
            </w:r>
          </w:p>
        </w:tc>
        <w:tc>
          <w:tcPr>
            <w:tcW w:w="282" w:type="pct"/>
            <w:vAlign w:val="center"/>
          </w:tcPr>
          <w:p w14:paraId="1FE682DD"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w:t>
            </w:r>
          </w:p>
        </w:tc>
      </w:tr>
    </w:tbl>
    <w:p w14:paraId="03601744"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r w:rsidRPr="00AA5EB9">
        <w:rPr>
          <w:rFonts w:ascii="Times New Roman" w:hAnsi="Times New Roman" w:cs="Times New Roman"/>
          <w:iCs/>
          <w:sz w:val="24"/>
          <w:szCs w:val="24"/>
          <w:highlight w:val="yellow"/>
          <w:lang w:val="uk-UA"/>
        </w:rPr>
        <w:t>Примітка: *** p&lt;0,01 (статистична значимість на рівні 99%), ** p&lt;0,05 (статистична значимість на рівні 95%), * p&lt;0,1 (статистична значимість на рівні 90%).</w:t>
      </w:r>
    </w:p>
    <w:p w14:paraId="18692B67"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p>
    <w:p w14:paraId="15B2BB87"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Таблиця 2.25 – Результати оцінювання впливу податкових факторів на валові заощадження за допомогою регресійного моделювання за 2005–2019 рр.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1054"/>
        <w:gridCol w:w="805"/>
        <w:gridCol w:w="537"/>
        <w:gridCol w:w="537"/>
        <w:gridCol w:w="691"/>
        <w:gridCol w:w="796"/>
        <w:gridCol w:w="404"/>
      </w:tblGrid>
      <w:tr w:rsidR="009D3FAB" w:rsidRPr="008B0AFF" w14:paraId="3FF2630F" w14:textId="77777777" w:rsidTr="00403241">
        <w:tc>
          <w:tcPr>
            <w:tcW w:w="1169" w:type="pct"/>
            <w:vAlign w:val="center"/>
          </w:tcPr>
          <w:p w14:paraId="04D0EADC"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Змінна</w:t>
            </w:r>
          </w:p>
        </w:tc>
        <w:tc>
          <w:tcPr>
            <w:tcW w:w="570" w:type="pct"/>
            <w:vAlign w:val="center"/>
          </w:tcPr>
          <w:p w14:paraId="5DCEB1F7"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Коефіцієнт</w:t>
            </w:r>
          </w:p>
          <w:p w14:paraId="5D8E4BD6"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впливу</w:t>
            </w:r>
          </w:p>
        </w:tc>
        <w:tc>
          <w:tcPr>
            <w:tcW w:w="571" w:type="pct"/>
            <w:vAlign w:val="center"/>
          </w:tcPr>
          <w:p w14:paraId="37003B4B"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Станд. похибка</w:t>
            </w:r>
          </w:p>
        </w:tc>
        <w:tc>
          <w:tcPr>
            <w:tcW w:w="471" w:type="pct"/>
            <w:vAlign w:val="center"/>
          </w:tcPr>
          <w:p w14:paraId="1EEF6AF7"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t-value</w:t>
            </w:r>
          </w:p>
        </w:tc>
        <w:tc>
          <w:tcPr>
            <w:tcW w:w="414" w:type="pct"/>
            <w:vAlign w:val="center"/>
          </w:tcPr>
          <w:p w14:paraId="61E73A7A"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p-value</w:t>
            </w:r>
          </w:p>
        </w:tc>
        <w:tc>
          <w:tcPr>
            <w:tcW w:w="759" w:type="pct"/>
            <w:vAlign w:val="center"/>
          </w:tcPr>
          <w:p w14:paraId="7EBB55B9"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Нижні 95%</w:t>
            </w:r>
          </w:p>
        </w:tc>
        <w:tc>
          <w:tcPr>
            <w:tcW w:w="764" w:type="pct"/>
            <w:vAlign w:val="center"/>
          </w:tcPr>
          <w:p w14:paraId="73D4A0A0"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Верхні 95%</w:t>
            </w:r>
          </w:p>
        </w:tc>
        <w:tc>
          <w:tcPr>
            <w:tcW w:w="282" w:type="pct"/>
            <w:vAlign w:val="center"/>
          </w:tcPr>
          <w:p w14:paraId="3F23153C"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Sig</w:t>
            </w:r>
          </w:p>
        </w:tc>
      </w:tr>
      <w:tr w:rsidR="009D3FAB" w:rsidRPr="008B0AFF" w14:paraId="7C1EFB58" w14:textId="77777777" w:rsidTr="00403241">
        <w:tc>
          <w:tcPr>
            <w:tcW w:w="1169" w:type="pct"/>
          </w:tcPr>
          <w:p w14:paraId="50CEFC22" w14:textId="77777777" w:rsidR="009D3FAB" w:rsidRPr="008B0AFF" w:rsidRDefault="009D3FAB" w:rsidP="008B0AFF">
            <w:pPr>
              <w:widowControl w:val="0"/>
              <w:autoSpaceDE w:val="0"/>
              <w:autoSpaceDN w:val="0"/>
              <w:adjustRightInd w:val="0"/>
              <w:spacing w:after="0" w:line="240" w:lineRule="auto"/>
              <w:ind w:left="-113" w:right="-113"/>
              <w:rPr>
                <w:rFonts w:ascii="Times New Roman" w:hAnsi="Times New Roman" w:cs="Times New Roman"/>
                <w:sz w:val="20"/>
                <w:szCs w:val="20"/>
                <w:highlight w:val="yellow"/>
                <w:lang w:val="uk-UA"/>
              </w:rPr>
            </w:pPr>
            <w:r w:rsidRPr="008B0AFF">
              <w:rPr>
                <w:rFonts w:ascii="Times New Roman" w:eastAsia="Times New Roman" w:hAnsi="Times New Roman" w:cs="Times New Roman"/>
                <w:sz w:val="20"/>
                <w:szCs w:val="20"/>
                <w:highlight w:val="yellow"/>
                <w:lang w:val="uk-UA" w:eastAsia="ru-RU"/>
              </w:rPr>
              <w:lastRenderedPageBreak/>
              <w:t>Загальна сума податків і зборів</w:t>
            </w:r>
          </w:p>
        </w:tc>
        <w:tc>
          <w:tcPr>
            <w:tcW w:w="570" w:type="pct"/>
            <w:vAlign w:val="center"/>
          </w:tcPr>
          <w:p w14:paraId="2FAB7B58"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0,28</w:t>
            </w:r>
          </w:p>
        </w:tc>
        <w:tc>
          <w:tcPr>
            <w:tcW w:w="571" w:type="pct"/>
            <w:vAlign w:val="center"/>
          </w:tcPr>
          <w:p w14:paraId="60A7B463"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0,23</w:t>
            </w:r>
          </w:p>
        </w:tc>
        <w:tc>
          <w:tcPr>
            <w:tcW w:w="471" w:type="pct"/>
            <w:vAlign w:val="center"/>
          </w:tcPr>
          <w:p w14:paraId="1CC01681"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1,20</w:t>
            </w:r>
          </w:p>
        </w:tc>
        <w:tc>
          <w:tcPr>
            <w:tcW w:w="414" w:type="pct"/>
            <w:vAlign w:val="center"/>
          </w:tcPr>
          <w:p w14:paraId="102C12DB"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0,25</w:t>
            </w:r>
          </w:p>
        </w:tc>
        <w:tc>
          <w:tcPr>
            <w:tcW w:w="759" w:type="pct"/>
            <w:vAlign w:val="center"/>
          </w:tcPr>
          <w:p w14:paraId="05DC13AF"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-0,22</w:t>
            </w:r>
          </w:p>
        </w:tc>
        <w:tc>
          <w:tcPr>
            <w:tcW w:w="764" w:type="pct"/>
            <w:vAlign w:val="center"/>
          </w:tcPr>
          <w:p w14:paraId="66EBD5EC"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0,79</w:t>
            </w:r>
          </w:p>
        </w:tc>
        <w:tc>
          <w:tcPr>
            <w:tcW w:w="282" w:type="pct"/>
            <w:vAlign w:val="center"/>
          </w:tcPr>
          <w:p w14:paraId="007AA52A"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p>
        </w:tc>
      </w:tr>
      <w:tr w:rsidR="009D3FAB" w:rsidRPr="008B0AFF" w14:paraId="58BD463D" w14:textId="77777777" w:rsidTr="00403241">
        <w:tc>
          <w:tcPr>
            <w:tcW w:w="1169" w:type="pct"/>
          </w:tcPr>
          <w:p w14:paraId="4B9D5CED"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Податки на доходи, прибуток і капітал</w:t>
            </w:r>
          </w:p>
        </w:tc>
        <w:tc>
          <w:tcPr>
            <w:tcW w:w="570" w:type="pct"/>
            <w:vAlign w:val="center"/>
          </w:tcPr>
          <w:p w14:paraId="6F02BC26"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0,87</w:t>
            </w:r>
          </w:p>
        </w:tc>
        <w:tc>
          <w:tcPr>
            <w:tcW w:w="571" w:type="pct"/>
            <w:vAlign w:val="center"/>
          </w:tcPr>
          <w:p w14:paraId="56F8E5A7"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0,67</w:t>
            </w:r>
          </w:p>
        </w:tc>
        <w:tc>
          <w:tcPr>
            <w:tcW w:w="471" w:type="pct"/>
            <w:vAlign w:val="center"/>
          </w:tcPr>
          <w:p w14:paraId="258F2E95"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1,31</w:t>
            </w:r>
          </w:p>
        </w:tc>
        <w:tc>
          <w:tcPr>
            <w:tcW w:w="414" w:type="pct"/>
            <w:vAlign w:val="center"/>
          </w:tcPr>
          <w:p w14:paraId="00FAC7B9"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0,20</w:t>
            </w:r>
          </w:p>
        </w:tc>
        <w:tc>
          <w:tcPr>
            <w:tcW w:w="759" w:type="pct"/>
            <w:vAlign w:val="center"/>
          </w:tcPr>
          <w:p w14:paraId="2FCCC386"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-0,53</w:t>
            </w:r>
          </w:p>
        </w:tc>
        <w:tc>
          <w:tcPr>
            <w:tcW w:w="764" w:type="pct"/>
            <w:vAlign w:val="center"/>
          </w:tcPr>
          <w:p w14:paraId="5D75B1D0"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2,29</w:t>
            </w:r>
          </w:p>
        </w:tc>
        <w:tc>
          <w:tcPr>
            <w:tcW w:w="282" w:type="pct"/>
            <w:vAlign w:val="center"/>
          </w:tcPr>
          <w:p w14:paraId="07335E82"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p>
        </w:tc>
      </w:tr>
      <w:tr w:rsidR="009D3FAB" w:rsidRPr="008B0AFF" w14:paraId="22E268D0" w14:textId="77777777" w:rsidTr="00403241">
        <w:tc>
          <w:tcPr>
            <w:tcW w:w="1169" w:type="pct"/>
          </w:tcPr>
          <w:p w14:paraId="703C8805"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Податок на прибуток</w:t>
            </w:r>
          </w:p>
        </w:tc>
        <w:tc>
          <w:tcPr>
            <w:tcW w:w="570" w:type="pct"/>
            <w:vAlign w:val="center"/>
          </w:tcPr>
          <w:p w14:paraId="5D3B1D4D"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1,71</w:t>
            </w:r>
          </w:p>
        </w:tc>
        <w:tc>
          <w:tcPr>
            <w:tcW w:w="571" w:type="pct"/>
            <w:vAlign w:val="center"/>
          </w:tcPr>
          <w:p w14:paraId="3FE00BFB"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1,06</w:t>
            </w:r>
          </w:p>
        </w:tc>
        <w:tc>
          <w:tcPr>
            <w:tcW w:w="471" w:type="pct"/>
            <w:vAlign w:val="center"/>
          </w:tcPr>
          <w:p w14:paraId="11388370"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1,61</w:t>
            </w:r>
          </w:p>
        </w:tc>
        <w:tc>
          <w:tcPr>
            <w:tcW w:w="414" w:type="pct"/>
            <w:vAlign w:val="center"/>
          </w:tcPr>
          <w:p w14:paraId="40171EB4"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0,13</w:t>
            </w:r>
          </w:p>
        </w:tc>
        <w:tc>
          <w:tcPr>
            <w:tcW w:w="759" w:type="pct"/>
            <w:vAlign w:val="center"/>
          </w:tcPr>
          <w:p w14:paraId="5201B003"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-0,58</w:t>
            </w:r>
          </w:p>
        </w:tc>
        <w:tc>
          <w:tcPr>
            <w:tcW w:w="764" w:type="pct"/>
            <w:vAlign w:val="center"/>
          </w:tcPr>
          <w:p w14:paraId="25CA4E04"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4,02</w:t>
            </w:r>
          </w:p>
        </w:tc>
        <w:tc>
          <w:tcPr>
            <w:tcW w:w="282" w:type="pct"/>
            <w:vAlign w:val="center"/>
          </w:tcPr>
          <w:p w14:paraId="5D1FAAA5"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p>
        </w:tc>
      </w:tr>
      <w:tr w:rsidR="009D3FAB" w:rsidRPr="008B0AFF" w14:paraId="3B3DD829" w14:textId="77777777" w:rsidTr="00403241">
        <w:tc>
          <w:tcPr>
            <w:tcW w:w="1169" w:type="pct"/>
          </w:tcPr>
          <w:p w14:paraId="62DBCA7A"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Податки на міжнародну торгівлю</w:t>
            </w:r>
          </w:p>
        </w:tc>
        <w:tc>
          <w:tcPr>
            <w:tcW w:w="570" w:type="pct"/>
            <w:vAlign w:val="center"/>
          </w:tcPr>
          <w:p w14:paraId="24F39F23"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4,5</w:t>
            </w:r>
          </w:p>
        </w:tc>
        <w:tc>
          <w:tcPr>
            <w:tcW w:w="571" w:type="pct"/>
            <w:vAlign w:val="center"/>
          </w:tcPr>
          <w:p w14:paraId="312CBC03"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0,80</w:t>
            </w:r>
          </w:p>
        </w:tc>
        <w:tc>
          <w:tcPr>
            <w:tcW w:w="471" w:type="pct"/>
            <w:vAlign w:val="center"/>
          </w:tcPr>
          <w:p w14:paraId="1C357EB5"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5,61</w:t>
            </w:r>
          </w:p>
        </w:tc>
        <w:tc>
          <w:tcPr>
            <w:tcW w:w="414" w:type="pct"/>
            <w:vAlign w:val="center"/>
          </w:tcPr>
          <w:p w14:paraId="4B4AA165"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w:t>
            </w:r>
          </w:p>
        </w:tc>
        <w:tc>
          <w:tcPr>
            <w:tcW w:w="759" w:type="pct"/>
            <w:vAlign w:val="center"/>
          </w:tcPr>
          <w:p w14:paraId="091E9003"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2,81</w:t>
            </w:r>
          </w:p>
        </w:tc>
        <w:tc>
          <w:tcPr>
            <w:tcW w:w="764" w:type="pct"/>
            <w:vAlign w:val="center"/>
          </w:tcPr>
          <w:p w14:paraId="74878147"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6,18</w:t>
            </w:r>
          </w:p>
        </w:tc>
        <w:tc>
          <w:tcPr>
            <w:tcW w:w="282" w:type="pct"/>
            <w:vAlign w:val="center"/>
          </w:tcPr>
          <w:p w14:paraId="0D7777DC"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w:t>
            </w:r>
          </w:p>
        </w:tc>
      </w:tr>
      <w:tr w:rsidR="009D3FAB" w:rsidRPr="008B0AFF" w14:paraId="162B0C0C" w14:textId="77777777" w:rsidTr="00403241">
        <w:tc>
          <w:tcPr>
            <w:tcW w:w="1169" w:type="pct"/>
          </w:tcPr>
          <w:p w14:paraId="4E9A814C"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Кількість податкових платежів на рік</w:t>
            </w:r>
          </w:p>
        </w:tc>
        <w:tc>
          <w:tcPr>
            <w:tcW w:w="570" w:type="pct"/>
            <w:vAlign w:val="center"/>
          </w:tcPr>
          <w:p w14:paraId="185F29BD"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0,05</w:t>
            </w:r>
          </w:p>
        </w:tc>
        <w:tc>
          <w:tcPr>
            <w:tcW w:w="571" w:type="pct"/>
            <w:vAlign w:val="center"/>
          </w:tcPr>
          <w:p w14:paraId="15D0E512"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0,01</w:t>
            </w:r>
          </w:p>
        </w:tc>
        <w:tc>
          <w:tcPr>
            <w:tcW w:w="471" w:type="pct"/>
            <w:vAlign w:val="center"/>
          </w:tcPr>
          <w:p w14:paraId="09F099DE"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3,03</w:t>
            </w:r>
          </w:p>
        </w:tc>
        <w:tc>
          <w:tcPr>
            <w:tcW w:w="414" w:type="pct"/>
            <w:vAlign w:val="center"/>
          </w:tcPr>
          <w:p w14:paraId="6E4B8135"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0,01</w:t>
            </w:r>
          </w:p>
        </w:tc>
        <w:tc>
          <w:tcPr>
            <w:tcW w:w="759" w:type="pct"/>
            <w:vAlign w:val="center"/>
          </w:tcPr>
          <w:p w14:paraId="61A8CADC"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0,01</w:t>
            </w:r>
          </w:p>
        </w:tc>
        <w:tc>
          <w:tcPr>
            <w:tcW w:w="764" w:type="pct"/>
            <w:vAlign w:val="center"/>
          </w:tcPr>
          <w:p w14:paraId="237B3676"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0,08</w:t>
            </w:r>
          </w:p>
        </w:tc>
        <w:tc>
          <w:tcPr>
            <w:tcW w:w="282" w:type="pct"/>
            <w:vAlign w:val="center"/>
          </w:tcPr>
          <w:p w14:paraId="48E50CDB"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w:t>
            </w:r>
          </w:p>
        </w:tc>
      </w:tr>
      <w:tr w:rsidR="009D3FAB" w:rsidRPr="008B0AFF" w14:paraId="3EE970D9" w14:textId="77777777" w:rsidTr="00403241">
        <w:tc>
          <w:tcPr>
            <w:tcW w:w="1169" w:type="pct"/>
          </w:tcPr>
          <w:p w14:paraId="0C79DDB6"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Кількість годин на підготовку звітності і сплату податків</w:t>
            </w:r>
          </w:p>
        </w:tc>
        <w:tc>
          <w:tcPr>
            <w:tcW w:w="570" w:type="pct"/>
            <w:vAlign w:val="center"/>
          </w:tcPr>
          <w:p w14:paraId="3A3B4F2E"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w:t>
            </w:r>
          </w:p>
        </w:tc>
        <w:tc>
          <w:tcPr>
            <w:tcW w:w="571" w:type="pct"/>
            <w:vAlign w:val="center"/>
          </w:tcPr>
          <w:p w14:paraId="10597D2B"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w:t>
            </w:r>
          </w:p>
        </w:tc>
        <w:tc>
          <w:tcPr>
            <w:tcW w:w="471" w:type="pct"/>
            <w:vAlign w:val="center"/>
          </w:tcPr>
          <w:p w14:paraId="54238BD9"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5,01</w:t>
            </w:r>
          </w:p>
        </w:tc>
        <w:tc>
          <w:tcPr>
            <w:tcW w:w="414" w:type="pct"/>
            <w:vAlign w:val="center"/>
          </w:tcPr>
          <w:p w14:paraId="72B8EAA2"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w:t>
            </w:r>
          </w:p>
        </w:tc>
        <w:tc>
          <w:tcPr>
            <w:tcW w:w="759" w:type="pct"/>
            <w:vAlign w:val="center"/>
          </w:tcPr>
          <w:p w14:paraId="3B0E2AC9"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w:t>
            </w:r>
          </w:p>
        </w:tc>
        <w:tc>
          <w:tcPr>
            <w:tcW w:w="764" w:type="pct"/>
            <w:vAlign w:val="center"/>
          </w:tcPr>
          <w:p w14:paraId="298C2415"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w:t>
            </w:r>
          </w:p>
        </w:tc>
        <w:tc>
          <w:tcPr>
            <w:tcW w:w="282" w:type="pct"/>
            <w:vAlign w:val="center"/>
          </w:tcPr>
          <w:p w14:paraId="005102EA"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w:t>
            </w:r>
          </w:p>
        </w:tc>
      </w:tr>
    </w:tbl>
    <w:p w14:paraId="1C9B0443"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r w:rsidRPr="00AA5EB9">
        <w:rPr>
          <w:rFonts w:ascii="Times New Roman" w:hAnsi="Times New Roman" w:cs="Times New Roman"/>
          <w:iCs/>
          <w:sz w:val="24"/>
          <w:szCs w:val="24"/>
          <w:highlight w:val="yellow"/>
          <w:lang w:val="uk-UA"/>
        </w:rPr>
        <w:t>Примітка: *** p&lt;0,01 (статистична значимість на рівні 99%), ** p&lt;0,05 (статистична значимість на рівні 95%), * p&lt;0,1 (статистична значимість на рівні 90%).</w:t>
      </w:r>
    </w:p>
    <w:p w14:paraId="01FF2E86"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p>
    <w:p w14:paraId="35A8764A"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 xml:space="preserve">Так, досить цікаво, що сукупний рівень податкового навантаження не виявився релевантним фактором впливу на жоден з двох аналізованих показників. У той же час, зростання навантаження з податку на прибуток підприємств виявилось фактором, що стимулює валове нагромадження капіталу, у той час як зростання податків на міжнародну торгівлю одночасно має вплив на параметри валового нагромадження капіталу та валових заощаджень. Важливо також те, що зростання обтяжливості податкового адміністрування має не досить значний за силою, але тим не менш статистично значимий позитивний </w:t>
      </w:r>
      <w:r w:rsidRPr="00AA5EB9">
        <w:rPr>
          <w:rFonts w:ascii="Times New Roman" w:eastAsia="Times New Roman" w:hAnsi="Times New Roman" w:cs="Times New Roman"/>
          <w:sz w:val="24"/>
          <w:szCs w:val="24"/>
          <w:highlight w:val="yellow"/>
          <w:lang w:val="uk-UA" w:eastAsia="ru-RU"/>
        </w:rPr>
        <w:lastRenderedPageBreak/>
        <w:t>вплив на зростання внутрішнього інвестиційного потенціалу.</w:t>
      </w:r>
    </w:p>
    <w:p w14:paraId="1ACEC3CA"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Наступним одночасно факторним та результуючим індикатором розвитку інвестиційних процесів в економіці є кількість новостворених підприємств, які ілюструють сприятливість інвестиційного клімату для розвитку підприємницького сектору. Результати оцінювання впливу податкової системи на даний показник представлено в табл. 2.26.</w:t>
      </w:r>
    </w:p>
    <w:p w14:paraId="0939CAC4"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p>
    <w:p w14:paraId="09248564"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Таблиця 2.26 – Результати оцінювання впливу податкових факторів на чисельність новостворених підприємств за допомогою регресійного моделювання за 2005–2019 рр.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1054"/>
        <w:gridCol w:w="805"/>
        <w:gridCol w:w="537"/>
        <w:gridCol w:w="537"/>
        <w:gridCol w:w="691"/>
        <w:gridCol w:w="796"/>
        <w:gridCol w:w="404"/>
      </w:tblGrid>
      <w:tr w:rsidR="009D3FAB" w:rsidRPr="008B0AFF" w14:paraId="017A789A" w14:textId="77777777" w:rsidTr="00403241">
        <w:tc>
          <w:tcPr>
            <w:tcW w:w="1169" w:type="pct"/>
            <w:vAlign w:val="center"/>
          </w:tcPr>
          <w:p w14:paraId="591E0C0B"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Змінна</w:t>
            </w:r>
          </w:p>
        </w:tc>
        <w:tc>
          <w:tcPr>
            <w:tcW w:w="570" w:type="pct"/>
            <w:vAlign w:val="center"/>
          </w:tcPr>
          <w:p w14:paraId="70C0DD1B"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Коефіцієнт</w:t>
            </w:r>
          </w:p>
          <w:p w14:paraId="31EF5037"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впливу</w:t>
            </w:r>
          </w:p>
        </w:tc>
        <w:tc>
          <w:tcPr>
            <w:tcW w:w="571" w:type="pct"/>
            <w:vAlign w:val="center"/>
          </w:tcPr>
          <w:p w14:paraId="44E52E1D"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Станд. похибка</w:t>
            </w:r>
          </w:p>
        </w:tc>
        <w:tc>
          <w:tcPr>
            <w:tcW w:w="471" w:type="pct"/>
            <w:vAlign w:val="center"/>
          </w:tcPr>
          <w:p w14:paraId="2726EA19"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t-value</w:t>
            </w:r>
          </w:p>
        </w:tc>
        <w:tc>
          <w:tcPr>
            <w:tcW w:w="414" w:type="pct"/>
            <w:vAlign w:val="center"/>
          </w:tcPr>
          <w:p w14:paraId="1AEF9993"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p-value</w:t>
            </w:r>
          </w:p>
        </w:tc>
        <w:tc>
          <w:tcPr>
            <w:tcW w:w="759" w:type="pct"/>
            <w:vAlign w:val="center"/>
          </w:tcPr>
          <w:p w14:paraId="74E363BB"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Нижні 95%</w:t>
            </w:r>
          </w:p>
        </w:tc>
        <w:tc>
          <w:tcPr>
            <w:tcW w:w="764" w:type="pct"/>
            <w:vAlign w:val="center"/>
          </w:tcPr>
          <w:p w14:paraId="5275FA23"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Верхні 95%</w:t>
            </w:r>
          </w:p>
        </w:tc>
        <w:tc>
          <w:tcPr>
            <w:tcW w:w="282" w:type="pct"/>
            <w:vAlign w:val="center"/>
          </w:tcPr>
          <w:p w14:paraId="1309FEA3"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Sig</w:t>
            </w:r>
          </w:p>
        </w:tc>
      </w:tr>
      <w:tr w:rsidR="009D3FAB" w:rsidRPr="008B0AFF" w14:paraId="6F918B05" w14:textId="77777777" w:rsidTr="00403241">
        <w:tc>
          <w:tcPr>
            <w:tcW w:w="1169" w:type="pct"/>
          </w:tcPr>
          <w:p w14:paraId="52716710" w14:textId="77777777" w:rsidR="009D3FAB" w:rsidRPr="008B0AFF" w:rsidRDefault="009D3FAB" w:rsidP="008B0AFF">
            <w:pPr>
              <w:widowControl w:val="0"/>
              <w:autoSpaceDE w:val="0"/>
              <w:autoSpaceDN w:val="0"/>
              <w:adjustRightInd w:val="0"/>
              <w:spacing w:after="0" w:line="240" w:lineRule="auto"/>
              <w:ind w:left="-113" w:right="-113"/>
              <w:rPr>
                <w:rFonts w:ascii="Times New Roman" w:hAnsi="Times New Roman" w:cs="Times New Roman"/>
                <w:sz w:val="20"/>
                <w:szCs w:val="20"/>
                <w:highlight w:val="yellow"/>
                <w:lang w:val="uk-UA"/>
              </w:rPr>
            </w:pPr>
            <w:r w:rsidRPr="008B0AFF">
              <w:rPr>
                <w:rFonts w:ascii="Times New Roman" w:eastAsia="Times New Roman" w:hAnsi="Times New Roman" w:cs="Times New Roman"/>
                <w:sz w:val="20"/>
                <w:szCs w:val="20"/>
                <w:highlight w:val="yellow"/>
                <w:lang w:val="uk-UA" w:eastAsia="ru-RU"/>
              </w:rPr>
              <w:t>Загальна сума податків і зборів</w:t>
            </w:r>
          </w:p>
        </w:tc>
        <w:tc>
          <w:tcPr>
            <w:tcW w:w="570" w:type="pct"/>
            <w:vAlign w:val="center"/>
          </w:tcPr>
          <w:p w14:paraId="638BB6B7"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-0,04</w:t>
            </w:r>
          </w:p>
        </w:tc>
        <w:tc>
          <w:tcPr>
            <w:tcW w:w="571" w:type="pct"/>
            <w:vAlign w:val="center"/>
          </w:tcPr>
          <w:p w14:paraId="01ED70FD"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0,01</w:t>
            </w:r>
          </w:p>
        </w:tc>
        <w:tc>
          <w:tcPr>
            <w:tcW w:w="471" w:type="pct"/>
            <w:vAlign w:val="center"/>
          </w:tcPr>
          <w:p w14:paraId="0D14399C"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-4,01</w:t>
            </w:r>
          </w:p>
        </w:tc>
        <w:tc>
          <w:tcPr>
            <w:tcW w:w="414" w:type="pct"/>
            <w:vAlign w:val="center"/>
          </w:tcPr>
          <w:p w14:paraId="5BF2C2C8"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w:t>
            </w:r>
          </w:p>
        </w:tc>
        <w:tc>
          <w:tcPr>
            <w:tcW w:w="759" w:type="pct"/>
            <w:vAlign w:val="center"/>
          </w:tcPr>
          <w:p w14:paraId="0B274A77"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-0,06</w:t>
            </w:r>
          </w:p>
        </w:tc>
        <w:tc>
          <w:tcPr>
            <w:tcW w:w="764" w:type="pct"/>
            <w:vAlign w:val="center"/>
          </w:tcPr>
          <w:p w14:paraId="7D607D49"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-0,01</w:t>
            </w:r>
          </w:p>
        </w:tc>
        <w:tc>
          <w:tcPr>
            <w:tcW w:w="282" w:type="pct"/>
            <w:vAlign w:val="center"/>
          </w:tcPr>
          <w:p w14:paraId="79B3535A"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w:t>
            </w:r>
          </w:p>
        </w:tc>
      </w:tr>
      <w:tr w:rsidR="009D3FAB" w:rsidRPr="008B0AFF" w14:paraId="314D50DE" w14:textId="77777777" w:rsidTr="00403241">
        <w:tc>
          <w:tcPr>
            <w:tcW w:w="1169" w:type="pct"/>
          </w:tcPr>
          <w:p w14:paraId="3D8F2B3D"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Податки на доходи, прибуток і капітал</w:t>
            </w:r>
          </w:p>
        </w:tc>
        <w:tc>
          <w:tcPr>
            <w:tcW w:w="570" w:type="pct"/>
            <w:vAlign w:val="center"/>
          </w:tcPr>
          <w:p w14:paraId="387A96B5"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0,09</w:t>
            </w:r>
          </w:p>
        </w:tc>
        <w:tc>
          <w:tcPr>
            <w:tcW w:w="571" w:type="pct"/>
            <w:vAlign w:val="center"/>
          </w:tcPr>
          <w:p w14:paraId="51F46589"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0,04</w:t>
            </w:r>
          </w:p>
        </w:tc>
        <w:tc>
          <w:tcPr>
            <w:tcW w:w="471" w:type="pct"/>
            <w:vAlign w:val="center"/>
          </w:tcPr>
          <w:p w14:paraId="27E8130F"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2,51</w:t>
            </w:r>
          </w:p>
        </w:tc>
        <w:tc>
          <w:tcPr>
            <w:tcW w:w="414" w:type="pct"/>
            <w:vAlign w:val="center"/>
          </w:tcPr>
          <w:p w14:paraId="0D2FFB92"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0,03</w:t>
            </w:r>
          </w:p>
        </w:tc>
        <w:tc>
          <w:tcPr>
            <w:tcW w:w="759" w:type="pct"/>
            <w:vAlign w:val="center"/>
          </w:tcPr>
          <w:p w14:paraId="04D2D0B5"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0,01</w:t>
            </w:r>
          </w:p>
        </w:tc>
        <w:tc>
          <w:tcPr>
            <w:tcW w:w="764" w:type="pct"/>
            <w:vAlign w:val="center"/>
          </w:tcPr>
          <w:p w14:paraId="269D59DE"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0,16</w:t>
            </w:r>
          </w:p>
        </w:tc>
        <w:tc>
          <w:tcPr>
            <w:tcW w:w="282" w:type="pct"/>
            <w:vAlign w:val="center"/>
          </w:tcPr>
          <w:p w14:paraId="7D8D5045"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w:t>
            </w:r>
          </w:p>
        </w:tc>
      </w:tr>
      <w:tr w:rsidR="009D3FAB" w:rsidRPr="008B0AFF" w14:paraId="0B636788" w14:textId="77777777" w:rsidTr="00403241">
        <w:tc>
          <w:tcPr>
            <w:tcW w:w="1169" w:type="pct"/>
          </w:tcPr>
          <w:p w14:paraId="7E241A67"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Податок на прибуток</w:t>
            </w:r>
          </w:p>
        </w:tc>
        <w:tc>
          <w:tcPr>
            <w:tcW w:w="570" w:type="pct"/>
            <w:vAlign w:val="center"/>
          </w:tcPr>
          <w:p w14:paraId="4A15E5BE"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-0,07</w:t>
            </w:r>
          </w:p>
        </w:tc>
        <w:tc>
          <w:tcPr>
            <w:tcW w:w="571" w:type="pct"/>
            <w:vAlign w:val="center"/>
          </w:tcPr>
          <w:p w14:paraId="451B7B78"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0,06</w:t>
            </w:r>
          </w:p>
        </w:tc>
        <w:tc>
          <w:tcPr>
            <w:tcW w:w="471" w:type="pct"/>
            <w:vAlign w:val="center"/>
          </w:tcPr>
          <w:p w14:paraId="4A5C9571"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-1,31</w:t>
            </w:r>
          </w:p>
        </w:tc>
        <w:tc>
          <w:tcPr>
            <w:tcW w:w="414" w:type="pct"/>
            <w:vAlign w:val="center"/>
          </w:tcPr>
          <w:p w14:paraId="5CDDEAA3"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0,22</w:t>
            </w:r>
          </w:p>
        </w:tc>
        <w:tc>
          <w:tcPr>
            <w:tcW w:w="759" w:type="pct"/>
            <w:vAlign w:val="center"/>
          </w:tcPr>
          <w:p w14:paraId="487F6035"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-0,20</w:t>
            </w:r>
          </w:p>
        </w:tc>
        <w:tc>
          <w:tcPr>
            <w:tcW w:w="764" w:type="pct"/>
            <w:vAlign w:val="center"/>
          </w:tcPr>
          <w:p w14:paraId="599AA7CB"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0,05</w:t>
            </w:r>
          </w:p>
        </w:tc>
        <w:tc>
          <w:tcPr>
            <w:tcW w:w="282" w:type="pct"/>
            <w:vAlign w:val="center"/>
          </w:tcPr>
          <w:p w14:paraId="1D240F15"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p>
        </w:tc>
      </w:tr>
      <w:tr w:rsidR="009D3FAB" w:rsidRPr="008B0AFF" w14:paraId="51D2EC37" w14:textId="77777777" w:rsidTr="00403241">
        <w:tc>
          <w:tcPr>
            <w:tcW w:w="1169" w:type="pct"/>
          </w:tcPr>
          <w:p w14:paraId="7F878A25"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Податки на міжнародну торгівлю</w:t>
            </w:r>
          </w:p>
        </w:tc>
        <w:tc>
          <w:tcPr>
            <w:tcW w:w="570" w:type="pct"/>
            <w:vAlign w:val="center"/>
          </w:tcPr>
          <w:p w14:paraId="0DCBA10F"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0,02</w:t>
            </w:r>
          </w:p>
        </w:tc>
        <w:tc>
          <w:tcPr>
            <w:tcW w:w="571" w:type="pct"/>
            <w:vAlign w:val="center"/>
          </w:tcPr>
          <w:p w14:paraId="57EE7A6A"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0,07</w:t>
            </w:r>
          </w:p>
        </w:tc>
        <w:tc>
          <w:tcPr>
            <w:tcW w:w="471" w:type="pct"/>
            <w:vAlign w:val="center"/>
          </w:tcPr>
          <w:p w14:paraId="72DB16A9"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0,28</w:t>
            </w:r>
          </w:p>
        </w:tc>
        <w:tc>
          <w:tcPr>
            <w:tcW w:w="414" w:type="pct"/>
            <w:vAlign w:val="center"/>
          </w:tcPr>
          <w:p w14:paraId="5A014FA6"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0,78</w:t>
            </w:r>
          </w:p>
        </w:tc>
        <w:tc>
          <w:tcPr>
            <w:tcW w:w="759" w:type="pct"/>
            <w:vAlign w:val="center"/>
          </w:tcPr>
          <w:p w14:paraId="7F596FB0"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-0,15</w:t>
            </w:r>
          </w:p>
        </w:tc>
        <w:tc>
          <w:tcPr>
            <w:tcW w:w="764" w:type="pct"/>
            <w:vAlign w:val="center"/>
          </w:tcPr>
          <w:p w14:paraId="251EB1B8"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0,19</w:t>
            </w:r>
          </w:p>
        </w:tc>
        <w:tc>
          <w:tcPr>
            <w:tcW w:w="282" w:type="pct"/>
            <w:vAlign w:val="center"/>
          </w:tcPr>
          <w:p w14:paraId="2594A036"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p>
        </w:tc>
      </w:tr>
      <w:tr w:rsidR="009D3FAB" w:rsidRPr="008B0AFF" w14:paraId="3B9A719B" w14:textId="77777777" w:rsidTr="00403241">
        <w:tc>
          <w:tcPr>
            <w:tcW w:w="1169" w:type="pct"/>
          </w:tcPr>
          <w:p w14:paraId="23BCE774"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Кількість податкових платежів на рік</w:t>
            </w:r>
          </w:p>
        </w:tc>
        <w:tc>
          <w:tcPr>
            <w:tcW w:w="570" w:type="pct"/>
            <w:vAlign w:val="center"/>
          </w:tcPr>
          <w:p w14:paraId="21080F14"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w:t>
            </w:r>
          </w:p>
        </w:tc>
        <w:tc>
          <w:tcPr>
            <w:tcW w:w="571" w:type="pct"/>
            <w:vAlign w:val="center"/>
          </w:tcPr>
          <w:p w14:paraId="4D37461C"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w:t>
            </w:r>
          </w:p>
        </w:tc>
        <w:tc>
          <w:tcPr>
            <w:tcW w:w="471" w:type="pct"/>
            <w:vAlign w:val="center"/>
          </w:tcPr>
          <w:p w14:paraId="5C8983D3"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-2,42</w:t>
            </w:r>
          </w:p>
        </w:tc>
        <w:tc>
          <w:tcPr>
            <w:tcW w:w="414" w:type="pct"/>
            <w:vAlign w:val="center"/>
          </w:tcPr>
          <w:p w14:paraId="229325D2"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0,03</w:t>
            </w:r>
          </w:p>
        </w:tc>
        <w:tc>
          <w:tcPr>
            <w:tcW w:w="759" w:type="pct"/>
            <w:vAlign w:val="center"/>
          </w:tcPr>
          <w:p w14:paraId="021EBFE9"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w:t>
            </w:r>
          </w:p>
        </w:tc>
        <w:tc>
          <w:tcPr>
            <w:tcW w:w="764" w:type="pct"/>
            <w:vAlign w:val="center"/>
          </w:tcPr>
          <w:p w14:paraId="70B50038"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w:t>
            </w:r>
          </w:p>
        </w:tc>
        <w:tc>
          <w:tcPr>
            <w:tcW w:w="282" w:type="pct"/>
            <w:vAlign w:val="center"/>
          </w:tcPr>
          <w:p w14:paraId="6AD6557C"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w:t>
            </w:r>
          </w:p>
        </w:tc>
      </w:tr>
      <w:tr w:rsidR="009D3FAB" w:rsidRPr="008B0AFF" w14:paraId="3507B528" w14:textId="77777777" w:rsidTr="00403241">
        <w:tc>
          <w:tcPr>
            <w:tcW w:w="1169" w:type="pct"/>
          </w:tcPr>
          <w:p w14:paraId="2F050F04"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Кількість годин на підготовку звітності  і сплату податків</w:t>
            </w:r>
          </w:p>
        </w:tc>
        <w:tc>
          <w:tcPr>
            <w:tcW w:w="570" w:type="pct"/>
            <w:vAlign w:val="center"/>
          </w:tcPr>
          <w:p w14:paraId="701DDFC5"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w:t>
            </w:r>
          </w:p>
        </w:tc>
        <w:tc>
          <w:tcPr>
            <w:tcW w:w="571" w:type="pct"/>
            <w:vAlign w:val="center"/>
          </w:tcPr>
          <w:p w14:paraId="451E882B"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w:t>
            </w:r>
          </w:p>
        </w:tc>
        <w:tc>
          <w:tcPr>
            <w:tcW w:w="471" w:type="pct"/>
            <w:vAlign w:val="center"/>
          </w:tcPr>
          <w:p w14:paraId="3F5AC059"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-0,89</w:t>
            </w:r>
          </w:p>
        </w:tc>
        <w:tc>
          <w:tcPr>
            <w:tcW w:w="414" w:type="pct"/>
            <w:vAlign w:val="center"/>
          </w:tcPr>
          <w:p w14:paraId="1791F14C"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0,39</w:t>
            </w:r>
          </w:p>
        </w:tc>
        <w:tc>
          <w:tcPr>
            <w:tcW w:w="759" w:type="pct"/>
            <w:vAlign w:val="center"/>
          </w:tcPr>
          <w:p w14:paraId="54E2B7B7"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w:t>
            </w:r>
          </w:p>
        </w:tc>
        <w:tc>
          <w:tcPr>
            <w:tcW w:w="764" w:type="pct"/>
            <w:vAlign w:val="center"/>
          </w:tcPr>
          <w:p w14:paraId="18AECFC9"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w:t>
            </w:r>
          </w:p>
        </w:tc>
        <w:tc>
          <w:tcPr>
            <w:tcW w:w="282" w:type="pct"/>
            <w:vAlign w:val="center"/>
          </w:tcPr>
          <w:p w14:paraId="0565FF81"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p>
        </w:tc>
      </w:tr>
    </w:tbl>
    <w:p w14:paraId="03BD8957"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r w:rsidRPr="00AA5EB9">
        <w:rPr>
          <w:rFonts w:ascii="Times New Roman" w:hAnsi="Times New Roman" w:cs="Times New Roman"/>
          <w:iCs/>
          <w:sz w:val="24"/>
          <w:szCs w:val="24"/>
          <w:highlight w:val="yellow"/>
          <w:lang w:val="uk-UA"/>
        </w:rPr>
        <w:lastRenderedPageBreak/>
        <w:t>Примітка: *** p&lt;0,01 (статистична значимість на рівні 99%), ** p&lt;0,05 (статистична значимість на рівні 95%), * p&lt;0,1 (статистична значимість на рівні 90%).</w:t>
      </w:r>
    </w:p>
    <w:p w14:paraId="194A7EDD"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p>
    <w:p w14:paraId="59F196DC"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Отже, виходячи з результатів розрахунків можна констатувати, що дестимулюючим фактором створення нових підприємств в економіці є загальний рівень податкового навантаження на прибуток підприємства, тоді як частка податків на доходи, прибуток і капітал у сукупних доходах має обернений ефект та, навпаки, стимулює підприємницьку активність в економіці. Важливо, що серед параметрів податкового адміністрування інгібітором підприємництва виявився показник загальної кількості податкових платежів на рік, у той час як час, витрачений на сплату податків і звітування, не має значимого впливу на тенденції розвитку підприємництва в економіці.</w:t>
      </w:r>
    </w:p>
    <w:p w14:paraId="24356711"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Досліджуючи інвестиційні процеси в економіці неможливо залишити поза увагою також розвиток фінансового ринку в частині здійснення суб’єктами економіки портфельних інвестицій. Представлені в табл. 2.27 результати засвідчили, що на сучасному етапі в Україні податкові фактори не мають релевантного регуляторного впливу на здійснення даного виду інвестицій.</w:t>
      </w:r>
    </w:p>
    <w:p w14:paraId="2FBFB54B"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p>
    <w:p w14:paraId="689AC7F9"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Таблиця 2.27 – Результати оцінювання впливу податкових факторів на портфельні інвестиції за допомогою регресійного моделювання за 2005–2019 рр.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5"/>
        <w:gridCol w:w="987"/>
        <w:gridCol w:w="896"/>
        <w:gridCol w:w="512"/>
        <w:gridCol w:w="512"/>
        <w:gridCol w:w="897"/>
        <w:gridCol w:w="897"/>
        <w:gridCol w:w="358"/>
      </w:tblGrid>
      <w:tr w:rsidR="009D3FAB" w:rsidRPr="008B0AFF" w14:paraId="5A330D8A" w14:textId="77777777" w:rsidTr="00403241">
        <w:tc>
          <w:tcPr>
            <w:tcW w:w="1169" w:type="pct"/>
            <w:vAlign w:val="center"/>
          </w:tcPr>
          <w:p w14:paraId="14F69179"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Змінна</w:t>
            </w:r>
          </w:p>
        </w:tc>
        <w:tc>
          <w:tcPr>
            <w:tcW w:w="557" w:type="pct"/>
            <w:vAlign w:val="center"/>
          </w:tcPr>
          <w:p w14:paraId="523785A7"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Коефіцієнт</w:t>
            </w:r>
          </w:p>
          <w:p w14:paraId="370F4870"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впливу</w:t>
            </w:r>
          </w:p>
        </w:tc>
        <w:tc>
          <w:tcPr>
            <w:tcW w:w="637" w:type="pct"/>
            <w:vAlign w:val="center"/>
          </w:tcPr>
          <w:p w14:paraId="605AB253"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Станд. похибка</w:t>
            </w:r>
          </w:p>
        </w:tc>
        <w:tc>
          <w:tcPr>
            <w:tcW w:w="465" w:type="pct"/>
            <w:vAlign w:val="center"/>
          </w:tcPr>
          <w:p w14:paraId="1277F87D"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t-value</w:t>
            </w:r>
          </w:p>
        </w:tc>
        <w:tc>
          <w:tcPr>
            <w:tcW w:w="408" w:type="pct"/>
            <w:vAlign w:val="center"/>
          </w:tcPr>
          <w:p w14:paraId="1F84A130"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p-value</w:t>
            </w:r>
          </w:p>
        </w:tc>
        <w:tc>
          <w:tcPr>
            <w:tcW w:w="752" w:type="pct"/>
            <w:vAlign w:val="center"/>
          </w:tcPr>
          <w:p w14:paraId="3E2876BE"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Нижні 95%</w:t>
            </w:r>
          </w:p>
        </w:tc>
        <w:tc>
          <w:tcPr>
            <w:tcW w:w="749" w:type="pct"/>
            <w:vAlign w:val="center"/>
          </w:tcPr>
          <w:p w14:paraId="31603BBA"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Верхні 95%</w:t>
            </w:r>
          </w:p>
        </w:tc>
        <w:tc>
          <w:tcPr>
            <w:tcW w:w="263" w:type="pct"/>
            <w:vAlign w:val="center"/>
          </w:tcPr>
          <w:p w14:paraId="53E02D34"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Sig</w:t>
            </w:r>
          </w:p>
        </w:tc>
      </w:tr>
      <w:tr w:rsidR="009D3FAB" w:rsidRPr="008B0AFF" w14:paraId="641DC94B" w14:textId="77777777" w:rsidTr="00403241">
        <w:tc>
          <w:tcPr>
            <w:tcW w:w="1169" w:type="pct"/>
          </w:tcPr>
          <w:p w14:paraId="739B4551" w14:textId="77777777" w:rsidR="009D3FAB" w:rsidRPr="008B0AFF" w:rsidRDefault="009D3FAB" w:rsidP="008B0AFF">
            <w:pPr>
              <w:widowControl w:val="0"/>
              <w:autoSpaceDE w:val="0"/>
              <w:autoSpaceDN w:val="0"/>
              <w:adjustRightInd w:val="0"/>
              <w:spacing w:after="0" w:line="240" w:lineRule="auto"/>
              <w:ind w:left="-113" w:right="-113"/>
              <w:rPr>
                <w:rFonts w:ascii="Times New Roman" w:hAnsi="Times New Roman" w:cs="Times New Roman"/>
                <w:sz w:val="20"/>
                <w:szCs w:val="20"/>
                <w:highlight w:val="yellow"/>
                <w:lang w:val="uk-UA"/>
              </w:rPr>
            </w:pPr>
            <w:r w:rsidRPr="008B0AFF">
              <w:rPr>
                <w:rFonts w:ascii="Times New Roman" w:eastAsia="Times New Roman" w:hAnsi="Times New Roman" w:cs="Times New Roman"/>
                <w:sz w:val="20"/>
                <w:szCs w:val="20"/>
                <w:highlight w:val="yellow"/>
                <w:lang w:val="uk-UA" w:eastAsia="ru-RU"/>
              </w:rPr>
              <w:t>Загальна сума податків і зборів</w:t>
            </w:r>
          </w:p>
        </w:tc>
        <w:tc>
          <w:tcPr>
            <w:tcW w:w="557" w:type="pct"/>
            <w:vAlign w:val="center"/>
          </w:tcPr>
          <w:p w14:paraId="26BF1AA1"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2368712,5</w:t>
            </w:r>
          </w:p>
        </w:tc>
        <w:tc>
          <w:tcPr>
            <w:tcW w:w="637" w:type="pct"/>
            <w:vAlign w:val="center"/>
          </w:tcPr>
          <w:p w14:paraId="0C6D630A"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1,396e+08</w:t>
            </w:r>
          </w:p>
        </w:tc>
        <w:tc>
          <w:tcPr>
            <w:tcW w:w="465" w:type="pct"/>
            <w:vAlign w:val="center"/>
          </w:tcPr>
          <w:p w14:paraId="5B7D3439"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0,02</w:t>
            </w:r>
          </w:p>
        </w:tc>
        <w:tc>
          <w:tcPr>
            <w:tcW w:w="408" w:type="pct"/>
            <w:vAlign w:val="center"/>
          </w:tcPr>
          <w:p w14:paraId="6D495462"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0,98</w:t>
            </w:r>
          </w:p>
        </w:tc>
        <w:tc>
          <w:tcPr>
            <w:tcW w:w="752" w:type="pct"/>
            <w:vAlign w:val="center"/>
          </w:tcPr>
          <w:p w14:paraId="31372019"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-2,993e+08</w:t>
            </w:r>
          </w:p>
        </w:tc>
        <w:tc>
          <w:tcPr>
            <w:tcW w:w="749" w:type="pct"/>
            <w:vAlign w:val="center"/>
          </w:tcPr>
          <w:p w14:paraId="2AD73986"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3,041e+08</w:t>
            </w:r>
          </w:p>
        </w:tc>
        <w:tc>
          <w:tcPr>
            <w:tcW w:w="263" w:type="pct"/>
            <w:vAlign w:val="center"/>
          </w:tcPr>
          <w:p w14:paraId="1DC68660"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p>
        </w:tc>
      </w:tr>
      <w:tr w:rsidR="009D3FAB" w:rsidRPr="008B0AFF" w14:paraId="3FE6335E" w14:textId="77777777" w:rsidTr="00403241">
        <w:tc>
          <w:tcPr>
            <w:tcW w:w="1169" w:type="pct"/>
          </w:tcPr>
          <w:p w14:paraId="65C039D4"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 xml:space="preserve">Податки на доходи, </w:t>
            </w:r>
            <w:r w:rsidRPr="008B0AFF">
              <w:rPr>
                <w:rFonts w:ascii="Times New Roman" w:eastAsia="Times New Roman" w:hAnsi="Times New Roman" w:cs="Times New Roman"/>
                <w:sz w:val="20"/>
                <w:szCs w:val="20"/>
                <w:highlight w:val="yellow"/>
                <w:lang w:val="uk-UA" w:eastAsia="ru-RU"/>
              </w:rPr>
              <w:lastRenderedPageBreak/>
              <w:t>прибуток і капітал</w:t>
            </w:r>
          </w:p>
        </w:tc>
        <w:tc>
          <w:tcPr>
            <w:tcW w:w="557" w:type="pct"/>
            <w:vAlign w:val="center"/>
          </w:tcPr>
          <w:p w14:paraId="1A777653"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lastRenderedPageBreak/>
              <w:t>-3,043e+08</w:t>
            </w:r>
          </w:p>
        </w:tc>
        <w:tc>
          <w:tcPr>
            <w:tcW w:w="637" w:type="pct"/>
            <w:vAlign w:val="center"/>
          </w:tcPr>
          <w:p w14:paraId="74030EBD"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2,758e+08</w:t>
            </w:r>
          </w:p>
        </w:tc>
        <w:tc>
          <w:tcPr>
            <w:tcW w:w="465" w:type="pct"/>
            <w:vAlign w:val="center"/>
          </w:tcPr>
          <w:p w14:paraId="34595887"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-1,10</w:t>
            </w:r>
          </w:p>
        </w:tc>
        <w:tc>
          <w:tcPr>
            <w:tcW w:w="408" w:type="pct"/>
            <w:vAlign w:val="center"/>
          </w:tcPr>
          <w:p w14:paraId="62A61439"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0,28</w:t>
            </w:r>
          </w:p>
        </w:tc>
        <w:tc>
          <w:tcPr>
            <w:tcW w:w="752" w:type="pct"/>
            <w:vAlign w:val="center"/>
          </w:tcPr>
          <w:p w14:paraId="1862BF1A"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-8,838e+08</w:t>
            </w:r>
          </w:p>
        </w:tc>
        <w:tc>
          <w:tcPr>
            <w:tcW w:w="749" w:type="pct"/>
            <w:vAlign w:val="center"/>
          </w:tcPr>
          <w:p w14:paraId="1F4A0D9B"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2,751e+08</w:t>
            </w:r>
          </w:p>
        </w:tc>
        <w:tc>
          <w:tcPr>
            <w:tcW w:w="263" w:type="pct"/>
            <w:vAlign w:val="center"/>
          </w:tcPr>
          <w:p w14:paraId="76F8BFE2"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p>
        </w:tc>
      </w:tr>
      <w:tr w:rsidR="009D3FAB" w:rsidRPr="008B0AFF" w14:paraId="571B6BBE" w14:textId="77777777" w:rsidTr="00403241">
        <w:tc>
          <w:tcPr>
            <w:tcW w:w="1169" w:type="pct"/>
          </w:tcPr>
          <w:p w14:paraId="7D4D7722"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Податок на прибуток</w:t>
            </w:r>
          </w:p>
        </w:tc>
        <w:tc>
          <w:tcPr>
            <w:tcW w:w="557" w:type="pct"/>
            <w:vAlign w:val="center"/>
          </w:tcPr>
          <w:p w14:paraId="1FE05953"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-5,199e+08</w:t>
            </w:r>
          </w:p>
        </w:tc>
        <w:tc>
          <w:tcPr>
            <w:tcW w:w="637" w:type="pct"/>
            <w:vAlign w:val="center"/>
          </w:tcPr>
          <w:p w14:paraId="7CCF964C"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6,407e+08</w:t>
            </w:r>
          </w:p>
        </w:tc>
        <w:tc>
          <w:tcPr>
            <w:tcW w:w="465" w:type="pct"/>
            <w:vAlign w:val="center"/>
          </w:tcPr>
          <w:p w14:paraId="42C5D6F2"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-0,81</w:t>
            </w:r>
          </w:p>
        </w:tc>
        <w:tc>
          <w:tcPr>
            <w:tcW w:w="408" w:type="pct"/>
            <w:vAlign w:val="center"/>
          </w:tcPr>
          <w:p w14:paraId="3AD3ED23"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0,43</w:t>
            </w:r>
          </w:p>
        </w:tc>
        <w:tc>
          <w:tcPr>
            <w:tcW w:w="752" w:type="pct"/>
            <w:vAlign w:val="center"/>
          </w:tcPr>
          <w:p w14:paraId="6F3D2EC7"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-1,904e+09</w:t>
            </w:r>
          </w:p>
        </w:tc>
        <w:tc>
          <w:tcPr>
            <w:tcW w:w="749" w:type="pct"/>
            <w:vAlign w:val="center"/>
          </w:tcPr>
          <w:p w14:paraId="19388B0C"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8,643e+08</w:t>
            </w:r>
          </w:p>
        </w:tc>
        <w:tc>
          <w:tcPr>
            <w:tcW w:w="263" w:type="pct"/>
            <w:vAlign w:val="center"/>
          </w:tcPr>
          <w:p w14:paraId="293AFD7D"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p>
        </w:tc>
      </w:tr>
      <w:tr w:rsidR="009D3FAB" w:rsidRPr="008B0AFF" w14:paraId="4D2EB080" w14:textId="77777777" w:rsidTr="00403241">
        <w:tc>
          <w:tcPr>
            <w:tcW w:w="1169" w:type="pct"/>
          </w:tcPr>
          <w:p w14:paraId="52012EDD"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Податки на міжнародну торгівлю</w:t>
            </w:r>
          </w:p>
        </w:tc>
        <w:tc>
          <w:tcPr>
            <w:tcW w:w="557" w:type="pct"/>
            <w:vAlign w:val="center"/>
          </w:tcPr>
          <w:p w14:paraId="126FC222"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2,152e+08</w:t>
            </w:r>
          </w:p>
        </w:tc>
        <w:tc>
          <w:tcPr>
            <w:tcW w:w="637" w:type="pct"/>
            <w:vAlign w:val="center"/>
          </w:tcPr>
          <w:p w14:paraId="647750C4"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5,361e+08</w:t>
            </w:r>
          </w:p>
        </w:tc>
        <w:tc>
          <w:tcPr>
            <w:tcW w:w="465" w:type="pct"/>
            <w:vAlign w:val="center"/>
          </w:tcPr>
          <w:p w14:paraId="506254CE"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0,40</w:t>
            </w:r>
          </w:p>
        </w:tc>
        <w:tc>
          <w:tcPr>
            <w:tcW w:w="408" w:type="pct"/>
            <w:vAlign w:val="center"/>
          </w:tcPr>
          <w:p w14:paraId="675C485D"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0,69</w:t>
            </w:r>
          </w:p>
        </w:tc>
        <w:tc>
          <w:tcPr>
            <w:tcW w:w="752" w:type="pct"/>
            <w:vAlign w:val="center"/>
          </w:tcPr>
          <w:p w14:paraId="5A50F658"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-9,111e+08</w:t>
            </w:r>
          </w:p>
        </w:tc>
        <w:tc>
          <w:tcPr>
            <w:tcW w:w="749" w:type="pct"/>
            <w:vAlign w:val="center"/>
          </w:tcPr>
          <w:p w14:paraId="6F0770A6"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1,342e+09</w:t>
            </w:r>
          </w:p>
        </w:tc>
        <w:tc>
          <w:tcPr>
            <w:tcW w:w="263" w:type="pct"/>
            <w:vAlign w:val="center"/>
          </w:tcPr>
          <w:p w14:paraId="0B79729D"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p>
        </w:tc>
      </w:tr>
      <w:tr w:rsidR="009D3FAB" w:rsidRPr="008B0AFF" w14:paraId="17D33CB6" w14:textId="77777777" w:rsidTr="00403241">
        <w:tc>
          <w:tcPr>
            <w:tcW w:w="1169" w:type="pct"/>
          </w:tcPr>
          <w:p w14:paraId="1335F293"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Кількість податкових платежів на рік</w:t>
            </w:r>
          </w:p>
        </w:tc>
        <w:tc>
          <w:tcPr>
            <w:tcW w:w="557" w:type="pct"/>
            <w:vAlign w:val="center"/>
          </w:tcPr>
          <w:p w14:paraId="17A79D3D"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158338,6</w:t>
            </w:r>
          </w:p>
        </w:tc>
        <w:tc>
          <w:tcPr>
            <w:tcW w:w="637" w:type="pct"/>
            <w:vAlign w:val="center"/>
          </w:tcPr>
          <w:p w14:paraId="1447EA9B"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12460969</w:t>
            </w:r>
          </w:p>
        </w:tc>
        <w:tc>
          <w:tcPr>
            <w:tcW w:w="465" w:type="pct"/>
            <w:vAlign w:val="center"/>
          </w:tcPr>
          <w:p w14:paraId="25FFEDB0"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0,01</w:t>
            </w:r>
          </w:p>
        </w:tc>
        <w:tc>
          <w:tcPr>
            <w:tcW w:w="408" w:type="pct"/>
            <w:vAlign w:val="center"/>
          </w:tcPr>
          <w:p w14:paraId="664E474F"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0,99</w:t>
            </w:r>
          </w:p>
        </w:tc>
        <w:tc>
          <w:tcPr>
            <w:tcW w:w="752" w:type="pct"/>
            <w:vAlign w:val="center"/>
          </w:tcPr>
          <w:p w14:paraId="6412A1C0"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-26761948</w:t>
            </w:r>
          </w:p>
        </w:tc>
        <w:tc>
          <w:tcPr>
            <w:tcW w:w="749" w:type="pct"/>
            <w:vAlign w:val="center"/>
          </w:tcPr>
          <w:p w14:paraId="39D42CD9"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27078625</w:t>
            </w:r>
          </w:p>
        </w:tc>
        <w:tc>
          <w:tcPr>
            <w:tcW w:w="263" w:type="pct"/>
            <w:vAlign w:val="center"/>
          </w:tcPr>
          <w:p w14:paraId="1BC96277"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p>
        </w:tc>
      </w:tr>
      <w:tr w:rsidR="009D3FAB" w:rsidRPr="008B0AFF" w14:paraId="1A46E806" w14:textId="77777777" w:rsidTr="00403241">
        <w:tc>
          <w:tcPr>
            <w:tcW w:w="1169" w:type="pct"/>
          </w:tcPr>
          <w:p w14:paraId="1DCCBE8D"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Кількість годин на підготовку звітності  і сплату податків</w:t>
            </w:r>
          </w:p>
        </w:tc>
        <w:tc>
          <w:tcPr>
            <w:tcW w:w="557" w:type="pct"/>
            <w:vAlign w:val="center"/>
          </w:tcPr>
          <w:p w14:paraId="52B6F60C"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-955194,6</w:t>
            </w:r>
          </w:p>
        </w:tc>
        <w:tc>
          <w:tcPr>
            <w:tcW w:w="637" w:type="pct"/>
            <w:vAlign w:val="center"/>
          </w:tcPr>
          <w:p w14:paraId="500A077F"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1230767,8</w:t>
            </w:r>
          </w:p>
        </w:tc>
        <w:tc>
          <w:tcPr>
            <w:tcW w:w="465" w:type="pct"/>
            <w:vAlign w:val="center"/>
          </w:tcPr>
          <w:p w14:paraId="2BCE6483"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-0,78</w:t>
            </w:r>
          </w:p>
        </w:tc>
        <w:tc>
          <w:tcPr>
            <w:tcW w:w="408" w:type="pct"/>
            <w:vAlign w:val="center"/>
          </w:tcPr>
          <w:p w14:paraId="27F2B31C"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0,45</w:t>
            </w:r>
          </w:p>
        </w:tc>
        <w:tc>
          <w:tcPr>
            <w:tcW w:w="752" w:type="pct"/>
            <w:vAlign w:val="center"/>
          </w:tcPr>
          <w:p w14:paraId="24CDF185"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-3614106,8</w:t>
            </w:r>
          </w:p>
        </w:tc>
        <w:tc>
          <w:tcPr>
            <w:tcW w:w="749" w:type="pct"/>
            <w:vAlign w:val="center"/>
          </w:tcPr>
          <w:p w14:paraId="0BB74593"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1703717,6</w:t>
            </w:r>
          </w:p>
        </w:tc>
        <w:tc>
          <w:tcPr>
            <w:tcW w:w="263" w:type="pct"/>
            <w:vAlign w:val="center"/>
          </w:tcPr>
          <w:p w14:paraId="10F4CC1B"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p>
        </w:tc>
      </w:tr>
    </w:tbl>
    <w:p w14:paraId="2D3FFB35"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r w:rsidRPr="00AA5EB9">
        <w:rPr>
          <w:rFonts w:ascii="Times New Roman" w:hAnsi="Times New Roman" w:cs="Times New Roman"/>
          <w:iCs/>
          <w:sz w:val="24"/>
          <w:szCs w:val="24"/>
          <w:highlight w:val="yellow"/>
          <w:lang w:val="uk-UA"/>
        </w:rPr>
        <w:t>Примітка: *** p&lt;0,01 (статистична значимість на рівні 99%), ** p&lt;0,05 (статистична значимість на рівні 95%), * p&lt;0,1 (статистична значимість на рівні 90%).</w:t>
      </w:r>
    </w:p>
    <w:p w14:paraId="0A94EF9B"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Останнім серед обраних результуючих показників є загальний рівень витрат на дослідження і розробки, який також слід вважати індикатором нарощення інвестиційного потенціалу, враховуючи тісний зв'язок інвестиційних та інноваційних процесів. Результати розрахунків, наведені в табл. 2.28, вказують на той факт, що податкові фактори є релевантними детермінантами забезпечення даного аспекту інвестиційного розвитку.</w:t>
      </w:r>
    </w:p>
    <w:p w14:paraId="0EB8CE80"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p>
    <w:p w14:paraId="62D6B906"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Таблиця 2.28 – Результати оцінювання впливу податкових факторів на витрати на дослідження і розробки за допомогою регресійного моделювання за 2005–2019 рр.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1054"/>
        <w:gridCol w:w="805"/>
        <w:gridCol w:w="537"/>
        <w:gridCol w:w="537"/>
        <w:gridCol w:w="691"/>
        <w:gridCol w:w="796"/>
        <w:gridCol w:w="404"/>
      </w:tblGrid>
      <w:tr w:rsidR="009D3FAB" w:rsidRPr="008B0AFF" w14:paraId="4E95EC76" w14:textId="77777777" w:rsidTr="00403241">
        <w:tc>
          <w:tcPr>
            <w:tcW w:w="1169" w:type="pct"/>
            <w:vAlign w:val="center"/>
          </w:tcPr>
          <w:p w14:paraId="628501AE"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Змінна</w:t>
            </w:r>
          </w:p>
        </w:tc>
        <w:tc>
          <w:tcPr>
            <w:tcW w:w="570" w:type="pct"/>
            <w:vAlign w:val="center"/>
          </w:tcPr>
          <w:p w14:paraId="239E5CA2"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Коефіцієнт</w:t>
            </w:r>
          </w:p>
          <w:p w14:paraId="0D548653"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впливу</w:t>
            </w:r>
          </w:p>
        </w:tc>
        <w:tc>
          <w:tcPr>
            <w:tcW w:w="571" w:type="pct"/>
            <w:vAlign w:val="center"/>
          </w:tcPr>
          <w:p w14:paraId="7EB1DEF6"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Станд. похибка</w:t>
            </w:r>
          </w:p>
        </w:tc>
        <w:tc>
          <w:tcPr>
            <w:tcW w:w="471" w:type="pct"/>
            <w:vAlign w:val="center"/>
          </w:tcPr>
          <w:p w14:paraId="08C38825"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t-value</w:t>
            </w:r>
          </w:p>
        </w:tc>
        <w:tc>
          <w:tcPr>
            <w:tcW w:w="414" w:type="pct"/>
            <w:vAlign w:val="center"/>
          </w:tcPr>
          <w:p w14:paraId="504AA1D2"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p-value</w:t>
            </w:r>
          </w:p>
        </w:tc>
        <w:tc>
          <w:tcPr>
            <w:tcW w:w="759" w:type="pct"/>
            <w:vAlign w:val="center"/>
          </w:tcPr>
          <w:p w14:paraId="5A2EDFD6"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Нижні 95%</w:t>
            </w:r>
          </w:p>
        </w:tc>
        <w:tc>
          <w:tcPr>
            <w:tcW w:w="764" w:type="pct"/>
            <w:vAlign w:val="center"/>
          </w:tcPr>
          <w:p w14:paraId="534DF9D2"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Верхні 95%</w:t>
            </w:r>
          </w:p>
        </w:tc>
        <w:tc>
          <w:tcPr>
            <w:tcW w:w="282" w:type="pct"/>
            <w:vAlign w:val="center"/>
          </w:tcPr>
          <w:p w14:paraId="7175C866"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Sig</w:t>
            </w:r>
          </w:p>
        </w:tc>
      </w:tr>
      <w:tr w:rsidR="009D3FAB" w:rsidRPr="008B0AFF" w14:paraId="7FBA5C40" w14:textId="77777777" w:rsidTr="00403241">
        <w:tc>
          <w:tcPr>
            <w:tcW w:w="1169" w:type="pct"/>
          </w:tcPr>
          <w:p w14:paraId="689D4AFF" w14:textId="77777777" w:rsidR="009D3FAB" w:rsidRPr="008B0AFF" w:rsidRDefault="009D3FAB" w:rsidP="008B0AFF">
            <w:pPr>
              <w:widowControl w:val="0"/>
              <w:autoSpaceDE w:val="0"/>
              <w:autoSpaceDN w:val="0"/>
              <w:adjustRightInd w:val="0"/>
              <w:spacing w:after="0" w:line="240" w:lineRule="auto"/>
              <w:ind w:left="-113" w:right="-113"/>
              <w:rPr>
                <w:rFonts w:ascii="Times New Roman" w:hAnsi="Times New Roman" w:cs="Times New Roman"/>
                <w:sz w:val="20"/>
                <w:szCs w:val="20"/>
                <w:highlight w:val="yellow"/>
                <w:lang w:val="uk-UA"/>
              </w:rPr>
            </w:pPr>
            <w:r w:rsidRPr="008B0AFF">
              <w:rPr>
                <w:rFonts w:ascii="Times New Roman" w:eastAsia="Times New Roman" w:hAnsi="Times New Roman" w:cs="Times New Roman"/>
                <w:sz w:val="20"/>
                <w:szCs w:val="20"/>
                <w:highlight w:val="yellow"/>
                <w:lang w:val="uk-UA" w:eastAsia="ru-RU"/>
              </w:rPr>
              <w:t>Загальна сума податків і зборів</w:t>
            </w:r>
          </w:p>
        </w:tc>
        <w:tc>
          <w:tcPr>
            <w:tcW w:w="570" w:type="pct"/>
            <w:vAlign w:val="center"/>
          </w:tcPr>
          <w:p w14:paraId="75531A8F"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0,02</w:t>
            </w:r>
          </w:p>
        </w:tc>
        <w:tc>
          <w:tcPr>
            <w:tcW w:w="571" w:type="pct"/>
            <w:vAlign w:val="center"/>
          </w:tcPr>
          <w:p w14:paraId="102EDECE"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0,01</w:t>
            </w:r>
          </w:p>
        </w:tc>
        <w:tc>
          <w:tcPr>
            <w:tcW w:w="471" w:type="pct"/>
            <w:vAlign w:val="center"/>
          </w:tcPr>
          <w:p w14:paraId="71264C3D"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4,85</w:t>
            </w:r>
          </w:p>
        </w:tc>
        <w:tc>
          <w:tcPr>
            <w:tcW w:w="414" w:type="pct"/>
            <w:vAlign w:val="center"/>
          </w:tcPr>
          <w:p w14:paraId="6547C455"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w:t>
            </w:r>
          </w:p>
        </w:tc>
        <w:tc>
          <w:tcPr>
            <w:tcW w:w="759" w:type="pct"/>
            <w:vAlign w:val="center"/>
          </w:tcPr>
          <w:p w14:paraId="0D43DA9B"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0,01</w:t>
            </w:r>
          </w:p>
        </w:tc>
        <w:tc>
          <w:tcPr>
            <w:tcW w:w="764" w:type="pct"/>
            <w:vAlign w:val="center"/>
          </w:tcPr>
          <w:p w14:paraId="7F262B18"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0,04</w:t>
            </w:r>
          </w:p>
        </w:tc>
        <w:tc>
          <w:tcPr>
            <w:tcW w:w="282" w:type="pct"/>
            <w:vAlign w:val="center"/>
          </w:tcPr>
          <w:p w14:paraId="76504029"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w:t>
            </w:r>
          </w:p>
        </w:tc>
      </w:tr>
      <w:tr w:rsidR="009D3FAB" w:rsidRPr="008B0AFF" w14:paraId="5017DC81" w14:textId="77777777" w:rsidTr="00403241">
        <w:tc>
          <w:tcPr>
            <w:tcW w:w="1169" w:type="pct"/>
          </w:tcPr>
          <w:p w14:paraId="2B721117"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lastRenderedPageBreak/>
              <w:t>Податки на доходи, прибуток і капітал</w:t>
            </w:r>
          </w:p>
        </w:tc>
        <w:tc>
          <w:tcPr>
            <w:tcW w:w="570" w:type="pct"/>
            <w:vAlign w:val="center"/>
          </w:tcPr>
          <w:p w14:paraId="52067359"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w:t>
            </w:r>
          </w:p>
        </w:tc>
        <w:tc>
          <w:tcPr>
            <w:tcW w:w="571" w:type="pct"/>
            <w:vAlign w:val="center"/>
          </w:tcPr>
          <w:p w14:paraId="5C840EEC"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0,02</w:t>
            </w:r>
          </w:p>
        </w:tc>
        <w:tc>
          <w:tcPr>
            <w:tcW w:w="471" w:type="pct"/>
            <w:vAlign w:val="center"/>
          </w:tcPr>
          <w:p w14:paraId="513D5BA9"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0,01</w:t>
            </w:r>
          </w:p>
        </w:tc>
        <w:tc>
          <w:tcPr>
            <w:tcW w:w="414" w:type="pct"/>
            <w:vAlign w:val="center"/>
          </w:tcPr>
          <w:p w14:paraId="39F239C3"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0,99</w:t>
            </w:r>
          </w:p>
        </w:tc>
        <w:tc>
          <w:tcPr>
            <w:tcW w:w="759" w:type="pct"/>
            <w:vAlign w:val="center"/>
          </w:tcPr>
          <w:p w14:paraId="1C9EBFBD"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-0,05</w:t>
            </w:r>
          </w:p>
        </w:tc>
        <w:tc>
          <w:tcPr>
            <w:tcW w:w="764" w:type="pct"/>
            <w:vAlign w:val="center"/>
          </w:tcPr>
          <w:p w14:paraId="112E7D98"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0,04</w:t>
            </w:r>
          </w:p>
        </w:tc>
        <w:tc>
          <w:tcPr>
            <w:tcW w:w="282" w:type="pct"/>
            <w:vAlign w:val="center"/>
          </w:tcPr>
          <w:p w14:paraId="3F94F215"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p>
        </w:tc>
      </w:tr>
      <w:tr w:rsidR="009D3FAB" w:rsidRPr="008B0AFF" w14:paraId="1B096607" w14:textId="77777777" w:rsidTr="00403241">
        <w:tc>
          <w:tcPr>
            <w:tcW w:w="1169" w:type="pct"/>
          </w:tcPr>
          <w:p w14:paraId="3E7328A4"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Податок на прибуток</w:t>
            </w:r>
          </w:p>
        </w:tc>
        <w:tc>
          <w:tcPr>
            <w:tcW w:w="570" w:type="pct"/>
            <w:vAlign w:val="center"/>
          </w:tcPr>
          <w:p w14:paraId="62EAE502"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0,08</w:t>
            </w:r>
          </w:p>
        </w:tc>
        <w:tc>
          <w:tcPr>
            <w:tcW w:w="571" w:type="pct"/>
            <w:vAlign w:val="center"/>
          </w:tcPr>
          <w:p w14:paraId="686057DD"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0,03</w:t>
            </w:r>
          </w:p>
        </w:tc>
        <w:tc>
          <w:tcPr>
            <w:tcW w:w="471" w:type="pct"/>
            <w:vAlign w:val="center"/>
          </w:tcPr>
          <w:p w14:paraId="5317A6D4"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2,48</w:t>
            </w:r>
          </w:p>
        </w:tc>
        <w:tc>
          <w:tcPr>
            <w:tcW w:w="414" w:type="pct"/>
            <w:vAlign w:val="center"/>
          </w:tcPr>
          <w:p w14:paraId="4D680249"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0,03</w:t>
            </w:r>
          </w:p>
        </w:tc>
        <w:tc>
          <w:tcPr>
            <w:tcW w:w="759" w:type="pct"/>
            <w:vAlign w:val="center"/>
          </w:tcPr>
          <w:p w14:paraId="2A2C7A3F"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0,01</w:t>
            </w:r>
          </w:p>
        </w:tc>
        <w:tc>
          <w:tcPr>
            <w:tcW w:w="764" w:type="pct"/>
            <w:vAlign w:val="center"/>
          </w:tcPr>
          <w:p w14:paraId="075A808E"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0,14</w:t>
            </w:r>
          </w:p>
        </w:tc>
        <w:tc>
          <w:tcPr>
            <w:tcW w:w="282" w:type="pct"/>
            <w:vAlign w:val="center"/>
          </w:tcPr>
          <w:p w14:paraId="36028DDF"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w:t>
            </w:r>
          </w:p>
        </w:tc>
      </w:tr>
      <w:tr w:rsidR="009D3FAB" w:rsidRPr="008B0AFF" w14:paraId="4F5038F1" w14:textId="77777777" w:rsidTr="00403241">
        <w:tc>
          <w:tcPr>
            <w:tcW w:w="1169" w:type="pct"/>
          </w:tcPr>
          <w:p w14:paraId="529BCEFE"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Податки на міжнародну торгівлю</w:t>
            </w:r>
          </w:p>
        </w:tc>
        <w:tc>
          <w:tcPr>
            <w:tcW w:w="570" w:type="pct"/>
            <w:vAlign w:val="center"/>
          </w:tcPr>
          <w:p w14:paraId="3E60C5CF"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0,10</w:t>
            </w:r>
          </w:p>
        </w:tc>
        <w:tc>
          <w:tcPr>
            <w:tcW w:w="571" w:type="pct"/>
            <w:vAlign w:val="center"/>
          </w:tcPr>
          <w:p w14:paraId="21916061"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0,03</w:t>
            </w:r>
          </w:p>
        </w:tc>
        <w:tc>
          <w:tcPr>
            <w:tcW w:w="471" w:type="pct"/>
            <w:vAlign w:val="center"/>
          </w:tcPr>
          <w:p w14:paraId="612B3C55"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3,13</w:t>
            </w:r>
          </w:p>
        </w:tc>
        <w:tc>
          <w:tcPr>
            <w:tcW w:w="414" w:type="pct"/>
            <w:vAlign w:val="center"/>
          </w:tcPr>
          <w:p w14:paraId="52B67393"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0,01</w:t>
            </w:r>
          </w:p>
        </w:tc>
        <w:tc>
          <w:tcPr>
            <w:tcW w:w="759" w:type="pct"/>
            <w:vAlign w:val="center"/>
          </w:tcPr>
          <w:p w14:paraId="3C7CC16B"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0,03</w:t>
            </w:r>
          </w:p>
        </w:tc>
        <w:tc>
          <w:tcPr>
            <w:tcW w:w="764" w:type="pct"/>
            <w:vAlign w:val="center"/>
          </w:tcPr>
          <w:p w14:paraId="1914F8BF"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0,17</w:t>
            </w:r>
          </w:p>
        </w:tc>
        <w:tc>
          <w:tcPr>
            <w:tcW w:w="282" w:type="pct"/>
            <w:vAlign w:val="center"/>
          </w:tcPr>
          <w:p w14:paraId="549766D1"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w:t>
            </w:r>
          </w:p>
        </w:tc>
      </w:tr>
      <w:tr w:rsidR="009D3FAB" w:rsidRPr="008B0AFF" w14:paraId="72913726" w14:textId="77777777" w:rsidTr="00403241">
        <w:tc>
          <w:tcPr>
            <w:tcW w:w="1169" w:type="pct"/>
          </w:tcPr>
          <w:p w14:paraId="53A5474C"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Кількість податкових платежів на рік</w:t>
            </w:r>
          </w:p>
        </w:tc>
        <w:tc>
          <w:tcPr>
            <w:tcW w:w="570" w:type="pct"/>
            <w:vAlign w:val="center"/>
          </w:tcPr>
          <w:p w14:paraId="06AD0EF9"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w:t>
            </w:r>
          </w:p>
        </w:tc>
        <w:tc>
          <w:tcPr>
            <w:tcW w:w="571" w:type="pct"/>
            <w:vAlign w:val="center"/>
          </w:tcPr>
          <w:p w14:paraId="38240A33"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w:t>
            </w:r>
          </w:p>
        </w:tc>
        <w:tc>
          <w:tcPr>
            <w:tcW w:w="471" w:type="pct"/>
            <w:vAlign w:val="center"/>
          </w:tcPr>
          <w:p w14:paraId="59A812A7"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5,47</w:t>
            </w:r>
          </w:p>
        </w:tc>
        <w:tc>
          <w:tcPr>
            <w:tcW w:w="414" w:type="pct"/>
            <w:vAlign w:val="center"/>
          </w:tcPr>
          <w:p w14:paraId="1FE07F7D"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w:t>
            </w:r>
          </w:p>
        </w:tc>
        <w:tc>
          <w:tcPr>
            <w:tcW w:w="759" w:type="pct"/>
            <w:vAlign w:val="center"/>
          </w:tcPr>
          <w:p w14:paraId="0287AAB1"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w:t>
            </w:r>
          </w:p>
        </w:tc>
        <w:tc>
          <w:tcPr>
            <w:tcW w:w="764" w:type="pct"/>
            <w:vAlign w:val="center"/>
          </w:tcPr>
          <w:p w14:paraId="29ABF855"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w:t>
            </w:r>
          </w:p>
        </w:tc>
        <w:tc>
          <w:tcPr>
            <w:tcW w:w="282" w:type="pct"/>
            <w:vAlign w:val="center"/>
          </w:tcPr>
          <w:p w14:paraId="456298EB"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w:t>
            </w:r>
          </w:p>
        </w:tc>
      </w:tr>
      <w:tr w:rsidR="009D3FAB" w:rsidRPr="008B0AFF" w14:paraId="6DC3BC48" w14:textId="77777777" w:rsidTr="00403241">
        <w:tc>
          <w:tcPr>
            <w:tcW w:w="1169" w:type="pct"/>
          </w:tcPr>
          <w:p w14:paraId="47FDAD75" w14:textId="77777777" w:rsidR="009D3FAB" w:rsidRPr="008B0AFF" w:rsidRDefault="009D3FAB" w:rsidP="008B0AFF">
            <w:pPr>
              <w:widowControl w:val="0"/>
              <w:autoSpaceDE w:val="0"/>
              <w:autoSpaceDN w:val="0"/>
              <w:adjustRightInd w:val="0"/>
              <w:spacing w:after="0" w:line="240" w:lineRule="auto"/>
              <w:ind w:left="-113" w:right="-113"/>
              <w:rPr>
                <w:rFonts w:ascii="Times New Roman" w:eastAsia="Times New Roman" w:hAnsi="Times New Roman" w:cs="Times New Roman"/>
                <w:sz w:val="20"/>
                <w:szCs w:val="20"/>
                <w:highlight w:val="yellow"/>
                <w:lang w:val="uk-UA" w:eastAsia="ru-RU"/>
              </w:rPr>
            </w:pPr>
            <w:r w:rsidRPr="008B0AFF">
              <w:rPr>
                <w:rFonts w:ascii="Times New Roman" w:eastAsia="Times New Roman" w:hAnsi="Times New Roman" w:cs="Times New Roman"/>
                <w:sz w:val="20"/>
                <w:szCs w:val="20"/>
                <w:highlight w:val="yellow"/>
                <w:lang w:val="uk-UA" w:eastAsia="ru-RU"/>
              </w:rPr>
              <w:t>Кількість годин на підготовку звітності  і сплату податків</w:t>
            </w:r>
          </w:p>
        </w:tc>
        <w:tc>
          <w:tcPr>
            <w:tcW w:w="570" w:type="pct"/>
            <w:vAlign w:val="center"/>
          </w:tcPr>
          <w:p w14:paraId="69F436B2"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w:t>
            </w:r>
          </w:p>
        </w:tc>
        <w:tc>
          <w:tcPr>
            <w:tcW w:w="571" w:type="pct"/>
            <w:vAlign w:val="center"/>
          </w:tcPr>
          <w:p w14:paraId="58E338A8"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w:t>
            </w:r>
          </w:p>
        </w:tc>
        <w:tc>
          <w:tcPr>
            <w:tcW w:w="471" w:type="pct"/>
            <w:vAlign w:val="center"/>
          </w:tcPr>
          <w:p w14:paraId="200177C0"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4,06</w:t>
            </w:r>
          </w:p>
        </w:tc>
        <w:tc>
          <w:tcPr>
            <w:tcW w:w="414" w:type="pct"/>
            <w:vAlign w:val="center"/>
          </w:tcPr>
          <w:p w14:paraId="735BB7BF"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w:t>
            </w:r>
          </w:p>
        </w:tc>
        <w:tc>
          <w:tcPr>
            <w:tcW w:w="759" w:type="pct"/>
            <w:vAlign w:val="center"/>
          </w:tcPr>
          <w:p w14:paraId="20A500AB"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w:t>
            </w:r>
          </w:p>
        </w:tc>
        <w:tc>
          <w:tcPr>
            <w:tcW w:w="764" w:type="pct"/>
            <w:vAlign w:val="center"/>
          </w:tcPr>
          <w:p w14:paraId="75175159"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0,00</w:t>
            </w:r>
          </w:p>
        </w:tc>
        <w:tc>
          <w:tcPr>
            <w:tcW w:w="282" w:type="pct"/>
            <w:vAlign w:val="center"/>
          </w:tcPr>
          <w:p w14:paraId="1A98AA23" w14:textId="77777777" w:rsidR="009D3FAB" w:rsidRPr="008B0AFF" w:rsidRDefault="009D3FAB" w:rsidP="008B0AFF">
            <w:pPr>
              <w:widowControl w:val="0"/>
              <w:autoSpaceDE w:val="0"/>
              <w:autoSpaceDN w:val="0"/>
              <w:adjustRightInd w:val="0"/>
              <w:spacing w:after="0" w:line="240" w:lineRule="auto"/>
              <w:ind w:left="-113" w:right="-113"/>
              <w:jc w:val="center"/>
              <w:rPr>
                <w:rFonts w:ascii="Times New Roman" w:hAnsi="Times New Roman" w:cs="Times New Roman"/>
                <w:sz w:val="20"/>
                <w:szCs w:val="20"/>
                <w:highlight w:val="yellow"/>
                <w:lang w:val="uk-UA"/>
              </w:rPr>
            </w:pPr>
            <w:r w:rsidRPr="008B0AFF">
              <w:rPr>
                <w:rFonts w:ascii="Times New Roman" w:hAnsi="Times New Roman" w:cs="Times New Roman"/>
                <w:sz w:val="20"/>
                <w:szCs w:val="20"/>
                <w:highlight w:val="yellow"/>
                <w:lang w:val="uk-UA"/>
              </w:rPr>
              <w:t>***</w:t>
            </w:r>
          </w:p>
        </w:tc>
      </w:tr>
    </w:tbl>
    <w:p w14:paraId="091AFF82"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r w:rsidRPr="00AA5EB9">
        <w:rPr>
          <w:rFonts w:ascii="Times New Roman" w:hAnsi="Times New Roman" w:cs="Times New Roman"/>
          <w:iCs/>
          <w:sz w:val="24"/>
          <w:szCs w:val="24"/>
          <w:highlight w:val="yellow"/>
          <w:lang w:val="uk-UA"/>
        </w:rPr>
        <w:t>Примітка: *** p&lt;0,01 (статистична значимість на рівні 99%), ** p&lt;0,05 (статистична значимість на рівні 95%), * p&lt;0,1 (статистична значимість на рівні 90%).</w:t>
      </w:r>
    </w:p>
    <w:p w14:paraId="6BC8E0B0"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p>
    <w:p w14:paraId="14609E33"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 xml:space="preserve">Так, п’ять з шести досліджуваних індикаторів мають статистично значимий та позитивний вплив на зростання витрат суб’єктів економіки на дослідження і розробки. Так, лише податки на доходи, прибуток і капітал не мають релевантного впливу. Це вказує на той факт, що в умовах підвищення податкового та адміністративного тиску економічні агенти схильні фінансувати перспективні та інноваційні напрямки свого розвитку. </w:t>
      </w:r>
    </w:p>
    <w:p w14:paraId="59A1D17C"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Узагальнимо отримані результати у вигляді табл. 2.29.</w:t>
      </w:r>
    </w:p>
    <w:p w14:paraId="0988F0BF" w14:textId="77777777" w:rsidR="009D3FAB"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p>
    <w:p w14:paraId="6588730D" w14:textId="77777777" w:rsidR="00E0387D" w:rsidRPr="00AA5EB9" w:rsidRDefault="00E0387D" w:rsidP="00E0387D">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 xml:space="preserve">Проведене дослідження засвідчує, що податкові фактори мають досить суттєвий вплив на інвестиційні процесі в національній економіці. При цьому </w:t>
      </w:r>
      <w:r w:rsidRPr="00AA5EB9">
        <w:rPr>
          <w:rFonts w:ascii="Times New Roman" w:eastAsia="Times New Roman" w:hAnsi="Times New Roman" w:cs="Times New Roman"/>
          <w:sz w:val="24"/>
          <w:szCs w:val="24"/>
          <w:highlight w:val="yellow"/>
          <w:lang w:val="uk-UA" w:eastAsia="ru-RU"/>
        </w:rPr>
        <w:lastRenderedPageBreak/>
        <w:t>диференційований напрямок впливу на різні досліджувані аспекти інвестиційної діяльності вказує на той факт, що система податкового регулювання має розроблятись з огляду на можливості збалансування поставлених завдань та досягнення максимального комплексного ефекту.</w:t>
      </w:r>
    </w:p>
    <w:p w14:paraId="2FEE5C69" w14:textId="5FD856DB" w:rsidR="00E0387D" w:rsidRPr="00AA5EB9" w:rsidRDefault="00E0387D"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sectPr w:rsidR="00E0387D" w:rsidRPr="00AA5EB9" w:rsidSect="007725DB">
          <w:pgSz w:w="8392" w:h="11907" w:code="11"/>
          <w:pgMar w:top="1134" w:right="1134" w:bottom="1134" w:left="1134" w:header="709" w:footer="709" w:gutter="0"/>
          <w:cols w:space="708"/>
          <w:titlePg/>
          <w:docGrid w:linePitch="360"/>
        </w:sectPr>
      </w:pPr>
    </w:p>
    <w:p w14:paraId="665C043B" w14:textId="77777777" w:rsidR="009D3FAB" w:rsidRPr="00AA5EB9" w:rsidRDefault="009D3FAB" w:rsidP="00AA5EB9">
      <w:pPr>
        <w:pStyle w:val="a6"/>
        <w:shd w:val="clear" w:color="auto" w:fill="FFFFFF"/>
        <w:spacing w:before="0" w:beforeAutospacing="0" w:after="0" w:afterAutospacing="0"/>
        <w:ind w:firstLine="567"/>
        <w:jc w:val="both"/>
        <w:rPr>
          <w:bCs/>
          <w:spacing w:val="-2"/>
          <w:highlight w:val="yellow"/>
          <w:lang w:val="uk-UA"/>
        </w:rPr>
      </w:pPr>
      <w:r w:rsidRPr="00AA5EB9">
        <w:rPr>
          <w:bCs/>
          <w:noProof/>
          <w:spacing w:val="-2"/>
          <w:highlight w:val="yellow"/>
          <w:lang w:val="uk-UA"/>
        </w:rPr>
        <w:lastRenderedPageBreak/>
        <mc:AlternateContent>
          <mc:Choice Requires="wps">
            <w:drawing>
              <wp:anchor distT="0" distB="0" distL="114300" distR="114300" simplePos="0" relativeHeight="251707392" behindDoc="0" locked="0" layoutInCell="1" allowOverlap="1" wp14:anchorId="52DB665B" wp14:editId="020E836A">
                <wp:simplePos x="0" y="0"/>
                <wp:positionH relativeFrom="margin">
                  <wp:align>right</wp:align>
                </wp:positionH>
                <wp:positionV relativeFrom="paragraph">
                  <wp:posOffset>-645795</wp:posOffset>
                </wp:positionV>
                <wp:extent cx="296883" cy="344385"/>
                <wp:effectExtent l="0" t="0" r="8255" b="0"/>
                <wp:wrapNone/>
                <wp:docPr id="5" name="Прямоугольник 5"/>
                <wp:cNvGraphicFramePr/>
                <a:graphic xmlns:a="http://schemas.openxmlformats.org/drawingml/2006/main">
                  <a:graphicData uri="http://schemas.microsoft.com/office/word/2010/wordprocessingShape">
                    <wps:wsp>
                      <wps:cNvSpPr/>
                      <wps:spPr>
                        <a:xfrm>
                          <a:off x="0" y="0"/>
                          <a:ext cx="296883" cy="3443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6B10B7" id="Прямоугольник 5" o:spid="_x0000_s1026" style="position:absolute;margin-left:-27.8pt;margin-top:-50.85pt;width:23.4pt;height:27.1pt;z-index:25170739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" fillcolor="white [3212]" stroked="f" strokeweight="1pt">
                <w10:wrap anchorx="margin"/>
              </v:rect>
            </w:pict>
          </mc:Fallback>
        </mc:AlternateContent>
      </w:r>
      <w:r w:rsidRPr="00AA5EB9">
        <w:rPr>
          <w:bCs/>
          <w:spacing w:val="-2"/>
          <w:highlight w:val="yellow"/>
          <w:lang w:val="uk-UA"/>
        </w:rPr>
        <w:t>Таблиця 2.29 – Результати перевірки гіпотез щодо впливу податкових факторів на інвестиційний клімат України за період 2005–2019 рр.</w:t>
      </w:r>
    </w:p>
    <w:tbl>
      <w:tblPr>
        <w:tblStyle w:val="a5"/>
        <w:tblW w:w="5133" w:type="pct"/>
        <w:tblLayout w:type="fixed"/>
        <w:tblLook w:val="04A0" w:firstRow="1" w:lastRow="0" w:firstColumn="1" w:lastColumn="0" w:noHBand="0" w:noVBand="1"/>
      </w:tblPr>
      <w:tblGrid>
        <w:gridCol w:w="1271"/>
        <w:gridCol w:w="990"/>
        <w:gridCol w:w="712"/>
        <w:gridCol w:w="989"/>
        <w:gridCol w:w="589"/>
        <w:gridCol w:w="10"/>
        <w:gridCol w:w="20"/>
        <w:gridCol w:w="712"/>
        <w:gridCol w:w="589"/>
        <w:gridCol w:w="10"/>
        <w:gridCol w:w="731"/>
        <w:gridCol w:w="589"/>
        <w:gridCol w:w="10"/>
        <w:gridCol w:w="16"/>
        <w:gridCol w:w="716"/>
        <w:gridCol w:w="589"/>
        <w:gridCol w:w="10"/>
        <w:gridCol w:w="731"/>
        <w:gridCol w:w="579"/>
        <w:gridCol w:w="10"/>
        <w:gridCol w:w="12"/>
      </w:tblGrid>
      <w:tr w:rsidR="009D3FAB" w:rsidRPr="007B07AA" w14:paraId="718BFC41" w14:textId="77777777" w:rsidTr="007B07AA">
        <w:tc>
          <w:tcPr>
            <w:tcW w:w="643" w:type="pct"/>
            <w:vMerge w:val="restart"/>
            <w:vAlign w:val="center"/>
          </w:tcPr>
          <w:p w14:paraId="731B2E56"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Показник інвестиційного розвитку</w:t>
            </w:r>
          </w:p>
        </w:tc>
        <w:tc>
          <w:tcPr>
            <w:tcW w:w="1674" w:type="pct"/>
            <w:gridSpan w:val="6"/>
            <w:vAlign w:val="center"/>
          </w:tcPr>
          <w:p w14:paraId="74CD9073"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Параметри загального податкового навантаження</w:t>
            </w:r>
          </w:p>
        </w:tc>
        <w:tc>
          <w:tcPr>
            <w:tcW w:w="1344" w:type="pct"/>
            <w:gridSpan w:val="7"/>
            <w:vAlign w:val="center"/>
          </w:tcPr>
          <w:p w14:paraId="0D2B8BAF"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Параметри структури податкового навантаження</w:t>
            </w:r>
          </w:p>
        </w:tc>
        <w:tc>
          <w:tcPr>
            <w:tcW w:w="1339" w:type="pct"/>
            <w:gridSpan w:val="7"/>
            <w:vAlign w:val="center"/>
          </w:tcPr>
          <w:p w14:paraId="5A9A6E72"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Параметри якості податкового адміністрування</w:t>
            </w:r>
          </w:p>
        </w:tc>
      </w:tr>
      <w:tr w:rsidR="009D3FAB" w:rsidRPr="0003797F" w14:paraId="258A1E65" w14:textId="77777777" w:rsidTr="007B07AA">
        <w:trPr>
          <w:gridAfter w:val="1"/>
          <w:wAfter w:w="7" w:type="pct"/>
        </w:trPr>
        <w:tc>
          <w:tcPr>
            <w:tcW w:w="643" w:type="pct"/>
            <w:vMerge/>
          </w:tcPr>
          <w:p w14:paraId="22593896" w14:textId="77777777" w:rsidR="009D3FAB" w:rsidRPr="007B07AA" w:rsidRDefault="009D3FAB" w:rsidP="007B07AA">
            <w:pPr>
              <w:rPr>
                <w:rFonts w:ascii="Times New Roman" w:hAnsi="Times New Roman"/>
                <w:sz w:val="18"/>
                <w:szCs w:val="18"/>
                <w:highlight w:val="yellow"/>
                <w:lang w:val="uk-UA"/>
              </w:rPr>
            </w:pPr>
          </w:p>
        </w:tc>
        <w:tc>
          <w:tcPr>
            <w:tcW w:w="861" w:type="pct"/>
            <w:gridSpan w:val="2"/>
            <w:tcMar>
              <w:left w:w="28" w:type="dxa"/>
              <w:right w:w="28" w:type="dxa"/>
            </w:tcMar>
            <w:vAlign w:val="center"/>
          </w:tcPr>
          <w:p w14:paraId="53DC866B"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 xml:space="preserve">Загальна сума податків і зборів, % прибутку </w:t>
            </w:r>
          </w:p>
        </w:tc>
        <w:tc>
          <w:tcPr>
            <w:tcW w:w="803" w:type="pct"/>
            <w:gridSpan w:val="3"/>
            <w:tcMar>
              <w:left w:w="28" w:type="dxa"/>
              <w:right w:w="28" w:type="dxa"/>
            </w:tcMar>
            <w:vAlign w:val="center"/>
          </w:tcPr>
          <w:p w14:paraId="4E1D8BFD"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Податки на доходи, прибуток і капітал, % доходу підприємств</w:t>
            </w:r>
          </w:p>
        </w:tc>
        <w:tc>
          <w:tcPr>
            <w:tcW w:w="673" w:type="pct"/>
            <w:gridSpan w:val="4"/>
            <w:tcMar>
              <w:left w:w="28" w:type="dxa"/>
              <w:right w:w="28" w:type="dxa"/>
            </w:tcMar>
            <w:vAlign w:val="center"/>
          </w:tcPr>
          <w:p w14:paraId="5E904FEF"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Податок на прибуток, % прибутку</w:t>
            </w:r>
          </w:p>
        </w:tc>
        <w:tc>
          <w:tcPr>
            <w:tcW w:w="673" w:type="pct"/>
            <w:gridSpan w:val="3"/>
            <w:tcMar>
              <w:left w:w="28" w:type="dxa"/>
              <w:right w:w="28" w:type="dxa"/>
            </w:tcMar>
            <w:vAlign w:val="center"/>
          </w:tcPr>
          <w:p w14:paraId="61577AA9"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 xml:space="preserve">Податки на міжнародну торгівлю, % доходів </w:t>
            </w:r>
          </w:p>
        </w:tc>
        <w:tc>
          <w:tcPr>
            <w:tcW w:w="673" w:type="pct"/>
            <w:gridSpan w:val="4"/>
            <w:tcMar>
              <w:left w:w="28" w:type="dxa"/>
              <w:right w:w="28" w:type="dxa"/>
            </w:tcMar>
            <w:vAlign w:val="center"/>
          </w:tcPr>
          <w:p w14:paraId="74098261"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Кількість податкових платежів на рік</w:t>
            </w:r>
          </w:p>
        </w:tc>
        <w:tc>
          <w:tcPr>
            <w:tcW w:w="668" w:type="pct"/>
            <w:gridSpan w:val="3"/>
            <w:tcMar>
              <w:left w:w="28" w:type="dxa"/>
              <w:right w:w="28" w:type="dxa"/>
            </w:tcMar>
            <w:vAlign w:val="center"/>
          </w:tcPr>
          <w:p w14:paraId="2BDBAD0A"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Кількість годин на підготовку звітності  і сплату податків</w:t>
            </w:r>
          </w:p>
        </w:tc>
      </w:tr>
      <w:tr w:rsidR="007B07AA" w:rsidRPr="007B07AA" w14:paraId="3C16C2F1" w14:textId="77777777" w:rsidTr="007B07AA">
        <w:trPr>
          <w:gridAfter w:val="2"/>
          <w:wAfter w:w="11" w:type="pct"/>
        </w:trPr>
        <w:tc>
          <w:tcPr>
            <w:tcW w:w="643" w:type="pct"/>
            <w:vMerge/>
          </w:tcPr>
          <w:p w14:paraId="3EBCC04A" w14:textId="77777777" w:rsidR="009D3FAB" w:rsidRPr="007B07AA" w:rsidRDefault="009D3FAB" w:rsidP="007B07AA">
            <w:pPr>
              <w:rPr>
                <w:rFonts w:ascii="Times New Roman" w:hAnsi="Times New Roman"/>
                <w:sz w:val="18"/>
                <w:szCs w:val="18"/>
                <w:highlight w:val="yellow"/>
                <w:lang w:val="uk-UA"/>
              </w:rPr>
            </w:pPr>
          </w:p>
        </w:tc>
        <w:tc>
          <w:tcPr>
            <w:tcW w:w="501" w:type="pct"/>
            <w:tcMar>
              <w:left w:w="28" w:type="dxa"/>
              <w:right w:w="28" w:type="dxa"/>
            </w:tcMar>
            <w:vAlign w:val="center"/>
          </w:tcPr>
          <w:p w14:paraId="6A29A82E"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Коефіцієнт / напрямок впливу</w:t>
            </w:r>
          </w:p>
        </w:tc>
        <w:tc>
          <w:tcPr>
            <w:tcW w:w="360" w:type="pct"/>
            <w:tcMar>
              <w:left w:w="28" w:type="dxa"/>
              <w:right w:w="28" w:type="dxa"/>
            </w:tcMar>
            <w:vAlign w:val="center"/>
          </w:tcPr>
          <w:p w14:paraId="5B25C99F"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Статус гіпотези</w:t>
            </w:r>
          </w:p>
        </w:tc>
        <w:tc>
          <w:tcPr>
            <w:tcW w:w="500" w:type="pct"/>
            <w:tcMar>
              <w:left w:w="28" w:type="dxa"/>
              <w:right w:w="28" w:type="dxa"/>
            </w:tcMar>
            <w:vAlign w:val="center"/>
          </w:tcPr>
          <w:p w14:paraId="53B4BB97"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Коефіцієнт / напрямок впливу</w:t>
            </w:r>
          </w:p>
        </w:tc>
        <w:tc>
          <w:tcPr>
            <w:tcW w:w="298" w:type="pct"/>
            <w:tcMar>
              <w:left w:w="28" w:type="dxa"/>
              <w:right w:w="28" w:type="dxa"/>
            </w:tcMar>
            <w:vAlign w:val="center"/>
          </w:tcPr>
          <w:p w14:paraId="578D8019"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Статус гіпотези</w:t>
            </w:r>
          </w:p>
        </w:tc>
        <w:tc>
          <w:tcPr>
            <w:tcW w:w="375" w:type="pct"/>
            <w:gridSpan w:val="3"/>
            <w:tcMar>
              <w:left w:w="28" w:type="dxa"/>
              <w:right w:w="28" w:type="dxa"/>
            </w:tcMar>
            <w:vAlign w:val="center"/>
          </w:tcPr>
          <w:p w14:paraId="6A781CAA"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Коефіцієнт / напрямок впливу</w:t>
            </w:r>
          </w:p>
        </w:tc>
        <w:tc>
          <w:tcPr>
            <w:tcW w:w="298" w:type="pct"/>
            <w:tcMar>
              <w:left w:w="28" w:type="dxa"/>
              <w:right w:w="28" w:type="dxa"/>
            </w:tcMar>
            <w:vAlign w:val="center"/>
          </w:tcPr>
          <w:p w14:paraId="1CF0A0F1"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Статус гіпотези</w:t>
            </w:r>
          </w:p>
        </w:tc>
        <w:tc>
          <w:tcPr>
            <w:tcW w:w="375" w:type="pct"/>
            <w:gridSpan w:val="2"/>
            <w:tcMar>
              <w:left w:w="28" w:type="dxa"/>
              <w:right w:w="28" w:type="dxa"/>
            </w:tcMar>
            <w:vAlign w:val="center"/>
          </w:tcPr>
          <w:p w14:paraId="565B08B4"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Коефіцієнт / напрямок впливу</w:t>
            </w:r>
          </w:p>
        </w:tc>
        <w:tc>
          <w:tcPr>
            <w:tcW w:w="298" w:type="pct"/>
            <w:tcMar>
              <w:left w:w="28" w:type="dxa"/>
              <w:right w:w="28" w:type="dxa"/>
            </w:tcMar>
            <w:vAlign w:val="center"/>
          </w:tcPr>
          <w:p w14:paraId="7D69C258"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Статус гіпотези</w:t>
            </w:r>
          </w:p>
        </w:tc>
        <w:tc>
          <w:tcPr>
            <w:tcW w:w="375" w:type="pct"/>
            <w:gridSpan w:val="3"/>
            <w:tcMar>
              <w:left w:w="28" w:type="dxa"/>
              <w:right w:w="28" w:type="dxa"/>
            </w:tcMar>
            <w:vAlign w:val="center"/>
          </w:tcPr>
          <w:p w14:paraId="5D51ABD1"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Коефіцієнт / напрямок впливу</w:t>
            </w:r>
          </w:p>
        </w:tc>
        <w:tc>
          <w:tcPr>
            <w:tcW w:w="298" w:type="pct"/>
            <w:tcMar>
              <w:left w:w="28" w:type="dxa"/>
              <w:right w:w="28" w:type="dxa"/>
            </w:tcMar>
            <w:vAlign w:val="center"/>
          </w:tcPr>
          <w:p w14:paraId="213968E3"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Статус гіпотези</w:t>
            </w:r>
          </w:p>
        </w:tc>
        <w:tc>
          <w:tcPr>
            <w:tcW w:w="375" w:type="pct"/>
            <w:gridSpan w:val="2"/>
            <w:tcMar>
              <w:left w:w="28" w:type="dxa"/>
              <w:right w:w="28" w:type="dxa"/>
            </w:tcMar>
            <w:vAlign w:val="center"/>
          </w:tcPr>
          <w:p w14:paraId="32799EE3"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Коефіцієнт / напрямок впливу</w:t>
            </w:r>
          </w:p>
        </w:tc>
        <w:tc>
          <w:tcPr>
            <w:tcW w:w="293" w:type="pct"/>
            <w:tcMar>
              <w:left w:w="28" w:type="dxa"/>
              <w:right w:w="28" w:type="dxa"/>
            </w:tcMar>
            <w:vAlign w:val="center"/>
          </w:tcPr>
          <w:p w14:paraId="7ED13CCF"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Статус гіпотези</w:t>
            </w:r>
          </w:p>
        </w:tc>
      </w:tr>
      <w:tr w:rsidR="007B07AA" w:rsidRPr="007B07AA" w14:paraId="3E123C65" w14:textId="77777777" w:rsidTr="007B07AA">
        <w:trPr>
          <w:gridAfter w:val="2"/>
          <w:wAfter w:w="11" w:type="pct"/>
        </w:trPr>
        <w:tc>
          <w:tcPr>
            <w:tcW w:w="643" w:type="pct"/>
            <w:tcMar>
              <w:left w:w="28" w:type="dxa"/>
              <w:right w:w="28" w:type="dxa"/>
            </w:tcMar>
          </w:tcPr>
          <w:p w14:paraId="50416733" w14:textId="77777777" w:rsidR="009D3FAB" w:rsidRPr="007B07AA" w:rsidRDefault="009D3FAB" w:rsidP="007B07AA">
            <w:pPr>
              <w:rPr>
                <w:rFonts w:ascii="Times New Roman" w:hAnsi="Times New Roman"/>
                <w:sz w:val="18"/>
                <w:szCs w:val="18"/>
                <w:highlight w:val="yellow"/>
                <w:lang w:val="uk-UA"/>
              </w:rPr>
            </w:pPr>
            <w:r w:rsidRPr="007B07AA">
              <w:rPr>
                <w:rFonts w:ascii="Times New Roman" w:hAnsi="Times New Roman"/>
                <w:sz w:val="18"/>
                <w:szCs w:val="18"/>
                <w:highlight w:val="yellow"/>
                <w:lang w:val="uk-UA"/>
              </w:rPr>
              <w:t>Сукупні капітальні інвестиції, млн. грн</w:t>
            </w:r>
          </w:p>
        </w:tc>
        <w:tc>
          <w:tcPr>
            <w:tcW w:w="501" w:type="pct"/>
            <w:tcMar>
              <w:left w:w="28" w:type="dxa"/>
              <w:right w:w="28" w:type="dxa"/>
            </w:tcMar>
            <w:vAlign w:val="center"/>
          </w:tcPr>
          <w:p w14:paraId="7820EC96"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-20478,5***</w:t>
            </w:r>
          </w:p>
          <w:p w14:paraId="22212743"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обернений</w:t>
            </w:r>
          </w:p>
        </w:tc>
        <w:tc>
          <w:tcPr>
            <w:tcW w:w="360" w:type="pct"/>
            <w:tcMar>
              <w:left w:w="28" w:type="dxa"/>
              <w:right w:w="28" w:type="dxa"/>
            </w:tcMar>
            <w:vAlign w:val="center"/>
          </w:tcPr>
          <w:p w14:paraId="6CEBF70D"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C</w:t>
            </w:r>
          </w:p>
        </w:tc>
        <w:tc>
          <w:tcPr>
            <w:tcW w:w="500" w:type="pct"/>
            <w:tcMar>
              <w:left w:w="28" w:type="dxa"/>
              <w:right w:w="28" w:type="dxa"/>
            </w:tcMar>
            <w:vAlign w:val="center"/>
          </w:tcPr>
          <w:p w14:paraId="33719307"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25800,4</w:t>
            </w:r>
          </w:p>
          <w:p w14:paraId="27223D33"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w:t>
            </w:r>
          </w:p>
        </w:tc>
        <w:tc>
          <w:tcPr>
            <w:tcW w:w="298" w:type="pct"/>
            <w:tcMar>
              <w:left w:w="28" w:type="dxa"/>
              <w:right w:w="28" w:type="dxa"/>
            </w:tcMar>
            <w:vAlign w:val="center"/>
          </w:tcPr>
          <w:p w14:paraId="67929635"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NC</w:t>
            </w:r>
          </w:p>
        </w:tc>
        <w:tc>
          <w:tcPr>
            <w:tcW w:w="375" w:type="pct"/>
            <w:gridSpan w:val="3"/>
            <w:tcMar>
              <w:left w:w="28" w:type="dxa"/>
              <w:right w:w="28" w:type="dxa"/>
            </w:tcMar>
            <w:vAlign w:val="center"/>
          </w:tcPr>
          <w:p w14:paraId="7D99506F"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-35206,2</w:t>
            </w:r>
          </w:p>
          <w:p w14:paraId="7DAFA2B7"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w:t>
            </w:r>
          </w:p>
        </w:tc>
        <w:tc>
          <w:tcPr>
            <w:tcW w:w="298" w:type="pct"/>
            <w:tcMar>
              <w:left w:w="28" w:type="dxa"/>
              <w:right w:w="28" w:type="dxa"/>
            </w:tcMar>
            <w:vAlign w:val="center"/>
          </w:tcPr>
          <w:p w14:paraId="56023200"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NC</w:t>
            </w:r>
          </w:p>
        </w:tc>
        <w:tc>
          <w:tcPr>
            <w:tcW w:w="375" w:type="pct"/>
            <w:gridSpan w:val="2"/>
            <w:tcMar>
              <w:left w:w="28" w:type="dxa"/>
              <w:right w:w="28" w:type="dxa"/>
            </w:tcMar>
            <w:vAlign w:val="center"/>
          </w:tcPr>
          <w:p w14:paraId="2D451D04"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-68756,8**</w:t>
            </w:r>
          </w:p>
          <w:p w14:paraId="4F76F553"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обернений</w:t>
            </w:r>
          </w:p>
        </w:tc>
        <w:tc>
          <w:tcPr>
            <w:tcW w:w="298" w:type="pct"/>
            <w:tcMar>
              <w:left w:w="28" w:type="dxa"/>
              <w:right w:w="28" w:type="dxa"/>
            </w:tcMar>
            <w:vAlign w:val="center"/>
          </w:tcPr>
          <w:p w14:paraId="21AE46F3"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C</w:t>
            </w:r>
          </w:p>
        </w:tc>
        <w:tc>
          <w:tcPr>
            <w:tcW w:w="375" w:type="pct"/>
            <w:gridSpan w:val="3"/>
            <w:tcMar>
              <w:left w:w="28" w:type="dxa"/>
              <w:right w:w="28" w:type="dxa"/>
            </w:tcMar>
            <w:vAlign w:val="center"/>
          </w:tcPr>
          <w:p w14:paraId="35E48AEE"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-1439,9***</w:t>
            </w:r>
          </w:p>
          <w:p w14:paraId="1BB29E36"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обернений</w:t>
            </w:r>
          </w:p>
        </w:tc>
        <w:tc>
          <w:tcPr>
            <w:tcW w:w="298" w:type="pct"/>
            <w:tcMar>
              <w:left w:w="28" w:type="dxa"/>
              <w:right w:w="28" w:type="dxa"/>
            </w:tcMar>
            <w:vAlign w:val="center"/>
          </w:tcPr>
          <w:p w14:paraId="2E6C379D"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C</w:t>
            </w:r>
          </w:p>
        </w:tc>
        <w:tc>
          <w:tcPr>
            <w:tcW w:w="375" w:type="pct"/>
            <w:gridSpan w:val="2"/>
            <w:tcMar>
              <w:left w:w="28" w:type="dxa"/>
              <w:right w:w="28" w:type="dxa"/>
            </w:tcMar>
            <w:vAlign w:val="center"/>
          </w:tcPr>
          <w:p w14:paraId="089E4C25"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-123,4**</w:t>
            </w:r>
          </w:p>
          <w:p w14:paraId="3BDBCD35"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обернений</w:t>
            </w:r>
          </w:p>
        </w:tc>
        <w:tc>
          <w:tcPr>
            <w:tcW w:w="293" w:type="pct"/>
            <w:tcMar>
              <w:left w:w="28" w:type="dxa"/>
              <w:right w:w="28" w:type="dxa"/>
            </w:tcMar>
            <w:vAlign w:val="center"/>
          </w:tcPr>
          <w:p w14:paraId="7A5C32B5"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C</w:t>
            </w:r>
          </w:p>
        </w:tc>
      </w:tr>
      <w:tr w:rsidR="007B07AA" w:rsidRPr="007B07AA" w14:paraId="7FE0D9AB" w14:textId="77777777" w:rsidTr="007B07AA">
        <w:trPr>
          <w:gridAfter w:val="2"/>
          <w:wAfter w:w="11" w:type="pct"/>
        </w:trPr>
        <w:tc>
          <w:tcPr>
            <w:tcW w:w="643" w:type="pct"/>
            <w:tcMar>
              <w:left w:w="28" w:type="dxa"/>
              <w:right w:w="28" w:type="dxa"/>
            </w:tcMar>
          </w:tcPr>
          <w:p w14:paraId="5CA3C53B" w14:textId="77777777" w:rsidR="009D3FAB" w:rsidRPr="007B07AA" w:rsidRDefault="009D3FAB" w:rsidP="007B07AA">
            <w:pPr>
              <w:rPr>
                <w:rFonts w:ascii="Times New Roman" w:hAnsi="Times New Roman"/>
                <w:sz w:val="18"/>
                <w:szCs w:val="18"/>
                <w:highlight w:val="yellow"/>
                <w:lang w:val="uk-UA"/>
              </w:rPr>
            </w:pPr>
            <w:r w:rsidRPr="007B07AA">
              <w:rPr>
                <w:rFonts w:ascii="Times New Roman" w:hAnsi="Times New Roman"/>
                <w:sz w:val="18"/>
                <w:szCs w:val="18"/>
                <w:highlight w:val="yellow"/>
                <w:lang w:val="uk-UA"/>
              </w:rPr>
              <w:t>Капітальні інвестиції за рахунок власних коштів підприємств та організацій, млн. грн</w:t>
            </w:r>
          </w:p>
        </w:tc>
        <w:tc>
          <w:tcPr>
            <w:tcW w:w="501" w:type="pct"/>
            <w:tcMar>
              <w:left w:w="28" w:type="dxa"/>
              <w:right w:w="28" w:type="dxa"/>
            </w:tcMar>
            <w:vAlign w:val="center"/>
          </w:tcPr>
          <w:p w14:paraId="11D260C6"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-15983,1***</w:t>
            </w:r>
          </w:p>
          <w:p w14:paraId="4ED73477"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обернений</w:t>
            </w:r>
          </w:p>
        </w:tc>
        <w:tc>
          <w:tcPr>
            <w:tcW w:w="360" w:type="pct"/>
            <w:tcMar>
              <w:left w:w="28" w:type="dxa"/>
              <w:right w:w="28" w:type="dxa"/>
            </w:tcMar>
            <w:vAlign w:val="center"/>
          </w:tcPr>
          <w:p w14:paraId="31049D56"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C</w:t>
            </w:r>
          </w:p>
        </w:tc>
        <w:tc>
          <w:tcPr>
            <w:tcW w:w="500" w:type="pct"/>
            <w:tcMar>
              <w:left w:w="28" w:type="dxa"/>
              <w:right w:w="28" w:type="dxa"/>
            </w:tcMar>
            <w:vAlign w:val="center"/>
          </w:tcPr>
          <w:p w14:paraId="1914B97F"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17938,9</w:t>
            </w:r>
          </w:p>
          <w:p w14:paraId="4B1CFB07"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w:t>
            </w:r>
          </w:p>
        </w:tc>
        <w:tc>
          <w:tcPr>
            <w:tcW w:w="298" w:type="pct"/>
            <w:tcMar>
              <w:left w:w="28" w:type="dxa"/>
              <w:right w:w="28" w:type="dxa"/>
            </w:tcMar>
            <w:vAlign w:val="center"/>
          </w:tcPr>
          <w:p w14:paraId="31D716BB"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NC</w:t>
            </w:r>
          </w:p>
        </w:tc>
        <w:tc>
          <w:tcPr>
            <w:tcW w:w="375" w:type="pct"/>
            <w:gridSpan w:val="3"/>
            <w:tcMar>
              <w:left w:w="28" w:type="dxa"/>
              <w:right w:w="28" w:type="dxa"/>
            </w:tcMar>
            <w:vAlign w:val="center"/>
          </w:tcPr>
          <w:p w14:paraId="238FDFF3"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-33696,6</w:t>
            </w:r>
          </w:p>
          <w:p w14:paraId="618F22D9"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w:t>
            </w:r>
          </w:p>
        </w:tc>
        <w:tc>
          <w:tcPr>
            <w:tcW w:w="298" w:type="pct"/>
            <w:tcMar>
              <w:left w:w="28" w:type="dxa"/>
              <w:right w:w="28" w:type="dxa"/>
            </w:tcMar>
            <w:vAlign w:val="center"/>
          </w:tcPr>
          <w:p w14:paraId="4B38DA2A"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NC</w:t>
            </w:r>
          </w:p>
        </w:tc>
        <w:tc>
          <w:tcPr>
            <w:tcW w:w="375" w:type="pct"/>
            <w:gridSpan w:val="2"/>
            <w:tcMar>
              <w:left w:w="28" w:type="dxa"/>
              <w:right w:w="28" w:type="dxa"/>
            </w:tcMar>
            <w:vAlign w:val="center"/>
          </w:tcPr>
          <w:p w14:paraId="5F165659"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-50037,3**</w:t>
            </w:r>
          </w:p>
          <w:p w14:paraId="76FB6D0B"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обернений</w:t>
            </w:r>
          </w:p>
        </w:tc>
        <w:tc>
          <w:tcPr>
            <w:tcW w:w="298" w:type="pct"/>
            <w:tcMar>
              <w:left w:w="28" w:type="dxa"/>
              <w:right w:w="28" w:type="dxa"/>
            </w:tcMar>
            <w:vAlign w:val="center"/>
          </w:tcPr>
          <w:p w14:paraId="26934199"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C</w:t>
            </w:r>
          </w:p>
        </w:tc>
        <w:tc>
          <w:tcPr>
            <w:tcW w:w="375" w:type="pct"/>
            <w:gridSpan w:val="3"/>
            <w:tcMar>
              <w:left w:w="28" w:type="dxa"/>
              <w:right w:w="28" w:type="dxa"/>
            </w:tcMar>
            <w:vAlign w:val="center"/>
          </w:tcPr>
          <w:p w14:paraId="7A485522"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-1210,9***</w:t>
            </w:r>
          </w:p>
          <w:p w14:paraId="43F6EF4A"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обернений</w:t>
            </w:r>
          </w:p>
        </w:tc>
        <w:tc>
          <w:tcPr>
            <w:tcW w:w="298" w:type="pct"/>
            <w:tcMar>
              <w:left w:w="28" w:type="dxa"/>
              <w:right w:w="28" w:type="dxa"/>
            </w:tcMar>
            <w:vAlign w:val="center"/>
          </w:tcPr>
          <w:p w14:paraId="7346C01F"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C</w:t>
            </w:r>
          </w:p>
        </w:tc>
        <w:tc>
          <w:tcPr>
            <w:tcW w:w="375" w:type="pct"/>
            <w:gridSpan w:val="2"/>
            <w:tcMar>
              <w:left w:w="28" w:type="dxa"/>
              <w:right w:w="28" w:type="dxa"/>
            </w:tcMar>
            <w:vAlign w:val="center"/>
          </w:tcPr>
          <w:p w14:paraId="7C456815"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-102,1**</w:t>
            </w:r>
          </w:p>
          <w:p w14:paraId="0DB6F387"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обернений</w:t>
            </w:r>
          </w:p>
        </w:tc>
        <w:tc>
          <w:tcPr>
            <w:tcW w:w="293" w:type="pct"/>
            <w:tcMar>
              <w:left w:w="28" w:type="dxa"/>
              <w:right w:w="28" w:type="dxa"/>
            </w:tcMar>
            <w:vAlign w:val="center"/>
          </w:tcPr>
          <w:p w14:paraId="3EA94C4C"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C</w:t>
            </w:r>
          </w:p>
        </w:tc>
      </w:tr>
      <w:tr w:rsidR="007B07AA" w:rsidRPr="007B07AA" w14:paraId="1A836167" w14:textId="77777777" w:rsidTr="007B07AA">
        <w:trPr>
          <w:gridAfter w:val="2"/>
          <w:wAfter w:w="11" w:type="pct"/>
        </w:trPr>
        <w:tc>
          <w:tcPr>
            <w:tcW w:w="643" w:type="pct"/>
            <w:tcMar>
              <w:left w:w="28" w:type="dxa"/>
              <w:right w:w="28" w:type="dxa"/>
            </w:tcMar>
          </w:tcPr>
          <w:p w14:paraId="700B820F" w14:textId="77777777" w:rsidR="009D3FAB" w:rsidRPr="007B07AA" w:rsidRDefault="009D3FAB" w:rsidP="007B07AA">
            <w:pPr>
              <w:rPr>
                <w:rFonts w:ascii="Times New Roman" w:hAnsi="Times New Roman"/>
                <w:sz w:val="18"/>
                <w:szCs w:val="18"/>
                <w:highlight w:val="yellow"/>
                <w:lang w:val="uk-UA"/>
              </w:rPr>
            </w:pPr>
            <w:r w:rsidRPr="007B07AA">
              <w:rPr>
                <w:rFonts w:ascii="Times New Roman" w:hAnsi="Times New Roman"/>
                <w:sz w:val="18"/>
                <w:szCs w:val="18"/>
                <w:highlight w:val="yellow"/>
                <w:lang w:val="uk-UA"/>
              </w:rPr>
              <w:t xml:space="preserve">Капітальні інвестиції за рахунок коштів </w:t>
            </w:r>
            <w:r w:rsidRPr="007B07AA">
              <w:rPr>
                <w:rFonts w:ascii="Times New Roman" w:hAnsi="Times New Roman"/>
                <w:sz w:val="18"/>
                <w:szCs w:val="18"/>
                <w:highlight w:val="yellow"/>
                <w:lang w:val="uk-UA"/>
              </w:rPr>
              <w:lastRenderedPageBreak/>
              <w:t>іноземних інвесторів, млн. грн</w:t>
            </w:r>
          </w:p>
        </w:tc>
        <w:tc>
          <w:tcPr>
            <w:tcW w:w="501" w:type="pct"/>
            <w:tcMar>
              <w:left w:w="28" w:type="dxa"/>
              <w:right w:w="28" w:type="dxa"/>
            </w:tcMar>
            <w:vAlign w:val="center"/>
          </w:tcPr>
          <w:p w14:paraId="04896CEB"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lastRenderedPageBreak/>
              <w:t>66,1</w:t>
            </w:r>
          </w:p>
          <w:p w14:paraId="27242367"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w:t>
            </w:r>
          </w:p>
        </w:tc>
        <w:tc>
          <w:tcPr>
            <w:tcW w:w="360" w:type="pct"/>
            <w:tcMar>
              <w:left w:w="28" w:type="dxa"/>
              <w:right w:w="28" w:type="dxa"/>
            </w:tcMar>
            <w:vAlign w:val="center"/>
          </w:tcPr>
          <w:p w14:paraId="306EEA74"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NC</w:t>
            </w:r>
          </w:p>
        </w:tc>
        <w:tc>
          <w:tcPr>
            <w:tcW w:w="500" w:type="pct"/>
            <w:tcMar>
              <w:left w:w="28" w:type="dxa"/>
              <w:right w:w="28" w:type="dxa"/>
            </w:tcMar>
            <w:vAlign w:val="center"/>
          </w:tcPr>
          <w:p w14:paraId="2A253B49"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-174,8</w:t>
            </w:r>
          </w:p>
          <w:p w14:paraId="71601C82"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w:t>
            </w:r>
          </w:p>
        </w:tc>
        <w:tc>
          <w:tcPr>
            <w:tcW w:w="298" w:type="pct"/>
            <w:tcMar>
              <w:left w:w="28" w:type="dxa"/>
              <w:right w:w="28" w:type="dxa"/>
            </w:tcMar>
            <w:vAlign w:val="center"/>
          </w:tcPr>
          <w:p w14:paraId="0F32A1E3"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NC</w:t>
            </w:r>
          </w:p>
        </w:tc>
        <w:tc>
          <w:tcPr>
            <w:tcW w:w="375" w:type="pct"/>
            <w:gridSpan w:val="3"/>
            <w:tcMar>
              <w:left w:w="28" w:type="dxa"/>
              <w:right w:w="28" w:type="dxa"/>
            </w:tcMar>
            <w:vAlign w:val="center"/>
          </w:tcPr>
          <w:p w14:paraId="24794248"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-454,4</w:t>
            </w:r>
          </w:p>
          <w:p w14:paraId="5AF07C34"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w:t>
            </w:r>
          </w:p>
        </w:tc>
        <w:tc>
          <w:tcPr>
            <w:tcW w:w="298" w:type="pct"/>
            <w:tcMar>
              <w:left w:w="28" w:type="dxa"/>
              <w:right w:w="28" w:type="dxa"/>
            </w:tcMar>
            <w:vAlign w:val="center"/>
          </w:tcPr>
          <w:p w14:paraId="56D9ABA2"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NC</w:t>
            </w:r>
          </w:p>
        </w:tc>
        <w:tc>
          <w:tcPr>
            <w:tcW w:w="375" w:type="pct"/>
            <w:gridSpan w:val="2"/>
            <w:tcMar>
              <w:left w:w="28" w:type="dxa"/>
              <w:right w:w="28" w:type="dxa"/>
            </w:tcMar>
            <w:vAlign w:val="center"/>
          </w:tcPr>
          <w:p w14:paraId="779A5066"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-146,2</w:t>
            </w:r>
          </w:p>
          <w:p w14:paraId="760B3E21"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w:t>
            </w:r>
          </w:p>
        </w:tc>
        <w:tc>
          <w:tcPr>
            <w:tcW w:w="298" w:type="pct"/>
            <w:tcMar>
              <w:left w:w="28" w:type="dxa"/>
              <w:right w:w="28" w:type="dxa"/>
            </w:tcMar>
            <w:vAlign w:val="center"/>
          </w:tcPr>
          <w:p w14:paraId="285B798B"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NC</w:t>
            </w:r>
          </w:p>
        </w:tc>
        <w:tc>
          <w:tcPr>
            <w:tcW w:w="375" w:type="pct"/>
            <w:gridSpan w:val="3"/>
            <w:tcMar>
              <w:left w:w="28" w:type="dxa"/>
              <w:right w:w="28" w:type="dxa"/>
            </w:tcMar>
            <w:vAlign w:val="center"/>
          </w:tcPr>
          <w:p w14:paraId="58527F38"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-1,1</w:t>
            </w:r>
          </w:p>
          <w:p w14:paraId="6FE76A3F"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w:t>
            </w:r>
          </w:p>
        </w:tc>
        <w:tc>
          <w:tcPr>
            <w:tcW w:w="298" w:type="pct"/>
            <w:tcMar>
              <w:left w:w="28" w:type="dxa"/>
              <w:right w:w="28" w:type="dxa"/>
            </w:tcMar>
            <w:vAlign w:val="center"/>
          </w:tcPr>
          <w:p w14:paraId="1BE3EA1A"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NC</w:t>
            </w:r>
          </w:p>
        </w:tc>
        <w:tc>
          <w:tcPr>
            <w:tcW w:w="375" w:type="pct"/>
            <w:gridSpan w:val="2"/>
            <w:tcMar>
              <w:left w:w="28" w:type="dxa"/>
              <w:right w:w="28" w:type="dxa"/>
            </w:tcMar>
            <w:vAlign w:val="center"/>
          </w:tcPr>
          <w:p w14:paraId="11989AA0"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-0,2</w:t>
            </w:r>
          </w:p>
          <w:p w14:paraId="2670A1ED"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w:t>
            </w:r>
          </w:p>
        </w:tc>
        <w:tc>
          <w:tcPr>
            <w:tcW w:w="293" w:type="pct"/>
            <w:tcMar>
              <w:left w:w="28" w:type="dxa"/>
              <w:right w:w="28" w:type="dxa"/>
            </w:tcMar>
            <w:vAlign w:val="center"/>
          </w:tcPr>
          <w:p w14:paraId="4A00C49C"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NC</w:t>
            </w:r>
          </w:p>
        </w:tc>
      </w:tr>
      <w:tr w:rsidR="007B07AA" w:rsidRPr="007B07AA" w14:paraId="045091F8" w14:textId="77777777" w:rsidTr="007B07AA">
        <w:trPr>
          <w:gridAfter w:val="2"/>
          <w:wAfter w:w="11" w:type="pct"/>
        </w:trPr>
        <w:tc>
          <w:tcPr>
            <w:tcW w:w="643" w:type="pct"/>
            <w:tcMar>
              <w:left w:w="28" w:type="dxa"/>
              <w:right w:w="28" w:type="dxa"/>
            </w:tcMar>
          </w:tcPr>
          <w:p w14:paraId="3D3C5FE5" w14:textId="77777777" w:rsidR="009D3FAB" w:rsidRPr="007B07AA" w:rsidRDefault="009D3FAB" w:rsidP="007B07AA">
            <w:pPr>
              <w:rPr>
                <w:rFonts w:ascii="Times New Roman" w:hAnsi="Times New Roman"/>
                <w:sz w:val="18"/>
                <w:szCs w:val="18"/>
                <w:highlight w:val="yellow"/>
                <w:lang w:val="uk-UA"/>
              </w:rPr>
            </w:pPr>
            <w:r w:rsidRPr="007B07AA">
              <w:rPr>
                <w:rFonts w:ascii="Times New Roman" w:hAnsi="Times New Roman"/>
                <w:sz w:val="18"/>
                <w:szCs w:val="18"/>
                <w:highlight w:val="yellow"/>
                <w:lang w:val="uk-UA"/>
              </w:rPr>
              <w:t>Капітальні інвестиції за рахунок кредитів банків та інших позик, млн. грн</w:t>
            </w:r>
          </w:p>
        </w:tc>
        <w:tc>
          <w:tcPr>
            <w:tcW w:w="501" w:type="pct"/>
            <w:tcMar>
              <w:left w:w="28" w:type="dxa"/>
              <w:right w:w="28" w:type="dxa"/>
            </w:tcMar>
            <w:vAlign w:val="center"/>
          </w:tcPr>
          <w:p w14:paraId="5037A5DD"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-924,3</w:t>
            </w:r>
          </w:p>
          <w:p w14:paraId="01E2E8AE"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w:t>
            </w:r>
          </w:p>
        </w:tc>
        <w:tc>
          <w:tcPr>
            <w:tcW w:w="360" w:type="pct"/>
            <w:tcMar>
              <w:left w:w="28" w:type="dxa"/>
              <w:right w:w="28" w:type="dxa"/>
            </w:tcMar>
            <w:vAlign w:val="center"/>
          </w:tcPr>
          <w:p w14:paraId="79050312"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NC</w:t>
            </w:r>
          </w:p>
        </w:tc>
        <w:tc>
          <w:tcPr>
            <w:tcW w:w="500" w:type="pct"/>
            <w:tcMar>
              <w:left w:w="28" w:type="dxa"/>
              <w:right w:w="28" w:type="dxa"/>
            </w:tcMar>
            <w:vAlign w:val="center"/>
          </w:tcPr>
          <w:p w14:paraId="5053BBA8"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1562,4</w:t>
            </w:r>
          </w:p>
          <w:p w14:paraId="3752FF03"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w:t>
            </w:r>
          </w:p>
        </w:tc>
        <w:tc>
          <w:tcPr>
            <w:tcW w:w="298" w:type="pct"/>
            <w:tcMar>
              <w:left w:w="28" w:type="dxa"/>
              <w:right w:w="28" w:type="dxa"/>
            </w:tcMar>
            <w:vAlign w:val="center"/>
          </w:tcPr>
          <w:p w14:paraId="060DEDE9"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NC</w:t>
            </w:r>
          </w:p>
        </w:tc>
        <w:tc>
          <w:tcPr>
            <w:tcW w:w="375" w:type="pct"/>
            <w:gridSpan w:val="3"/>
            <w:tcMar>
              <w:left w:w="28" w:type="dxa"/>
              <w:right w:w="28" w:type="dxa"/>
            </w:tcMar>
            <w:vAlign w:val="center"/>
          </w:tcPr>
          <w:p w14:paraId="5F6CB29F"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-348,2</w:t>
            </w:r>
          </w:p>
          <w:p w14:paraId="680D79B1"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w:t>
            </w:r>
          </w:p>
        </w:tc>
        <w:tc>
          <w:tcPr>
            <w:tcW w:w="298" w:type="pct"/>
            <w:tcMar>
              <w:left w:w="28" w:type="dxa"/>
              <w:right w:w="28" w:type="dxa"/>
            </w:tcMar>
            <w:vAlign w:val="center"/>
          </w:tcPr>
          <w:p w14:paraId="680265C6"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NC</w:t>
            </w:r>
          </w:p>
        </w:tc>
        <w:tc>
          <w:tcPr>
            <w:tcW w:w="375" w:type="pct"/>
            <w:gridSpan w:val="2"/>
            <w:tcMar>
              <w:left w:w="28" w:type="dxa"/>
              <w:right w:w="28" w:type="dxa"/>
            </w:tcMar>
            <w:vAlign w:val="center"/>
          </w:tcPr>
          <w:p w14:paraId="3F073B0A"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-7548,6**</w:t>
            </w:r>
          </w:p>
          <w:p w14:paraId="1370CDDF"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обернений</w:t>
            </w:r>
          </w:p>
        </w:tc>
        <w:tc>
          <w:tcPr>
            <w:tcW w:w="298" w:type="pct"/>
            <w:tcMar>
              <w:left w:w="28" w:type="dxa"/>
              <w:right w:w="28" w:type="dxa"/>
            </w:tcMar>
            <w:vAlign w:val="center"/>
          </w:tcPr>
          <w:p w14:paraId="69969251"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C</w:t>
            </w:r>
          </w:p>
        </w:tc>
        <w:tc>
          <w:tcPr>
            <w:tcW w:w="375" w:type="pct"/>
            <w:gridSpan w:val="3"/>
            <w:tcMar>
              <w:left w:w="28" w:type="dxa"/>
              <w:right w:w="28" w:type="dxa"/>
            </w:tcMar>
            <w:vAlign w:val="center"/>
          </w:tcPr>
          <w:p w14:paraId="50781101"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-68,0</w:t>
            </w:r>
          </w:p>
          <w:p w14:paraId="29313C90"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w:t>
            </w:r>
          </w:p>
        </w:tc>
        <w:tc>
          <w:tcPr>
            <w:tcW w:w="298" w:type="pct"/>
            <w:tcMar>
              <w:left w:w="28" w:type="dxa"/>
              <w:right w:w="28" w:type="dxa"/>
            </w:tcMar>
            <w:vAlign w:val="center"/>
          </w:tcPr>
          <w:p w14:paraId="60ED3B0D"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NC</w:t>
            </w:r>
          </w:p>
        </w:tc>
        <w:tc>
          <w:tcPr>
            <w:tcW w:w="375" w:type="pct"/>
            <w:gridSpan w:val="2"/>
            <w:tcMar>
              <w:left w:w="28" w:type="dxa"/>
              <w:right w:w="28" w:type="dxa"/>
            </w:tcMar>
            <w:vAlign w:val="center"/>
          </w:tcPr>
          <w:p w14:paraId="07FF3A4B"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-7,9</w:t>
            </w:r>
          </w:p>
          <w:p w14:paraId="656BF72E"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w:t>
            </w:r>
          </w:p>
        </w:tc>
        <w:tc>
          <w:tcPr>
            <w:tcW w:w="293" w:type="pct"/>
            <w:tcMar>
              <w:left w:w="28" w:type="dxa"/>
              <w:right w:w="28" w:type="dxa"/>
            </w:tcMar>
            <w:vAlign w:val="center"/>
          </w:tcPr>
          <w:p w14:paraId="79F698CB"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NC</w:t>
            </w:r>
          </w:p>
        </w:tc>
      </w:tr>
      <w:tr w:rsidR="007B07AA" w:rsidRPr="007B07AA" w14:paraId="1C7A30D0" w14:textId="77777777" w:rsidTr="007B07AA">
        <w:trPr>
          <w:gridAfter w:val="2"/>
          <w:wAfter w:w="11" w:type="pct"/>
        </w:trPr>
        <w:tc>
          <w:tcPr>
            <w:tcW w:w="643" w:type="pct"/>
            <w:tcMar>
              <w:left w:w="28" w:type="dxa"/>
              <w:right w:w="28" w:type="dxa"/>
            </w:tcMar>
          </w:tcPr>
          <w:p w14:paraId="21FC9211" w14:textId="77777777" w:rsidR="009D3FAB" w:rsidRPr="007B07AA" w:rsidRDefault="009D3FAB" w:rsidP="007B07AA">
            <w:pPr>
              <w:rPr>
                <w:rFonts w:ascii="Times New Roman" w:hAnsi="Times New Roman"/>
                <w:sz w:val="18"/>
                <w:szCs w:val="18"/>
                <w:highlight w:val="yellow"/>
                <w:lang w:val="uk-UA"/>
              </w:rPr>
            </w:pPr>
            <w:r w:rsidRPr="007B07AA">
              <w:rPr>
                <w:rFonts w:ascii="Times New Roman" w:hAnsi="Times New Roman"/>
                <w:sz w:val="18"/>
                <w:szCs w:val="18"/>
                <w:highlight w:val="yellow"/>
                <w:lang w:val="uk-UA"/>
              </w:rPr>
              <w:t>Чистий притік прямих іноземних інвестицій, % ВВП</w:t>
            </w:r>
          </w:p>
        </w:tc>
        <w:tc>
          <w:tcPr>
            <w:tcW w:w="501" w:type="pct"/>
            <w:tcMar>
              <w:left w:w="28" w:type="dxa"/>
              <w:right w:w="28" w:type="dxa"/>
            </w:tcMar>
            <w:vAlign w:val="center"/>
          </w:tcPr>
          <w:p w14:paraId="717C47C7"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0,1</w:t>
            </w:r>
          </w:p>
          <w:p w14:paraId="47DA8093"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w:t>
            </w:r>
          </w:p>
        </w:tc>
        <w:tc>
          <w:tcPr>
            <w:tcW w:w="360" w:type="pct"/>
            <w:tcMar>
              <w:left w:w="28" w:type="dxa"/>
              <w:right w:w="28" w:type="dxa"/>
            </w:tcMar>
            <w:vAlign w:val="center"/>
          </w:tcPr>
          <w:p w14:paraId="248354CE"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NC</w:t>
            </w:r>
          </w:p>
        </w:tc>
        <w:tc>
          <w:tcPr>
            <w:tcW w:w="500" w:type="pct"/>
            <w:tcMar>
              <w:left w:w="28" w:type="dxa"/>
              <w:right w:w="28" w:type="dxa"/>
            </w:tcMar>
            <w:vAlign w:val="center"/>
          </w:tcPr>
          <w:p w14:paraId="5D592EA9"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0,4*</w:t>
            </w:r>
          </w:p>
          <w:p w14:paraId="416002B4"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прямий</w:t>
            </w:r>
          </w:p>
        </w:tc>
        <w:tc>
          <w:tcPr>
            <w:tcW w:w="298" w:type="pct"/>
            <w:tcMar>
              <w:left w:w="28" w:type="dxa"/>
              <w:right w:w="28" w:type="dxa"/>
            </w:tcMar>
            <w:vAlign w:val="center"/>
          </w:tcPr>
          <w:p w14:paraId="1B549028"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C</w:t>
            </w:r>
          </w:p>
        </w:tc>
        <w:tc>
          <w:tcPr>
            <w:tcW w:w="375" w:type="pct"/>
            <w:gridSpan w:val="3"/>
            <w:tcMar>
              <w:left w:w="28" w:type="dxa"/>
              <w:right w:w="28" w:type="dxa"/>
            </w:tcMar>
            <w:vAlign w:val="center"/>
          </w:tcPr>
          <w:p w14:paraId="162AFD11"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1,2***</w:t>
            </w:r>
          </w:p>
          <w:p w14:paraId="0A3B20F0"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прямий</w:t>
            </w:r>
          </w:p>
        </w:tc>
        <w:tc>
          <w:tcPr>
            <w:tcW w:w="298" w:type="pct"/>
            <w:tcMar>
              <w:left w:w="28" w:type="dxa"/>
              <w:right w:w="28" w:type="dxa"/>
            </w:tcMar>
            <w:vAlign w:val="center"/>
          </w:tcPr>
          <w:p w14:paraId="196B4DAA" w14:textId="77777777" w:rsidR="009D3FAB" w:rsidRPr="007B07AA" w:rsidRDefault="009D3FAB" w:rsidP="007B07AA">
            <w:pPr>
              <w:jc w:val="center"/>
              <w:rPr>
                <w:rFonts w:ascii="Times New Roman" w:hAnsi="Times New Roman"/>
                <w:sz w:val="18"/>
                <w:szCs w:val="18"/>
                <w:highlight w:val="yellow"/>
                <w:lang w:val="uk-UA"/>
              </w:rPr>
            </w:pPr>
          </w:p>
        </w:tc>
        <w:tc>
          <w:tcPr>
            <w:tcW w:w="375" w:type="pct"/>
            <w:gridSpan w:val="2"/>
            <w:tcMar>
              <w:left w:w="28" w:type="dxa"/>
              <w:right w:w="28" w:type="dxa"/>
            </w:tcMar>
            <w:vAlign w:val="center"/>
          </w:tcPr>
          <w:p w14:paraId="448F2842"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-0,1</w:t>
            </w:r>
          </w:p>
          <w:p w14:paraId="430839FA"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w:t>
            </w:r>
          </w:p>
        </w:tc>
        <w:tc>
          <w:tcPr>
            <w:tcW w:w="298" w:type="pct"/>
            <w:tcMar>
              <w:left w:w="28" w:type="dxa"/>
              <w:right w:w="28" w:type="dxa"/>
            </w:tcMar>
            <w:vAlign w:val="center"/>
          </w:tcPr>
          <w:p w14:paraId="2DA50908"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NC</w:t>
            </w:r>
          </w:p>
        </w:tc>
        <w:tc>
          <w:tcPr>
            <w:tcW w:w="375" w:type="pct"/>
            <w:gridSpan w:val="3"/>
            <w:tcMar>
              <w:left w:w="28" w:type="dxa"/>
              <w:right w:w="28" w:type="dxa"/>
            </w:tcMar>
            <w:vAlign w:val="center"/>
          </w:tcPr>
          <w:p w14:paraId="2F585040"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0,0***</w:t>
            </w:r>
          </w:p>
          <w:p w14:paraId="6A0B60A5"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прямий</w:t>
            </w:r>
          </w:p>
        </w:tc>
        <w:tc>
          <w:tcPr>
            <w:tcW w:w="298" w:type="pct"/>
            <w:tcMar>
              <w:left w:w="28" w:type="dxa"/>
              <w:right w:w="28" w:type="dxa"/>
            </w:tcMar>
            <w:vAlign w:val="center"/>
          </w:tcPr>
          <w:p w14:paraId="51877906"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C</w:t>
            </w:r>
          </w:p>
        </w:tc>
        <w:tc>
          <w:tcPr>
            <w:tcW w:w="375" w:type="pct"/>
            <w:gridSpan w:val="2"/>
            <w:tcMar>
              <w:left w:w="28" w:type="dxa"/>
              <w:right w:w="28" w:type="dxa"/>
            </w:tcMar>
            <w:vAlign w:val="center"/>
          </w:tcPr>
          <w:p w14:paraId="553AC846"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0,0***</w:t>
            </w:r>
          </w:p>
          <w:p w14:paraId="4B221140"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прямий</w:t>
            </w:r>
          </w:p>
        </w:tc>
        <w:tc>
          <w:tcPr>
            <w:tcW w:w="293" w:type="pct"/>
            <w:tcMar>
              <w:left w:w="28" w:type="dxa"/>
              <w:right w:w="28" w:type="dxa"/>
            </w:tcMar>
            <w:vAlign w:val="center"/>
          </w:tcPr>
          <w:p w14:paraId="74FCACB2"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C</w:t>
            </w:r>
          </w:p>
        </w:tc>
      </w:tr>
      <w:tr w:rsidR="007B07AA" w:rsidRPr="007B07AA" w14:paraId="1F5CAF71" w14:textId="77777777" w:rsidTr="007B07AA">
        <w:trPr>
          <w:gridAfter w:val="2"/>
          <w:wAfter w:w="11" w:type="pct"/>
        </w:trPr>
        <w:tc>
          <w:tcPr>
            <w:tcW w:w="643" w:type="pct"/>
            <w:tcMar>
              <w:left w:w="28" w:type="dxa"/>
              <w:right w:w="28" w:type="dxa"/>
            </w:tcMar>
          </w:tcPr>
          <w:p w14:paraId="16AF50B1" w14:textId="77777777" w:rsidR="009D3FAB" w:rsidRPr="007B07AA" w:rsidRDefault="009D3FAB" w:rsidP="007B07AA">
            <w:pPr>
              <w:rPr>
                <w:rFonts w:ascii="Times New Roman" w:hAnsi="Times New Roman"/>
                <w:sz w:val="18"/>
                <w:szCs w:val="18"/>
                <w:highlight w:val="yellow"/>
                <w:lang w:val="uk-UA"/>
              </w:rPr>
            </w:pPr>
            <w:r w:rsidRPr="007B07AA">
              <w:rPr>
                <w:rFonts w:ascii="Times New Roman" w:hAnsi="Times New Roman"/>
                <w:sz w:val="18"/>
                <w:szCs w:val="18"/>
                <w:highlight w:val="yellow"/>
                <w:lang w:val="uk-UA"/>
              </w:rPr>
              <w:t>Чистий відтік прямих іноземних інвестицій, % ВВП</w:t>
            </w:r>
          </w:p>
        </w:tc>
        <w:tc>
          <w:tcPr>
            <w:tcW w:w="501" w:type="pct"/>
            <w:tcMar>
              <w:left w:w="28" w:type="dxa"/>
              <w:right w:w="28" w:type="dxa"/>
            </w:tcMar>
            <w:vAlign w:val="center"/>
          </w:tcPr>
          <w:p w14:paraId="5EB74175"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0,0</w:t>
            </w:r>
          </w:p>
          <w:p w14:paraId="37571752"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w:t>
            </w:r>
          </w:p>
        </w:tc>
        <w:tc>
          <w:tcPr>
            <w:tcW w:w="360" w:type="pct"/>
            <w:tcMar>
              <w:left w:w="28" w:type="dxa"/>
              <w:right w:w="28" w:type="dxa"/>
            </w:tcMar>
            <w:vAlign w:val="center"/>
          </w:tcPr>
          <w:p w14:paraId="23267B42"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NC</w:t>
            </w:r>
          </w:p>
        </w:tc>
        <w:tc>
          <w:tcPr>
            <w:tcW w:w="500" w:type="pct"/>
            <w:tcMar>
              <w:left w:w="28" w:type="dxa"/>
              <w:right w:w="28" w:type="dxa"/>
            </w:tcMar>
            <w:vAlign w:val="center"/>
          </w:tcPr>
          <w:p w14:paraId="16535DFC"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-0,1</w:t>
            </w:r>
          </w:p>
          <w:p w14:paraId="17493935"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w:t>
            </w:r>
          </w:p>
        </w:tc>
        <w:tc>
          <w:tcPr>
            <w:tcW w:w="298" w:type="pct"/>
            <w:tcMar>
              <w:left w:w="28" w:type="dxa"/>
              <w:right w:w="28" w:type="dxa"/>
            </w:tcMar>
            <w:vAlign w:val="center"/>
          </w:tcPr>
          <w:p w14:paraId="6F24639E"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NC</w:t>
            </w:r>
          </w:p>
        </w:tc>
        <w:tc>
          <w:tcPr>
            <w:tcW w:w="375" w:type="pct"/>
            <w:gridSpan w:val="3"/>
            <w:tcMar>
              <w:left w:w="28" w:type="dxa"/>
              <w:right w:w="28" w:type="dxa"/>
            </w:tcMar>
            <w:vAlign w:val="center"/>
          </w:tcPr>
          <w:p w14:paraId="620E9B88"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0,0</w:t>
            </w:r>
          </w:p>
          <w:p w14:paraId="6571A96A"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w:t>
            </w:r>
          </w:p>
        </w:tc>
        <w:tc>
          <w:tcPr>
            <w:tcW w:w="298" w:type="pct"/>
            <w:tcMar>
              <w:left w:w="28" w:type="dxa"/>
              <w:right w:w="28" w:type="dxa"/>
            </w:tcMar>
            <w:vAlign w:val="center"/>
          </w:tcPr>
          <w:p w14:paraId="547D2EC2"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NC</w:t>
            </w:r>
          </w:p>
        </w:tc>
        <w:tc>
          <w:tcPr>
            <w:tcW w:w="375" w:type="pct"/>
            <w:gridSpan w:val="2"/>
            <w:tcMar>
              <w:left w:w="28" w:type="dxa"/>
              <w:right w:w="28" w:type="dxa"/>
            </w:tcMar>
            <w:vAlign w:val="center"/>
          </w:tcPr>
          <w:p w14:paraId="6177ADDA"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-0,1</w:t>
            </w:r>
          </w:p>
          <w:p w14:paraId="47557B2E"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w:t>
            </w:r>
          </w:p>
        </w:tc>
        <w:tc>
          <w:tcPr>
            <w:tcW w:w="298" w:type="pct"/>
            <w:tcMar>
              <w:left w:w="28" w:type="dxa"/>
              <w:right w:w="28" w:type="dxa"/>
            </w:tcMar>
            <w:vAlign w:val="center"/>
          </w:tcPr>
          <w:p w14:paraId="35637EA2"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NC</w:t>
            </w:r>
          </w:p>
        </w:tc>
        <w:tc>
          <w:tcPr>
            <w:tcW w:w="375" w:type="pct"/>
            <w:gridSpan w:val="3"/>
            <w:tcMar>
              <w:left w:w="28" w:type="dxa"/>
              <w:right w:w="28" w:type="dxa"/>
            </w:tcMar>
            <w:vAlign w:val="center"/>
          </w:tcPr>
          <w:p w14:paraId="44FDEE69"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0</w:t>
            </w:r>
          </w:p>
          <w:p w14:paraId="5CAFF8A7"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w:t>
            </w:r>
          </w:p>
        </w:tc>
        <w:tc>
          <w:tcPr>
            <w:tcW w:w="298" w:type="pct"/>
            <w:tcMar>
              <w:left w:w="28" w:type="dxa"/>
              <w:right w:w="28" w:type="dxa"/>
            </w:tcMar>
            <w:vAlign w:val="center"/>
          </w:tcPr>
          <w:p w14:paraId="65E2F595"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NC</w:t>
            </w:r>
          </w:p>
        </w:tc>
        <w:tc>
          <w:tcPr>
            <w:tcW w:w="375" w:type="pct"/>
            <w:gridSpan w:val="2"/>
            <w:tcMar>
              <w:left w:w="28" w:type="dxa"/>
              <w:right w:w="28" w:type="dxa"/>
            </w:tcMar>
            <w:vAlign w:val="center"/>
          </w:tcPr>
          <w:p w14:paraId="4EF449F1"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0</w:t>
            </w:r>
          </w:p>
          <w:p w14:paraId="0CC58336"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w:t>
            </w:r>
          </w:p>
        </w:tc>
        <w:tc>
          <w:tcPr>
            <w:tcW w:w="293" w:type="pct"/>
            <w:tcMar>
              <w:left w:w="28" w:type="dxa"/>
              <w:right w:w="28" w:type="dxa"/>
            </w:tcMar>
            <w:vAlign w:val="center"/>
          </w:tcPr>
          <w:p w14:paraId="10476E3C"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NC</w:t>
            </w:r>
          </w:p>
        </w:tc>
      </w:tr>
      <w:tr w:rsidR="007B07AA" w:rsidRPr="007B07AA" w14:paraId="3B56D143" w14:textId="77777777" w:rsidTr="007B07AA">
        <w:trPr>
          <w:gridAfter w:val="2"/>
          <w:wAfter w:w="11" w:type="pct"/>
        </w:trPr>
        <w:tc>
          <w:tcPr>
            <w:tcW w:w="643" w:type="pct"/>
            <w:tcMar>
              <w:left w:w="28" w:type="dxa"/>
              <w:right w:w="28" w:type="dxa"/>
            </w:tcMar>
          </w:tcPr>
          <w:p w14:paraId="41C34C01" w14:textId="77777777" w:rsidR="009D3FAB" w:rsidRPr="007B07AA" w:rsidRDefault="009D3FAB" w:rsidP="007B07AA">
            <w:pPr>
              <w:rPr>
                <w:rFonts w:ascii="Times New Roman" w:hAnsi="Times New Roman"/>
                <w:sz w:val="18"/>
                <w:szCs w:val="18"/>
                <w:highlight w:val="yellow"/>
                <w:lang w:val="uk-UA"/>
              </w:rPr>
            </w:pPr>
            <w:r w:rsidRPr="007B07AA">
              <w:rPr>
                <w:rFonts w:ascii="Times New Roman" w:hAnsi="Times New Roman"/>
                <w:sz w:val="18"/>
                <w:szCs w:val="18"/>
                <w:highlight w:val="yellow"/>
                <w:lang w:val="uk-UA"/>
              </w:rPr>
              <w:t>Валове нагромадження капіталу, % ВВП</w:t>
            </w:r>
          </w:p>
        </w:tc>
        <w:tc>
          <w:tcPr>
            <w:tcW w:w="501" w:type="pct"/>
            <w:tcMar>
              <w:left w:w="28" w:type="dxa"/>
              <w:right w:w="28" w:type="dxa"/>
            </w:tcMar>
            <w:vAlign w:val="center"/>
          </w:tcPr>
          <w:p w14:paraId="7C47A6EA"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0,3</w:t>
            </w:r>
          </w:p>
          <w:p w14:paraId="63DB5611"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w:t>
            </w:r>
          </w:p>
        </w:tc>
        <w:tc>
          <w:tcPr>
            <w:tcW w:w="360" w:type="pct"/>
            <w:tcMar>
              <w:left w:w="28" w:type="dxa"/>
              <w:right w:w="28" w:type="dxa"/>
            </w:tcMar>
            <w:vAlign w:val="center"/>
          </w:tcPr>
          <w:p w14:paraId="7081BC24"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NC</w:t>
            </w:r>
          </w:p>
        </w:tc>
        <w:tc>
          <w:tcPr>
            <w:tcW w:w="500" w:type="pct"/>
            <w:tcMar>
              <w:left w:w="28" w:type="dxa"/>
              <w:right w:w="28" w:type="dxa"/>
            </w:tcMar>
            <w:vAlign w:val="center"/>
          </w:tcPr>
          <w:p w14:paraId="3C1B957C"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0,4</w:t>
            </w:r>
          </w:p>
          <w:p w14:paraId="094278D0"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w:t>
            </w:r>
          </w:p>
        </w:tc>
        <w:tc>
          <w:tcPr>
            <w:tcW w:w="298" w:type="pct"/>
            <w:tcMar>
              <w:left w:w="28" w:type="dxa"/>
              <w:right w:w="28" w:type="dxa"/>
            </w:tcMar>
            <w:vAlign w:val="center"/>
          </w:tcPr>
          <w:p w14:paraId="562170F8"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NC</w:t>
            </w:r>
          </w:p>
        </w:tc>
        <w:tc>
          <w:tcPr>
            <w:tcW w:w="375" w:type="pct"/>
            <w:gridSpan w:val="3"/>
            <w:tcMar>
              <w:left w:w="28" w:type="dxa"/>
              <w:right w:w="28" w:type="dxa"/>
            </w:tcMar>
            <w:vAlign w:val="center"/>
          </w:tcPr>
          <w:p w14:paraId="5BF7B6C7"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2,1***</w:t>
            </w:r>
          </w:p>
          <w:p w14:paraId="492BE495"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прямий</w:t>
            </w:r>
          </w:p>
        </w:tc>
        <w:tc>
          <w:tcPr>
            <w:tcW w:w="298" w:type="pct"/>
            <w:tcMar>
              <w:left w:w="28" w:type="dxa"/>
              <w:right w:w="28" w:type="dxa"/>
            </w:tcMar>
            <w:vAlign w:val="center"/>
          </w:tcPr>
          <w:p w14:paraId="33ECFE5F" w14:textId="77777777" w:rsidR="009D3FAB" w:rsidRPr="007B07AA" w:rsidRDefault="009D3FAB" w:rsidP="007B07AA">
            <w:pPr>
              <w:jc w:val="center"/>
              <w:rPr>
                <w:rFonts w:ascii="Times New Roman" w:hAnsi="Times New Roman"/>
                <w:sz w:val="18"/>
                <w:szCs w:val="18"/>
                <w:highlight w:val="yellow"/>
                <w:lang w:val="uk-UA"/>
              </w:rPr>
            </w:pPr>
          </w:p>
        </w:tc>
        <w:tc>
          <w:tcPr>
            <w:tcW w:w="375" w:type="pct"/>
            <w:gridSpan w:val="2"/>
            <w:tcMar>
              <w:left w:w="28" w:type="dxa"/>
              <w:right w:w="28" w:type="dxa"/>
            </w:tcMar>
            <w:vAlign w:val="center"/>
          </w:tcPr>
          <w:p w14:paraId="25E75EFA"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1,1*</w:t>
            </w:r>
          </w:p>
          <w:p w14:paraId="383355D7"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прямий</w:t>
            </w:r>
          </w:p>
        </w:tc>
        <w:tc>
          <w:tcPr>
            <w:tcW w:w="298" w:type="pct"/>
            <w:tcMar>
              <w:left w:w="28" w:type="dxa"/>
              <w:right w:w="28" w:type="dxa"/>
            </w:tcMar>
            <w:vAlign w:val="center"/>
          </w:tcPr>
          <w:p w14:paraId="2470FBB7"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C</w:t>
            </w:r>
          </w:p>
        </w:tc>
        <w:tc>
          <w:tcPr>
            <w:tcW w:w="375" w:type="pct"/>
            <w:gridSpan w:val="3"/>
            <w:tcMar>
              <w:left w:w="28" w:type="dxa"/>
              <w:right w:w="28" w:type="dxa"/>
            </w:tcMar>
            <w:vAlign w:val="center"/>
          </w:tcPr>
          <w:p w14:paraId="1D755075"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0,0***</w:t>
            </w:r>
          </w:p>
          <w:p w14:paraId="389C5C17"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прямий</w:t>
            </w:r>
          </w:p>
        </w:tc>
        <w:tc>
          <w:tcPr>
            <w:tcW w:w="298" w:type="pct"/>
            <w:tcMar>
              <w:left w:w="28" w:type="dxa"/>
              <w:right w:w="28" w:type="dxa"/>
            </w:tcMar>
            <w:vAlign w:val="center"/>
          </w:tcPr>
          <w:p w14:paraId="6185B20C"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C</w:t>
            </w:r>
          </w:p>
        </w:tc>
        <w:tc>
          <w:tcPr>
            <w:tcW w:w="375" w:type="pct"/>
            <w:gridSpan w:val="2"/>
            <w:tcMar>
              <w:left w:w="28" w:type="dxa"/>
              <w:right w:w="28" w:type="dxa"/>
            </w:tcMar>
            <w:vAlign w:val="center"/>
          </w:tcPr>
          <w:p w14:paraId="610C7270"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0,0***</w:t>
            </w:r>
          </w:p>
          <w:p w14:paraId="358F2B19"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прямий</w:t>
            </w:r>
          </w:p>
        </w:tc>
        <w:tc>
          <w:tcPr>
            <w:tcW w:w="293" w:type="pct"/>
            <w:tcMar>
              <w:left w:w="28" w:type="dxa"/>
              <w:right w:w="28" w:type="dxa"/>
            </w:tcMar>
            <w:vAlign w:val="center"/>
          </w:tcPr>
          <w:p w14:paraId="507533F3"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C</w:t>
            </w:r>
          </w:p>
        </w:tc>
      </w:tr>
      <w:tr w:rsidR="007B07AA" w:rsidRPr="007B07AA" w14:paraId="09733D84" w14:textId="77777777" w:rsidTr="007B07AA">
        <w:trPr>
          <w:gridAfter w:val="2"/>
          <w:wAfter w:w="11" w:type="pct"/>
        </w:trPr>
        <w:tc>
          <w:tcPr>
            <w:tcW w:w="643" w:type="pct"/>
            <w:tcMar>
              <w:left w:w="28" w:type="dxa"/>
              <w:right w:w="28" w:type="dxa"/>
            </w:tcMar>
          </w:tcPr>
          <w:p w14:paraId="0CA6C4F8" w14:textId="77777777" w:rsidR="009D3FAB" w:rsidRPr="007B07AA" w:rsidRDefault="009D3FAB" w:rsidP="007B07AA">
            <w:pPr>
              <w:rPr>
                <w:rFonts w:ascii="Times New Roman" w:hAnsi="Times New Roman"/>
                <w:sz w:val="18"/>
                <w:szCs w:val="18"/>
                <w:highlight w:val="yellow"/>
                <w:lang w:val="uk-UA"/>
              </w:rPr>
            </w:pPr>
            <w:r w:rsidRPr="007B07AA">
              <w:rPr>
                <w:rFonts w:ascii="Times New Roman" w:hAnsi="Times New Roman"/>
                <w:sz w:val="18"/>
                <w:szCs w:val="18"/>
                <w:highlight w:val="yellow"/>
                <w:lang w:val="uk-UA"/>
              </w:rPr>
              <w:t>Валові заощадження, % ВВП</w:t>
            </w:r>
          </w:p>
        </w:tc>
        <w:tc>
          <w:tcPr>
            <w:tcW w:w="501" w:type="pct"/>
            <w:tcMar>
              <w:left w:w="28" w:type="dxa"/>
              <w:right w:w="28" w:type="dxa"/>
            </w:tcMar>
            <w:vAlign w:val="center"/>
          </w:tcPr>
          <w:p w14:paraId="74DF1876"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0,3</w:t>
            </w:r>
          </w:p>
          <w:p w14:paraId="2DBA53D0"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w:t>
            </w:r>
          </w:p>
        </w:tc>
        <w:tc>
          <w:tcPr>
            <w:tcW w:w="360" w:type="pct"/>
            <w:tcMar>
              <w:left w:w="28" w:type="dxa"/>
              <w:right w:w="28" w:type="dxa"/>
            </w:tcMar>
            <w:vAlign w:val="center"/>
          </w:tcPr>
          <w:p w14:paraId="602E3099"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NC</w:t>
            </w:r>
          </w:p>
        </w:tc>
        <w:tc>
          <w:tcPr>
            <w:tcW w:w="500" w:type="pct"/>
            <w:tcMar>
              <w:left w:w="28" w:type="dxa"/>
              <w:right w:w="28" w:type="dxa"/>
            </w:tcMar>
            <w:vAlign w:val="center"/>
          </w:tcPr>
          <w:p w14:paraId="670B35D8"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0,9</w:t>
            </w:r>
          </w:p>
          <w:p w14:paraId="341D9EA0"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w:t>
            </w:r>
          </w:p>
        </w:tc>
        <w:tc>
          <w:tcPr>
            <w:tcW w:w="298" w:type="pct"/>
            <w:tcMar>
              <w:left w:w="28" w:type="dxa"/>
              <w:right w:w="28" w:type="dxa"/>
            </w:tcMar>
            <w:vAlign w:val="center"/>
          </w:tcPr>
          <w:p w14:paraId="6F5B1CF7"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NC</w:t>
            </w:r>
          </w:p>
        </w:tc>
        <w:tc>
          <w:tcPr>
            <w:tcW w:w="375" w:type="pct"/>
            <w:gridSpan w:val="3"/>
            <w:tcMar>
              <w:left w:w="28" w:type="dxa"/>
              <w:right w:w="28" w:type="dxa"/>
            </w:tcMar>
            <w:vAlign w:val="center"/>
          </w:tcPr>
          <w:p w14:paraId="15731C74"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1,7</w:t>
            </w:r>
          </w:p>
          <w:p w14:paraId="7C175731"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w:t>
            </w:r>
          </w:p>
        </w:tc>
        <w:tc>
          <w:tcPr>
            <w:tcW w:w="298" w:type="pct"/>
            <w:tcMar>
              <w:left w:w="28" w:type="dxa"/>
              <w:right w:w="28" w:type="dxa"/>
            </w:tcMar>
            <w:vAlign w:val="center"/>
          </w:tcPr>
          <w:p w14:paraId="2678F6D4"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NC</w:t>
            </w:r>
          </w:p>
        </w:tc>
        <w:tc>
          <w:tcPr>
            <w:tcW w:w="375" w:type="pct"/>
            <w:gridSpan w:val="2"/>
            <w:tcMar>
              <w:left w:w="28" w:type="dxa"/>
              <w:right w:w="28" w:type="dxa"/>
            </w:tcMar>
            <w:vAlign w:val="center"/>
          </w:tcPr>
          <w:p w14:paraId="09A1D898"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4,5***</w:t>
            </w:r>
          </w:p>
          <w:p w14:paraId="20FEEDD4"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прямий</w:t>
            </w:r>
          </w:p>
        </w:tc>
        <w:tc>
          <w:tcPr>
            <w:tcW w:w="298" w:type="pct"/>
            <w:tcMar>
              <w:left w:w="28" w:type="dxa"/>
              <w:right w:w="28" w:type="dxa"/>
            </w:tcMar>
            <w:vAlign w:val="center"/>
          </w:tcPr>
          <w:p w14:paraId="6EF690BD"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C</w:t>
            </w:r>
          </w:p>
        </w:tc>
        <w:tc>
          <w:tcPr>
            <w:tcW w:w="375" w:type="pct"/>
            <w:gridSpan w:val="3"/>
            <w:tcMar>
              <w:left w:w="28" w:type="dxa"/>
              <w:right w:w="28" w:type="dxa"/>
            </w:tcMar>
            <w:vAlign w:val="center"/>
          </w:tcPr>
          <w:p w14:paraId="041BA1BE"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0,1***</w:t>
            </w:r>
          </w:p>
          <w:p w14:paraId="3318ABE6"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прямий</w:t>
            </w:r>
          </w:p>
        </w:tc>
        <w:tc>
          <w:tcPr>
            <w:tcW w:w="298" w:type="pct"/>
            <w:tcMar>
              <w:left w:w="28" w:type="dxa"/>
              <w:right w:w="28" w:type="dxa"/>
            </w:tcMar>
            <w:vAlign w:val="center"/>
          </w:tcPr>
          <w:p w14:paraId="54876108"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C</w:t>
            </w:r>
          </w:p>
        </w:tc>
        <w:tc>
          <w:tcPr>
            <w:tcW w:w="375" w:type="pct"/>
            <w:gridSpan w:val="2"/>
            <w:tcMar>
              <w:left w:w="28" w:type="dxa"/>
              <w:right w:w="28" w:type="dxa"/>
            </w:tcMar>
            <w:vAlign w:val="center"/>
          </w:tcPr>
          <w:p w14:paraId="68A25EDF"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0,0***</w:t>
            </w:r>
          </w:p>
          <w:p w14:paraId="381E9197"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прямий</w:t>
            </w:r>
          </w:p>
        </w:tc>
        <w:tc>
          <w:tcPr>
            <w:tcW w:w="293" w:type="pct"/>
            <w:tcMar>
              <w:left w:w="28" w:type="dxa"/>
              <w:right w:w="28" w:type="dxa"/>
            </w:tcMar>
            <w:vAlign w:val="center"/>
          </w:tcPr>
          <w:p w14:paraId="07C41C02"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C</w:t>
            </w:r>
          </w:p>
        </w:tc>
      </w:tr>
      <w:tr w:rsidR="007B07AA" w:rsidRPr="007B07AA" w14:paraId="6BE48C71" w14:textId="77777777" w:rsidTr="007B07AA">
        <w:trPr>
          <w:gridAfter w:val="2"/>
          <w:wAfter w:w="11" w:type="pct"/>
        </w:trPr>
        <w:tc>
          <w:tcPr>
            <w:tcW w:w="643" w:type="pct"/>
            <w:tcMar>
              <w:left w:w="28" w:type="dxa"/>
              <w:right w:w="28" w:type="dxa"/>
            </w:tcMar>
          </w:tcPr>
          <w:p w14:paraId="250B9AB1" w14:textId="77777777" w:rsidR="009D3FAB" w:rsidRPr="007B07AA" w:rsidRDefault="009D3FAB" w:rsidP="007B07AA">
            <w:pPr>
              <w:rPr>
                <w:rFonts w:ascii="Times New Roman" w:hAnsi="Times New Roman"/>
                <w:sz w:val="18"/>
                <w:szCs w:val="18"/>
                <w:highlight w:val="yellow"/>
                <w:lang w:val="uk-UA"/>
              </w:rPr>
            </w:pPr>
            <w:r w:rsidRPr="007B07AA">
              <w:rPr>
                <w:rFonts w:ascii="Times New Roman" w:hAnsi="Times New Roman"/>
                <w:sz w:val="18"/>
                <w:szCs w:val="18"/>
                <w:highlight w:val="yellow"/>
                <w:lang w:val="uk-UA"/>
              </w:rPr>
              <w:t xml:space="preserve">Новостворені підприємства, </w:t>
            </w:r>
            <w:r w:rsidRPr="007B07AA">
              <w:rPr>
                <w:rFonts w:ascii="Times New Roman" w:hAnsi="Times New Roman"/>
                <w:sz w:val="18"/>
                <w:szCs w:val="18"/>
                <w:highlight w:val="yellow"/>
                <w:lang w:val="uk-UA"/>
              </w:rPr>
              <w:lastRenderedPageBreak/>
              <w:t>кількість на 1 тис. дорослого населення</w:t>
            </w:r>
          </w:p>
        </w:tc>
        <w:tc>
          <w:tcPr>
            <w:tcW w:w="501" w:type="pct"/>
            <w:tcMar>
              <w:left w:w="28" w:type="dxa"/>
              <w:right w:w="28" w:type="dxa"/>
            </w:tcMar>
            <w:vAlign w:val="center"/>
          </w:tcPr>
          <w:p w14:paraId="493A3272"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lastRenderedPageBreak/>
              <w:t>-0,0***</w:t>
            </w:r>
          </w:p>
          <w:p w14:paraId="58AE1774"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обернений</w:t>
            </w:r>
          </w:p>
        </w:tc>
        <w:tc>
          <w:tcPr>
            <w:tcW w:w="360" w:type="pct"/>
            <w:tcMar>
              <w:left w:w="28" w:type="dxa"/>
              <w:right w:w="28" w:type="dxa"/>
            </w:tcMar>
            <w:vAlign w:val="center"/>
          </w:tcPr>
          <w:p w14:paraId="29C6A764"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C</w:t>
            </w:r>
          </w:p>
        </w:tc>
        <w:tc>
          <w:tcPr>
            <w:tcW w:w="500" w:type="pct"/>
            <w:tcMar>
              <w:left w:w="28" w:type="dxa"/>
              <w:right w:w="28" w:type="dxa"/>
            </w:tcMar>
            <w:vAlign w:val="center"/>
          </w:tcPr>
          <w:p w14:paraId="45107088"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0,1**</w:t>
            </w:r>
          </w:p>
          <w:p w14:paraId="22B9FD01"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прямий</w:t>
            </w:r>
          </w:p>
        </w:tc>
        <w:tc>
          <w:tcPr>
            <w:tcW w:w="298" w:type="pct"/>
            <w:tcMar>
              <w:left w:w="28" w:type="dxa"/>
              <w:right w:w="28" w:type="dxa"/>
            </w:tcMar>
            <w:vAlign w:val="center"/>
          </w:tcPr>
          <w:p w14:paraId="542BE2E8"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C</w:t>
            </w:r>
          </w:p>
        </w:tc>
        <w:tc>
          <w:tcPr>
            <w:tcW w:w="375" w:type="pct"/>
            <w:gridSpan w:val="3"/>
            <w:tcMar>
              <w:left w:w="28" w:type="dxa"/>
              <w:right w:w="28" w:type="dxa"/>
            </w:tcMar>
            <w:vAlign w:val="center"/>
          </w:tcPr>
          <w:p w14:paraId="32ACCC6D"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-0,1</w:t>
            </w:r>
          </w:p>
          <w:p w14:paraId="2A2B4BE3"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w:t>
            </w:r>
          </w:p>
        </w:tc>
        <w:tc>
          <w:tcPr>
            <w:tcW w:w="298" w:type="pct"/>
            <w:tcMar>
              <w:left w:w="28" w:type="dxa"/>
              <w:right w:w="28" w:type="dxa"/>
            </w:tcMar>
            <w:vAlign w:val="center"/>
          </w:tcPr>
          <w:p w14:paraId="5A0B1895"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NC</w:t>
            </w:r>
          </w:p>
        </w:tc>
        <w:tc>
          <w:tcPr>
            <w:tcW w:w="375" w:type="pct"/>
            <w:gridSpan w:val="2"/>
            <w:tcMar>
              <w:left w:w="28" w:type="dxa"/>
              <w:right w:w="28" w:type="dxa"/>
            </w:tcMar>
            <w:vAlign w:val="center"/>
          </w:tcPr>
          <w:p w14:paraId="76BAF327"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0,0</w:t>
            </w:r>
          </w:p>
          <w:p w14:paraId="7D0F1600"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w:t>
            </w:r>
          </w:p>
        </w:tc>
        <w:tc>
          <w:tcPr>
            <w:tcW w:w="298" w:type="pct"/>
            <w:tcMar>
              <w:left w:w="28" w:type="dxa"/>
              <w:right w:w="28" w:type="dxa"/>
            </w:tcMar>
            <w:vAlign w:val="center"/>
          </w:tcPr>
          <w:p w14:paraId="46CC0180"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NC</w:t>
            </w:r>
          </w:p>
        </w:tc>
        <w:tc>
          <w:tcPr>
            <w:tcW w:w="375" w:type="pct"/>
            <w:gridSpan w:val="3"/>
            <w:tcMar>
              <w:left w:w="28" w:type="dxa"/>
              <w:right w:w="28" w:type="dxa"/>
            </w:tcMar>
            <w:vAlign w:val="center"/>
          </w:tcPr>
          <w:p w14:paraId="1B625CF3"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-0,0**</w:t>
            </w:r>
          </w:p>
          <w:p w14:paraId="27949AC3"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lastRenderedPageBreak/>
              <w:t>обернений</w:t>
            </w:r>
          </w:p>
        </w:tc>
        <w:tc>
          <w:tcPr>
            <w:tcW w:w="298" w:type="pct"/>
            <w:tcMar>
              <w:left w:w="28" w:type="dxa"/>
              <w:right w:w="28" w:type="dxa"/>
            </w:tcMar>
            <w:vAlign w:val="center"/>
          </w:tcPr>
          <w:p w14:paraId="0B02056F"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lastRenderedPageBreak/>
              <w:t>NC</w:t>
            </w:r>
          </w:p>
        </w:tc>
        <w:tc>
          <w:tcPr>
            <w:tcW w:w="375" w:type="pct"/>
            <w:gridSpan w:val="2"/>
            <w:tcMar>
              <w:left w:w="28" w:type="dxa"/>
              <w:right w:w="28" w:type="dxa"/>
            </w:tcMar>
            <w:vAlign w:val="center"/>
          </w:tcPr>
          <w:p w14:paraId="67971796"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0</w:t>
            </w:r>
          </w:p>
          <w:p w14:paraId="2A70D266"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w:t>
            </w:r>
          </w:p>
        </w:tc>
        <w:tc>
          <w:tcPr>
            <w:tcW w:w="293" w:type="pct"/>
            <w:tcMar>
              <w:left w:w="28" w:type="dxa"/>
              <w:right w:w="28" w:type="dxa"/>
            </w:tcMar>
            <w:vAlign w:val="center"/>
          </w:tcPr>
          <w:p w14:paraId="45446507"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NC</w:t>
            </w:r>
          </w:p>
        </w:tc>
      </w:tr>
      <w:tr w:rsidR="007B07AA" w:rsidRPr="007B07AA" w14:paraId="7431CF8D" w14:textId="77777777" w:rsidTr="007B07AA">
        <w:trPr>
          <w:gridAfter w:val="2"/>
          <w:wAfter w:w="11" w:type="pct"/>
        </w:trPr>
        <w:tc>
          <w:tcPr>
            <w:tcW w:w="643" w:type="pct"/>
            <w:tcMar>
              <w:left w:w="28" w:type="dxa"/>
              <w:right w:w="28" w:type="dxa"/>
            </w:tcMar>
          </w:tcPr>
          <w:p w14:paraId="39ECAF28" w14:textId="77777777" w:rsidR="009D3FAB" w:rsidRPr="007B07AA" w:rsidRDefault="009D3FAB" w:rsidP="007B07AA">
            <w:pPr>
              <w:rPr>
                <w:rFonts w:ascii="Times New Roman" w:hAnsi="Times New Roman"/>
                <w:sz w:val="18"/>
                <w:szCs w:val="18"/>
                <w:highlight w:val="yellow"/>
                <w:lang w:val="uk-UA"/>
              </w:rPr>
            </w:pPr>
            <w:r w:rsidRPr="007B07AA">
              <w:rPr>
                <w:rFonts w:ascii="Times New Roman" w:hAnsi="Times New Roman"/>
                <w:sz w:val="18"/>
                <w:szCs w:val="18"/>
                <w:highlight w:val="yellow"/>
                <w:lang w:val="uk-UA"/>
              </w:rPr>
              <w:t>Портфельні інвестиції, дол. США</w:t>
            </w:r>
          </w:p>
        </w:tc>
        <w:tc>
          <w:tcPr>
            <w:tcW w:w="501" w:type="pct"/>
            <w:tcMar>
              <w:left w:w="28" w:type="dxa"/>
              <w:right w:w="28" w:type="dxa"/>
            </w:tcMar>
            <w:vAlign w:val="center"/>
          </w:tcPr>
          <w:p w14:paraId="48085EC8"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2368712,5</w:t>
            </w:r>
          </w:p>
          <w:p w14:paraId="042902EA"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w:t>
            </w:r>
          </w:p>
        </w:tc>
        <w:tc>
          <w:tcPr>
            <w:tcW w:w="360" w:type="pct"/>
            <w:tcMar>
              <w:left w:w="28" w:type="dxa"/>
              <w:right w:w="28" w:type="dxa"/>
            </w:tcMar>
            <w:vAlign w:val="center"/>
          </w:tcPr>
          <w:p w14:paraId="34617FD5"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NC</w:t>
            </w:r>
          </w:p>
        </w:tc>
        <w:tc>
          <w:tcPr>
            <w:tcW w:w="500" w:type="pct"/>
            <w:tcMar>
              <w:left w:w="28" w:type="dxa"/>
              <w:right w:w="28" w:type="dxa"/>
            </w:tcMar>
            <w:vAlign w:val="center"/>
          </w:tcPr>
          <w:p w14:paraId="1B71EA65"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-3,1Е+08</w:t>
            </w:r>
          </w:p>
          <w:p w14:paraId="7C39DA43"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w:t>
            </w:r>
          </w:p>
        </w:tc>
        <w:tc>
          <w:tcPr>
            <w:tcW w:w="298" w:type="pct"/>
            <w:tcMar>
              <w:left w:w="28" w:type="dxa"/>
              <w:right w:w="28" w:type="dxa"/>
            </w:tcMar>
            <w:vAlign w:val="center"/>
          </w:tcPr>
          <w:p w14:paraId="527737AC"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NC</w:t>
            </w:r>
          </w:p>
        </w:tc>
        <w:tc>
          <w:tcPr>
            <w:tcW w:w="375" w:type="pct"/>
            <w:gridSpan w:val="3"/>
            <w:tcMar>
              <w:left w:w="28" w:type="dxa"/>
              <w:right w:w="28" w:type="dxa"/>
            </w:tcMar>
            <w:vAlign w:val="center"/>
          </w:tcPr>
          <w:p w14:paraId="429F9AB9"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-5,2Е+08</w:t>
            </w:r>
          </w:p>
          <w:p w14:paraId="7FFF91DB"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w:t>
            </w:r>
          </w:p>
        </w:tc>
        <w:tc>
          <w:tcPr>
            <w:tcW w:w="298" w:type="pct"/>
            <w:tcMar>
              <w:left w:w="28" w:type="dxa"/>
              <w:right w:w="28" w:type="dxa"/>
            </w:tcMar>
            <w:vAlign w:val="center"/>
          </w:tcPr>
          <w:p w14:paraId="0A8B78EC"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NC</w:t>
            </w:r>
          </w:p>
        </w:tc>
        <w:tc>
          <w:tcPr>
            <w:tcW w:w="375" w:type="pct"/>
            <w:gridSpan w:val="2"/>
            <w:tcMar>
              <w:left w:w="28" w:type="dxa"/>
              <w:right w:w="28" w:type="dxa"/>
            </w:tcMar>
            <w:vAlign w:val="center"/>
          </w:tcPr>
          <w:p w14:paraId="23AA9AAD"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2,2Е+08</w:t>
            </w:r>
          </w:p>
          <w:p w14:paraId="62FCA760"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w:t>
            </w:r>
          </w:p>
        </w:tc>
        <w:tc>
          <w:tcPr>
            <w:tcW w:w="298" w:type="pct"/>
            <w:tcMar>
              <w:left w:w="28" w:type="dxa"/>
              <w:right w:w="28" w:type="dxa"/>
            </w:tcMar>
            <w:vAlign w:val="center"/>
          </w:tcPr>
          <w:p w14:paraId="11AE077D"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NC</w:t>
            </w:r>
          </w:p>
        </w:tc>
        <w:tc>
          <w:tcPr>
            <w:tcW w:w="375" w:type="pct"/>
            <w:gridSpan w:val="3"/>
            <w:tcMar>
              <w:left w:w="28" w:type="dxa"/>
              <w:right w:w="28" w:type="dxa"/>
            </w:tcMar>
            <w:vAlign w:val="center"/>
          </w:tcPr>
          <w:p w14:paraId="5C61F251"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158338,6</w:t>
            </w:r>
          </w:p>
          <w:p w14:paraId="3499F833"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w:t>
            </w:r>
          </w:p>
        </w:tc>
        <w:tc>
          <w:tcPr>
            <w:tcW w:w="298" w:type="pct"/>
            <w:tcMar>
              <w:left w:w="28" w:type="dxa"/>
              <w:right w:w="28" w:type="dxa"/>
            </w:tcMar>
            <w:vAlign w:val="center"/>
          </w:tcPr>
          <w:p w14:paraId="11D39027"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NC</w:t>
            </w:r>
          </w:p>
        </w:tc>
        <w:tc>
          <w:tcPr>
            <w:tcW w:w="375" w:type="pct"/>
            <w:gridSpan w:val="2"/>
            <w:tcMar>
              <w:left w:w="28" w:type="dxa"/>
              <w:right w:w="28" w:type="dxa"/>
            </w:tcMar>
            <w:vAlign w:val="center"/>
          </w:tcPr>
          <w:p w14:paraId="7C4DD08D"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-955194,6</w:t>
            </w:r>
          </w:p>
          <w:p w14:paraId="5046ADC1"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w:t>
            </w:r>
          </w:p>
        </w:tc>
        <w:tc>
          <w:tcPr>
            <w:tcW w:w="293" w:type="pct"/>
            <w:tcMar>
              <w:left w:w="28" w:type="dxa"/>
              <w:right w:w="28" w:type="dxa"/>
            </w:tcMar>
            <w:vAlign w:val="center"/>
          </w:tcPr>
          <w:p w14:paraId="42849AC2"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NC</w:t>
            </w:r>
          </w:p>
        </w:tc>
      </w:tr>
      <w:tr w:rsidR="007B07AA" w:rsidRPr="007B07AA" w14:paraId="66ED1764" w14:textId="77777777" w:rsidTr="007B07AA">
        <w:trPr>
          <w:gridAfter w:val="2"/>
          <w:wAfter w:w="11" w:type="pct"/>
        </w:trPr>
        <w:tc>
          <w:tcPr>
            <w:tcW w:w="643" w:type="pct"/>
            <w:tcMar>
              <w:left w:w="28" w:type="dxa"/>
              <w:right w:w="28" w:type="dxa"/>
            </w:tcMar>
          </w:tcPr>
          <w:p w14:paraId="35F45493" w14:textId="77777777" w:rsidR="009D3FAB" w:rsidRPr="007B07AA" w:rsidRDefault="009D3FAB" w:rsidP="007B07AA">
            <w:pPr>
              <w:rPr>
                <w:rFonts w:ascii="Times New Roman" w:hAnsi="Times New Roman"/>
                <w:sz w:val="18"/>
                <w:szCs w:val="18"/>
                <w:highlight w:val="yellow"/>
                <w:lang w:val="uk-UA"/>
              </w:rPr>
            </w:pPr>
            <w:r w:rsidRPr="007B07AA">
              <w:rPr>
                <w:rFonts w:ascii="Times New Roman" w:hAnsi="Times New Roman"/>
                <w:sz w:val="18"/>
                <w:szCs w:val="18"/>
                <w:highlight w:val="yellow"/>
                <w:lang w:val="uk-UA"/>
              </w:rPr>
              <w:t>Витрати на дослідження і розробки, % ВВП</w:t>
            </w:r>
          </w:p>
        </w:tc>
        <w:tc>
          <w:tcPr>
            <w:tcW w:w="501" w:type="pct"/>
            <w:tcMar>
              <w:left w:w="28" w:type="dxa"/>
              <w:right w:w="28" w:type="dxa"/>
            </w:tcMar>
            <w:vAlign w:val="center"/>
          </w:tcPr>
          <w:p w14:paraId="795D6B15"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0,0***</w:t>
            </w:r>
          </w:p>
          <w:p w14:paraId="0FE2031C"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прямий</w:t>
            </w:r>
          </w:p>
        </w:tc>
        <w:tc>
          <w:tcPr>
            <w:tcW w:w="360" w:type="pct"/>
            <w:tcMar>
              <w:left w:w="28" w:type="dxa"/>
              <w:right w:w="28" w:type="dxa"/>
            </w:tcMar>
            <w:vAlign w:val="center"/>
          </w:tcPr>
          <w:p w14:paraId="6C9E1406" w14:textId="77777777" w:rsidR="009D3FAB" w:rsidRPr="007B07AA" w:rsidRDefault="009D3FAB" w:rsidP="007B07AA">
            <w:pPr>
              <w:jc w:val="center"/>
              <w:rPr>
                <w:rFonts w:ascii="Times New Roman" w:hAnsi="Times New Roman"/>
                <w:sz w:val="18"/>
                <w:szCs w:val="18"/>
                <w:highlight w:val="yellow"/>
                <w:lang w:val="uk-UA"/>
              </w:rPr>
            </w:pPr>
          </w:p>
        </w:tc>
        <w:tc>
          <w:tcPr>
            <w:tcW w:w="500" w:type="pct"/>
            <w:tcMar>
              <w:left w:w="28" w:type="dxa"/>
              <w:right w:w="28" w:type="dxa"/>
            </w:tcMar>
            <w:vAlign w:val="center"/>
          </w:tcPr>
          <w:p w14:paraId="077315A1"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0</w:t>
            </w:r>
          </w:p>
          <w:p w14:paraId="6511873F"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w:t>
            </w:r>
          </w:p>
        </w:tc>
        <w:tc>
          <w:tcPr>
            <w:tcW w:w="298" w:type="pct"/>
            <w:tcMar>
              <w:left w:w="28" w:type="dxa"/>
              <w:right w:w="28" w:type="dxa"/>
            </w:tcMar>
            <w:vAlign w:val="center"/>
          </w:tcPr>
          <w:p w14:paraId="6C7E59D8"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NC</w:t>
            </w:r>
          </w:p>
        </w:tc>
        <w:tc>
          <w:tcPr>
            <w:tcW w:w="375" w:type="pct"/>
            <w:gridSpan w:val="3"/>
            <w:tcMar>
              <w:left w:w="28" w:type="dxa"/>
              <w:right w:w="28" w:type="dxa"/>
            </w:tcMar>
            <w:vAlign w:val="center"/>
          </w:tcPr>
          <w:p w14:paraId="4649AB21"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0,1**</w:t>
            </w:r>
          </w:p>
          <w:p w14:paraId="1336EDFA"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прямий</w:t>
            </w:r>
          </w:p>
        </w:tc>
        <w:tc>
          <w:tcPr>
            <w:tcW w:w="298" w:type="pct"/>
            <w:tcMar>
              <w:left w:w="28" w:type="dxa"/>
              <w:right w:w="28" w:type="dxa"/>
            </w:tcMar>
            <w:vAlign w:val="center"/>
          </w:tcPr>
          <w:p w14:paraId="3D545342" w14:textId="77777777" w:rsidR="009D3FAB" w:rsidRPr="007B07AA" w:rsidRDefault="009D3FAB" w:rsidP="007B07AA">
            <w:pPr>
              <w:jc w:val="center"/>
              <w:rPr>
                <w:rFonts w:ascii="Times New Roman" w:hAnsi="Times New Roman"/>
                <w:sz w:val="18"/>
                <w:szCs w:val="18"/>
                <w:highlight w:val="yellow"/>
                <w:lang w:val="uk-UA"/>
              </w:rPr>
            </w:pPr>
          </w:p>
        </w:tc>
        <w:tc>
          <w:tcPr>
            <w:tcW w:w="375" w:type="pct"/>
            <w:gridSpan w:val="2"/>
            <w:tcMar>
              <w:left w:w="28" w:type="dxa"/>
              <w:right w:w="28" w:type="dxa"/>
            </w:tcMar>
            <w:vAlign w:val="center"/>
          </w:tcPr>
          <w:p w14:paraId="670AD0BC"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0,1**</w:t>
            </w:r>
          </w:p>
          <w:p w14:paraId="24F69A42"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прямий</w:t>
            </w:r>
          </w:p>
        </w:tc>
        <w:tc>
          <w:tcPr>
            <w:tcW w:w="298" w:type="pct"/>
            <w:tcMar>
              <w:left w:w="28" w:type="dxa"/>
              <w:right w:w="28" w:type="dxa"/>
            </w:tcMar>
            <w:vAlign w:val="center"/>
          </w:tcPr>
          <w:p w14:paraId="2388A747"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C</w:t>
            </w:r>
          </w:p>
        </w:tc>
        <w:tc>
          <w:tcPr>
            <w:tcW w:w="375" w:type="pct"/>
            <w:gridSpan w:val="3"/>
            <w:tcMar>
              <w:left w:w="28" w:type="dxa"/>
              <w:right w:w="28" w:type="dxa"/>
            </w:tcMar>
            <w:vAlign w:val="center"/>
          </w:tcPr>
          <w:p w14:paraId="4C860557"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0,0***</w:t>
            </w:r>
          </w:p>
          <w:p w14:paraId="4C87BD6F"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прямий</w:t>
            </w:r>
          </w:p>
        </w:tc>
        <w:tc>
          <w:tcPr>
            <w:tcW w:w="298" w:type="pct"/>
            <w:tcMar>
              <w:left w:w="28" w:type="dxa"/>
              <w:right w:w="28" w:type="dxa"/>
            </w:tcMar>
            <w:vAlign w:val="center"/>
          </w:tcPr>
          <w:p w14:paraId="0E7B3B92"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C</w:t>
            </w:r>
          </w:p>
        </w:tc>
        <w:tc>
          <w:tcPr>
            <w:tcW w:w="375" w:type="pct"/>
            <w:gridSpan w:val="2"/>
            <w:tcMar>
              <w:left w:w="28" w:type="dxa"/>
              <w:right w:w="28" w:type="dxa"/>
            </w:tcMar>
            <w:vAlign w:val="center"/>
          </w:tcPr>
          <w:p w14:paraId="28A90743"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0***</w:t>
            </w:r>
          </w:p>
          <w:p w14:paraId="77886A28"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прямий</w:t>
            </w:r>
          </w:p>
        </w:tc>
        <w:tc>
          <w:tcPr>
            <w:tcW w:w="293" w:type="pct"/>
            <w:tcMar>
              <w:left w:w="28" w:type="dxa"/>
              <w:right w:w="28" w:type="dxa"/>
            </w:tcMar>
            <w:vAlign w:val="center"/>
          </w:tcPr>
          <w:p w14:paraId="475D720C" w14:textId="77777777" w:rsidR="009D3FAB" w:rsidRPr="007B07AA" w:rsidRDefault="009D3FAB" w:rsidP="007B07AA">
            <w:pPr>
              <w:jc w:val="center"/>
              <w:rPr>
                <w:rFonts w:ascii="Times New Roman" w:hAnsi="Times New Roman"/>
                <w:sz w:val="18"/>
                <w:szCs w:val="18"/>
                <w:highlight w:val="yellow"/>
                <w:lang w:val="uk-UA"/>
              </w:rPr>
            </w:pPr>
            <w:r w:rsidRPr="007B07AA">
              <w:rPr>
                <w:rFonts w:ascii="Times New Roman" w:hAnsi="Times New Roman"/>
                <w:sz w:val="18"/>
                <w:szCs w:val="18"/>
                <w:highlight w:val="yellow"/>
                <w:lang w:val="uk-UA"/>
              </w:rPr>
              <w:t>C</w:t>
            </w:r>
          </w:p>
        </w:tc>
      </w:tr>
    </w:tbl>
    <w:p w14:paraId="30A739C9"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r w:rsidRPr="00AA5EB9">
        <w:rPr>
          <w:rFonts w:ascii="Arial Narrow" w:hAnsi="Arial Narrow"/>
          <w:bCs/>
          <w:noProof/>
          <w:spacing w:val="-2"/>
          <w:sz w:val="24"/>
          <w:szCs w:val="24"/>
          <w:highlight w:val="yellow"/>
          <w:lang w:val="uk-UA" w:eastAsia="ru-RU"/>
        </w:rPr>
        <mc:AlternateContent>
          <mc:Choice Requires="wps">
            <w:drawing>
              <wp:anchor distT="0" distB="0" distL="114300" distR="114300" simplePos="0" relativeHeight="251708416" behindDoc="0" locked="0" layoutInCell="1" allowOverlap="1" wp14:anchorId="052C06B4" wp14:editId="01D430E3">
                <wp:simplePos x="0" y="0"/>
                <wp:positionH relativeFrom="column">
                  <wp:posOffset>8423911</wp:posOffset>
                </wp:positionH>
                <wp:positionV relativeFrom="paragraph">
                  <wp:posOffset>139207</wp:posOffset>
                </wp:positionV>
                <wp:extent cx="554298" cy="400050"/>
                <wp:effectExtent l="0" t="0" r="0" b="0"/>
                <wp:wrapNone/>
                <wp:docPr id="7" name="Прямоугольник 7"/>
                <wp:cNvGraphicFramePr/>
                <a:graphic xmlns:a="http://schemas.openxmlformats.org/drawingml/2006/main">
                  <a:graphicData uri="http://schemas.microsoft.com/office/word/2010/wordprocessingShape">
                    <wps:wsp>
                      <wps:cNvSpPr/>
                      <wps:spPr>
                        <a:xfrm>
                          <a:off x="0" y="0"/>
                          <a:ext cx="554298"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3A0108" w14:textId="77777777" w:rsidR="00761395" w:rsidRPr="00000F2A" w:rsidRDefault="00761395" w:rsidP="009D3FAB">
                            <w:pPr>
                              <w:jc w:val="center"/>
                              <w:rPr>
                                <w:rFonts w:ascii="Times New Roman" w:hAnsi="Times New Roman" w:cs="Times New Roman"/>
                                <w:color w:val="0D0D0D" w:themeColor="text1" w:themeTint="F2"/>
                                <w:sz w:val="24"/>
                                <w:szCs w:val="24"/>
                                <w:lang w:val="uk-UA"/>
                              </w:rPr>
                            </w:pPr>
                            <w:r>
                              <w:rPr>
                                <w:rFonts w:ascii="Times New Roman" w:hAnsi="Times New Roman" w:cs="Times New Roman"/>
                                <w:color w:val="0D0D0D" w:themeColor="text1" w:themeTint="F2"/>
                                <w:sz w:val="24"/>
                                <w:szCs w:val="24"/>
                                <w:lang w:val="uk-UA"/>
                              </w:rPr>
                              <w:t>145</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2C06B4" id="Прямоугольник 7" o:spid="_x0000_s1069" style="position:absolute;left:0;text-align:left;margin-left:663.3pt;margin-top:10.95pt;width:43.65pt;height:31.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" filled="f" stroked="f" strokeweight="1pt">
                <v:textbox style="layout-flow:vertical">
                  <w:txbxContent>
                    <w:p w14:paraId="603A0108" w14:textId="77777777" w:rsidR="00761395" w:rsidRPr="00000F2A" w:rsidRDefault="00761395" w:rsidP="009D3FAB">
                      <w:pPr>
                        <w:jc w:val="center"/>
                        <w:rPr>
                          <w:rFonts w:ascii="Times New Roman" w:hAnsi="Times New Roman" w:cs="Times New Roman"/>
                          <w:color w:val="0D0D0D" w:themeColor="text1" w:themeTint="F2"/>
                          <w:sz w:val="24"/>
                          <w:szCs w:val="24"/>
                          <w:lang w:val="uk-UA"/>
                        </w:rPr>
                      </w:pPr>
                      <w:r>
                        <w:rPr>
                          <w:rFonts w:ascii="Times New Roman" w:hAnsi="Times New Roman" w:cs="Times New Roman"/>
                          <w:color w:val="0D0D0D" w:themeColor="text1" w:themeTint="F2"/>
                          <w:sz w:val="24"/>
                          <w:szCs w:val="24"/>
                          <w:lang w:val="uk-UA"/>
                        </w:rPr>
                        <w:t>145</w:t>
                      </w:r>
                    </w:p>
                  </w:txbxContent>
                </v:textbox>
              </v:rect>
            </w:pict>
          </mc:Fallback>
        </mc:AlternateContent>
      </w:r>
      <w:r w:rsidRPr="00AA5EB9">
        <w:rPr>
          <w:rFonts w:ascii="Arial Narrow" w:hAnsi="Arial Narrow"/>
          <w:bCs/>
          <w:noProof/>
          <w:spacing w:val="-2"/>
          <w:sz w:val="24"/>
          <w:szCs w:val="24"/>
          <w:highlight w:val="yellow"/>
          <w:lang w:val="uk-UA" w:eastAsia="ru-RU"/>
        </w:rPr>
        <mc:AlternateContent>
          <mc:Choice Requires="wps">
            <w:drawing>
              <wp:anchor distT="0" distB="0" distL="114300" distR="114300" simplePos="0" relativeHeight="251706368" behindDoc="0" locked="0" layoutInCell="1" allowOverlap="1" wp14:anchorId="676E9930" wp14:editId="446415FE">
                <wp:simplePos x="0" y="0"/>
                <wp:positionH relativeFrom="column">
                  <wp:posOffset>9231432</wp:posOffset>
                </wp:positionH>
                <wp:positionV relativeFrom="paragraph">
                  <wp:posOffset>369636</wp:posOffset>
                </wp:positionV>
                <wp:extent cx="332509" cy="380010"/>
                <wp:effectExtent l="0" t="0" r="0" b="1270"/>
                <wp:wrapNone/>
                <wp:docPr id="6" name="Прямоугольник 6"/>
                <wp:cNvGraphicFramePr/>
                <a:graphic xmlns:a="http://schemas.openxmlformats.org/drawingml/2006/main">
                  <a:graphicData uri="http://schemas.microsoft.com/office/word/2010/wordprocessingShape">
                    <wps:wsp>
                      <wps:cNvSpPr/>
                      <wps:spPr>
                        <a:xfrm>
                          <a:off x="0" y="0"/>
                          <a:ext cx="332509" cy="3800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72B21C" w14:textId="77777777" w:rsidR="00761395" w:rsidRPr="00317D61" w:rsidRDefault="00761395" w:rsidP="009D3FAB">
                            <w:pPr>
                              <w:spacing w:after="0" w:line="240" w:lineRule="auto"/>
                              <w:jc w:val="center"/>
                              <w:rPr>
                                <w:rFonts w:ascii="Times New Roman" w:hAnsi="Times New Roman"/>
                                <w:color w:val="000000" w:themeColor="text1"/>
                                <w:lang w:val="uk-UA"/>
                              </w:rPr>
                            </w:pPr>
                            <w:r w:rsidRPr="00317D61">
                              <w:rPr>
                                <w:rFonts w:ascii="Times New Roman" w:hAnsi="Times New Roman"/>
                                <w:color w:val="000000" w:themeColor="text1"/>
                                <w:lang w:val="uk-UA"/>
                              </w:rPr>
                              <w:t>11</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6E9930" id="Прямоугольник 6" o:spid="_x0000_s1070" style="position:absolute;left:0;text-align:left;margin-left:726.9pt;margin-top:29.1pt;width:26.2pt;height:29.9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" filled="f" stroked="f" strokeweight="1pt">
                <v:textbox style="layout-flow:vertical">
                  <w:txbxContent>
                    <w:p w14:paraId="2772B21C" w14:textId="77777777" w:rsidR="00761395" w:rsidRPr="00317D61" w:rsidRDefault="00761395" w:rsidP="009D3FAB">
                      <w:pPr>
                        <w:spacing w:after="0" w:line="240" w:lineRule="auto"/>
                        <w:jc w:val="center"/>
                        <w:rPr>
                          <w:rFonts w:ascii="Times New Roman" w:hAnsi="Times New Roman"/>
                          <w:color w:val="000000" w:themeColor="text1"/>
                          <w:lang w:val="uk-UA"/>
                        </w:rPr>
                      </w:pPr>
                      <w:r w:rsidRPr="00317D61">
                        <w:rPr>
                          <w:rFonts w:ascii="Times New Roman" w:hAnsi="Times New Roman"/>
                          <w:color w:val="000000" w:themeColor="text1"/>
                          <w:lang w:val="uk-UA"/>
                        </w:rPr>
                        <w:t>11</w:t>
                      </w:r>
                    </w:p>
                  </w:txbxContent>
                </v:textbox>
              </v:rect>
            </w:pict>
          </mc:Fallback>
        </mc:AlternateContent>
      </w:r>
      <w:r w:rsidRPr="00AA5EB9">
        <w:rPr>
          <w:rFonts w:ascii="Arial Narrow" w:hAnsi="Arial Narrow"/>
          <w:bCs/>
          <w:spacing w:val="-2"/>
          <w:sz w:val="24"/>
          <w:szCs w:val="24"/>
          <w:highlight w:val="yellow"/>
          <w:lang w:val="uk-UA"/>
        </w:rPr>
        <w:t>Примітка: *** – значимість на рівні 99%; ** – значимість на рівні 95%; * – значимість на рівні 90%; C – гіпотеза підтверджена, NC – гіпотеза не підтверджена</w:t>
      </w:r>
    </w:p>
    <w:p w14:paraId="1A60A16C"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sectPr w:rsidR="009D3FAB" w:rsidRPr="00AA5EB9" w:rsidSect="007B07AA">
          <w:pgSz w:w="11907" w:h="8392" w:orient="landscape" w:code="11"/>
          <w:pgMar w:top="1134" w:right="1134" w:bottom="1134" w:left="1134" w:header="709" w:footer="709" w:gutter="0"/>
          <w:cols w:space="708"/>
          <w:docGrid w:linePitch="360"/>
        </w:sectPr>
      </w:pPr>
    </w:p>
    <w:p w14:paraId="0C6A1C35" w14:textId="68824E46" w:rsidR="009D3FAB" w:rsidRPr="0005390A" w:rsidRDefault="009D3FAB" w:rsidP="00AA5EB9">
      <w:pPr>
        <w:pStyle w:val="2"/>
        <w:spacing w:before="0" w:beforeAutospacing="0" w:after="0" w:afterAutospacing="0"/>
        <w:ind w:firstLine="851"/>
        <w:jc w:val="both"/>
        <w:rPr>
          <w:sz w:val="24"/>
          <w:szCs w:val="24"/>
          <w:lang w:val="uk-UA"/>
        </w:rPr>
      </w:pPr>
      <w:bookmarkStart w:id="36" w:name="_Toc90144786"/>
      <w:bookmarkStart w:id="37" w:name="_Hlk63287670"/>
      <w:r w:rsidRPr="0005390A">
        <w:rPr>
          <w:sz w:val="24"/>
          <w:szCs w:val="24"/>
          <w:lang w:val="uk-UA"/>
        </w:rPr>
        <w:lastRenderedPageBreak/>
        <w:t xml:space="preserve">2.3. </w:t>
      </w:r>
      <w:bookmarkEnd w:id="36"/>
      <w:r w:rsidR="0005390A" w:rsidRPr="0005390A">
        <w:rPr>
          <w:sz w:val="24"/>
          <w:szCs w:val="24"/>
          <w:lang w:val="uk-UA"/>
        </w:rPr>
        <w:t>Метологія оцінювання якості державної політики протидії тіньовим інвестиційним операціям</w:t>
      </w:r>
    </w:p>
    <w:bookmarkEnd w:id="37"/>
    <w:p w14:paraId="5DC8D6F2" w14:textId="77777777" w:rsidR="009D3FAB" w:rsidRPr="00AA5EB9" w:rsidRDefault="009D3FAB" w:rsidP="00AA5EB9">
      <w:pPr>
        <w:tabs>
          <w:tab w:val="left" w:pos="1029"/>
        </w:tabs>
        <w:spacing w:after="0" w:line="240" w:lineRule="auto"/>
        <w:ind w:firstLine="709"/>
        <w:jc w:val="both"/>
        <w:rPr>
          <w:rFonts w:ascii="Times New Roman" w:eastAsia="Times New Roman" w:hAnsi="Times New Roman" w:cs="Times New Roman"/>
          <w:sz w:val="24"/>
          <w:szCs w:val="24"/>
          <w:highlight w:val="yellow"/>
          <w:lang w:val="uk-UA" w:eastAsia="ru-RU"/>
        </w:rPr>
      </w:pPr>
    </w:p>
    <w:p w14:paraId="7CEAFCDE" w14:textId="459B3367" w:rsidR="009D3FAB" w:rsidRPr="00AA5EB9" w:rsidRDefault="009D3FAB" w:rsidP="00AA5EB9">
      <w:pPr>
        <w:tabs>
          <w:tab w:val="left" w:pos="1029"/>
        </w:tabs>
        <w:spacing w:after="0" w:line="240" w:lineRule="auto"/>
        <w:ind w:firstLine="709"/>
        <w:jc w:val="both"/>
        <w:rPr>
          <w:rFonts w:ascii="Times New Roman" w:eastAsia="Times New Roman" w:hAnsi="Times New Roman" w:cs="Times New Roman"/>
          <w:sz w:val="24"/>
          <w:szCs w:val="24"/>
          <w:highlight w:val="yellow"/>
          <w:lang w:val="uk-UA" w:eastAsia="ru-RU"/>
        </w:rPr>
      </w:pPr>
    </w:p>
    <w:p w14:paraId="304ADD60" w14:textId="77777777" w:rsidR="0005390A" w:rsidRPr="0005390A" w:rsidRDefault="0005390A" w:rsidP="0005390A">
      <w:pPr>
        <w:spacing w:after="0" w:line="240" w:lineRule="auto"/>
        <w:ind w:firstLine="709"/>
        <w:jc w:val="both"/>
        <w:rPr>
          <w:rStyle w:val="tlid-translation"/>
          <w:rFonts w:ascii="Times New Roman" w:hAnsi="Times New Roman" w:cs="Times New Roman"/>
          <w:sz w:val="24"/>
          <w:szCs w:val="24"/>
          <w:lang w:val="uk-UA"/>
        </w:rPr>
      </w:pPr>
      <w:bookmarkStart w:id="38" w:name="_Hlk90151595"/>
      <w:bookmarkStart w:id="39" w:name="_Toc90144787"/>
      <w:bookmarkEnd w:id="38"/>
      <w:r w:rsidRPr="0005390A">
        <w:rPr>
          <w:rStyle w:val="tlid-translation"/>
          <w:rFonts w:ascii="Times New Roman" w:hAnsi="Times New Roman" w:cs="Times New Roman"/>
          <w:sz w:val="24"/>
          <w:szCs w:val="24"/>
          <w:lang w:val="uk-UA"/>
        </w:rPr>
        <w:t xml:space="preserve">Щорічне зростання частки тіньового сектору економіки обумовлює актуалізацію питань запровадження ефективного інструментарію протидії участі економічних суб’єктів в тіньових схемах приховування доходу, прийняття та реалізації окремих складових політики детінізації економіки. </w:t>
      </w:r>
    </w:p>
    <w:p w14:paraId="431B7395" w14:textId="77777777" w:rsidR="0005390A" w:rsidRPr="00485B05" w:rsidRDefault="0005390A" w:rsidP="0005390A">
      <w:pPr>
        <w:pStyle w:val="a6"/>
        <w:spacing w:before="0" w:beforeAutospacing="0" w:after="0" w:afterAutospacing="0"/>
        <w:ind w:firstLine="709"/>
        <w:jc w:val="both"/>
        <w:rPr>
          <w:lang w:val="uk-UA"/>
        </w:rPr>
      </w:pPr>
      <w:r w:rsidRPr="00485B05">
        <w:rPr>
          <w:lang w:val="uk-UA"/>
        </w:rPr>
        <w:t xml:space="preserve">Як свідчать тенденції функціонування економіки України  останніх років та ключові вектори реалізації політики держави, поряд із визначенням пріоритетного інструментарію детінізації економіки важливого значення набуває розробка механізмів оцінювання  ефективності його реалізації. </w:t>
      </w:r>
    </w:p>
    <w:p w14:paraId="0F2DEE74" w14:textId="77777777" w:rsidR="0005390A" w:rsidRPr="00485B05" w:rsidRDefault="0005390A" w:rsidP="0005390A">
      <w:pPr>
        <w:pStyle w:val="a6"/>
        <w:spacing w:before="0" w:beforeAutospacing="0" w:after="0" w:afterAutospacing="0"/>
        <w:ind w:firstLine="709"/>
        <w:jc w:val="both"/>
        <w:rPr>
          <w:lang w:val="uk-UA"/>
        </w:rPr>
      </w:pPr>
      <w:r w:rsidRPr="00485B05">
        <w:rPr>
          <w:lang w:val="uk-UA"/>
        </w:rPr>
        <w:t xml:space="preserve">Останніми роками в більшості країни світу реалізується цілий спектр різноманітних  заходів спрямованих на виведення тіньових потоків з тіні, до найбільш поширених з яких належать: запровадження системи електронного урядування, приведення процедур фінансового моніторингу та контролю у відповідність до особливостей сучасних схем тінізації доходів, реформування та оптимізація системи оподаткування, імплементація антикорупційних заходів,  зниження рівня бюрократії в країні тощо. Їх реалізація сприяла незначному скороченню рівня тінізації в Україні (за даними Міністерства економічного розвитку і торгівлі України на 13% у 2018 році порівняно із 2014). В той же час наявність значного обсягу бар’єрів суттєво знизила ефекти від реалізацію заходів державного регулювання економіки та не забезпечила отримання бажаного результату. На даний час рівень тінізації в Україні  залишається одним із найвищих у світі, а отже потребує кардинального перегляду </w:t>
      </w:r>
      <w:r w:rsidRPr="00485B05">
        <w:rPr>
          <w:lang w:val="uk-UA"/>
        </w:rPr>
        <w:lastRenderedPageBreak/>
        <w:t xml:space="preserve">реалізованих в країні заходів.  Однією із проблем існуючої політики детінізації економіки є її локальний характер, що проявляється у спрямуванні на окремі (найбільш поширені) складові функціонування тіньового сектору економіки замість комплексного, системного та збалансованого узгодження існуючих механізмів приховування доходу.   </w:t>
      </w:r>
    </w:p>
    <w:p w14:paraId="70218B04" w14:textId="77777777" w:rsidR="0005390A" w:rsidRPr="00485B05" w:rsidRDefault="0005390A" w:rsidP="0005390A">
      <w:pPr>
        <w:pStyle w:val="a6"/>
        <w:spacing w:before="0" w:beforeAutospacing="0" w:after="0" w:afterAutospacing="0"/>
        <w:ind w:firstLine="709"/>
        <w:jc w:val="both"/>
        <w:rPr>
          <w:lang w:val="uk-UA"/>
        </w:rPr>
      </w:pPr>
      <w:r w:rsidRPr="00485B05">
        <w:rPr>
          <w:lang w:val="uk-UA"/>
        </w:rPr>
        <w:t>Вищезазначене обумовлює необхідність розробки методологічного інструментарію оцінювання ефективності державної політики протидії тіньовим інвестиційним операціям з позиції комплексності та результативності розроблених заходів.</w:t>
      </w:r>
    </w:p>
    <w:p w14:paraId="51DEFF1B" w14:textId="77777777" w:rsidR="0005390A" w:rsidRPr="00485B05" w:rsidRDefault="0005390A" w:rsidP="0005390A">
      <w:pPr>
        <w:pStyle w:val="a6"/>
        <w:spacing w:before="0" w:beforeAutospacing="0" w:after="0" w:afterAutospacing="0"/>
        <w:ind w:firstLine="709"/>
        <w:jc w:val="both"/>
        <w:rPr>
          <w:lang w:val="uk-UA"/>
        </w:rPr>
      </w:pPr>
      <w:r w:rsidRPr="00485B05">
        <w:rPr>
          <w:lang w:val="uk-UA"/>
        </w:rPr>
        <w:t>В цьому контексті першочерговими напрямками удосконалення державної політики мають бути:</w:t>
      </w:r>
    </w:p>
    <w:p w14:paraId="72ED82F3" w14:textId="77777777" w:rsidR="0005390A" w:rsidRPr="0005390A" w:rsidRDefault="0005390A" w:rsidP="0005390A">
      <w:pPr>
        <w:spacing w:after="0" w:line="240" w:lineRule="auto"/>
        <w:ind w:firstLine="709"/>
        <w:jc w:val="both"/>
        <w:rPr>
          <w:rFonts w:ascii="Times New Roman" w:hAnsi="Times New Roman" w:cs="Times New Roman"/>
          <w:sz w:val="24"/>
          <w:szCs w:val="24"/>
          <w:lang w:val="uk-UA"/>
        </w:rPr>
      </w:pPr>
      <w:r w:rsidRPr="0005390A">
        <w:rPr>
          <w:rStyle w:val="tlid-translation"/>
          <w:rFonts w:ascii="Times New Roman" w:hAnsi="Times New Roman" w:cs="Times New Roman"/>
          <w:sz w:val="24"/>
          <w:szCs w:val="24"/>
          <w:lang w:val="uk-UA"/>
        </w:rPr>
        <w:t>1) оцінювання ефективності інституційної складової реалізації державної політики протидії тіньовим інвестиційним схемам. Недосконала інституційна складова політики держави значно знижує темпи реалізації реформ, скорочує обсяги виведених коштів  з тіні, знижує рівень довіри з боку міжнародних партнерів тощо.</w:t>
      </w:r>
    </w:p>
    <w:p w14:paraId="1CC5A3CF" w14:textId="77777777" w:rsidR="0005390A" w:rsidRPr="0005390A" w:rsidRDefault="0005390A" w:rsidP="0005390A">
      <w:pPr>
        <w:autoSpaceDE w:val="0"/>
        <w:autoSpaceDN w:val="0"/>
        <w:adjustRightInd w:val="0"/>
        <w:spacing w:after="0" w:line="240" w:lineRule="auto"/>
        <w:ind w:firstLine="709"/>
        <w:jc w:val="both"/>
        <w:rPr>
          <w:rFonts w:ascii="Times New Roman" w:hAnsi="Times New Roman" w:cs="Times New Roman"/>
          <w:sz w:val="24"/>
          <w:szCs w:val="24"/>
          <w:lang w:val="uk-UA"/>
        </w:rPr>
      </w:pPr>
      <w:r w:rsidRPr="0005390A">
        <w:rPr>
          <w:rFonts w:ascii="Times New Roman" w:hAnsi="Times New Roman" w:cs="Times New Roman"/>
          <w:sz w:val="24"/>
          <w:szCs w:val="24"/>
          <w:lang w:val="uk-UA"/>
        </w:rPr>
        <w:t>Якість інституційної складової державної політики може бути оцінена за допомогою низки показників, одним з яких є  Індекс легкості ведення бізнесу, що узагальнює наступні аспекти: створення бізнесу;  отримання дозволів на будівництво; отримання електропостачання; реєстрація майна; отримання кредиту; захист прав інвесторів; сплата податків; міжнародна торгівля;  забезпечення контрактів;  закриття підприємства.</w:t>
      </w:r>
    </w:p>
    <w:p w14:paraId="6529F5AB" w14:textId="77777777" w:rsidR="0005390A" w:rsidRPr="0005390A" w:rsidRDefault="0005390A" w:rsidP="0005390A">
      <w:pPr>
        <w:tabs>
          <w:tab w:val="left" w:pos="3261"/>
        </w:tabs>
        <w:spacing w:after="0" w:line="240" w:lineRule="auto"/>
        <w:ind w:firstLine="709"/>
        <w:jc w:val="both"/>
        <w:rPr>
          <w:rFonts w:ascii="Times New Roman" w:hAnsi="Times New Roman" w:cs="Times New Roman"/>
          <w:iCs/>
          <w:sz w:val="24"/>
          <w:szCs w:val="24"/>
          <w:lang w:val="ru-RU"/>
        </w:rPr>
      </w:pPr>
      <w:r w:rsidRPr="0005390A">
        <w:rPr>
          <w:rFonts w:ascii="Times New Roman" w:hAnsi="Times New Roman" w:cs="Times New Roman"/>
          <w:sz w:val="24"/>
          <w:szCs w:val="24"/>
          <w:lang w:val="ru-RU"/>
        </w:rPr>
        <w:t>За даним показником у 2020 році Україна займає</w:t>
      </w:r>
      <w:r w:rsidRPr="0005390A">
        <w:rPr>
          <w:rFonts w:ascii="Times New Roman" w:hAnsi="Times New Roman" w:cs="Times New Roman"/>
          <w:iCs/>
          <w:sz w:val="24"/>
          <w:szCs w:val="24"/>
          <w:lang w:val="ru-RU"/>
        </w:rPr>
        <w:t xml:space="preserve"> 64 місце серед 190</w:t>
      </w:r>
      <w:r w:rsidRPr="00485B05">
        <w:rPr>
          <w:rFonts w:ascii="Times New Roman" w:hAnsi="Times New Roman" w:cs="Times New Roman"/>
          <w:iCs/>
          <w:sz w:val="24"/>
          <w:szCs w:val="24"/>
        </w:rPr>
        <w:t> </w:t>
      </w:r>
      <w:r w:rsidRPr="0005390A">
        <w:rPr>
          <w:rFonts w:ascii="Times New Roman" w:hAnsi="Times New Roman" w:cs="Times New Roman"/>
          <w:iCs/>
          <w:sz w:val="24"/>
          <w:szCs w:val="24"/>
          <w:lang w:val="ru-RU"/>
        </w:rPr>
        <w:t xml:space="preserve">можливих, порівняно із 76 у 2017 році.  Незначне покращення позицій в даному рейтингу зумовлено оптимізацією податкової системи в країні, зміною кількості податкових платежів (до 5). Позитивно оцінюючи запроваджувані реформи, зазначимо, що окремі показники функціонування бізнесу в Україні все ще носять </w:t>
      </w:r>
      <w:r w:rsidRPr="0005390A">
        <w:rPr>
          <w:rFonts w:ascii="Times New Roman" w:hAnsi="Times New Roman" w:cs="Times New Roman"/>
          <w:iCs/>
          <w:sz w:val="24"/>
          <w:szCs w:val="24"/>
          <w:lang w:val="ru-RU"/>
        </w:rPr>
        <w:lastRenderedPageBreak/>
        <w:t xml:space="preserve">деструктивний характер. За відносно невеликої кількості податкових платежів час на підготовку звітності та </w:t>
      </w:r>
      <w:r w:rsidRPr="0005390A">
        <w:rPr>
          <w:rFonts w:ascii="Times New Roman" w:hAnsi="Times New Roman" w:cs="Times New Roman"/>
          <w:sz w:val="24"/>
          <w:szCs w:val="24"/>
          <w:lang w:val="ru-RU"/>
        </w:rPr>
        <w:t>сплату податків</w:t>
      </w:r>
      <w:r w:rsidRPr="0005390A">
        <w:rPr>
          <w:rFonts w:ascii="Times New Roman" w:hAnsi="Times New Roman" w:cs="Times New Roman"/>
          <w:iCs/>
          <w:sz w:val="24"/>
          <w:szCs w:val="24"/>
          <w:lang w:val="ru-RU"/>
        </w:rPr>
        <w:t xml:space="preserve"> суттєво перевищує середньосвітове значення. </w:t>
      </w:r>
    </w:p>
    <w:p w14:paraId="15C2872D" w14:textId="77777777" w:rsidR="0005390A" w:rsidRPr="00485B05" w:rsidRDefault="0005390A" w:rsidP="0005390A">
      <w:pPr>
        <w:tabs>
          <w:tab w:val="left" w:pos="3261"/>
        </w:tabs>
        <w:spacing w:after="0" w:line="240" w:lineRule="auto"/>
        <w:jc w:val="center"/>
        <w:rPr>
          <w:rFonts w:ascii="Times New Roman" w:hAnsi="Times New Roman" w:cs="Times New Roman"/>
          <w:sz w:val="24"/>
          <w:szCs w:val="24"/>
          <w:vertAlign w:val="superscript"/>
        </w:rPr>
      </w:pPr>
      <w:r w:rsidRPr="00485B05">
        <w:rPr>
          <w:rFonts w:ascii="Times New Roman" w:hAnsi="Times New Roman" w:cs="Times New Roman"/>
          <w:noProof/>
          <w:sz w:val="24"/>
          <w:szCs w:val="24"/>
          <w:vertAlign w:val="superscript"/>
          <w:lang w:eastAsia="ru-RU"/>
        </w:rPr>
        <w:drawing>
          <wp:inline distT="0" distB="0" distL="0" distR="0" wp14:anchorId="5AD7A0EB" wp14:editId="4EAC9234">
            <wp:extent cx="3736427" cy="2207172"/>
            <wp:effectExtent l="0" t="0" r="0" b="3175"/>
            <wp:docPr id="489" name="Диаграмма 4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2C88BF5" w14:textId="77777777" w:rsidR="0005390A" w:rsidRPr="00485B05" w:rsidRDefault="0005390A" w:rsidP="0005390A">
      <w:pPr>
        <w:pStyle w:val="affa"/>
        <w:spacing w:line="240" w:lineRule="auto"/>
        <w:ind w:firstLine="709"/>
        <w:jc w:val="both"/>
        <w:rPr>
          <w:szCs w:val="24"/>
          <w:lang w:val="uk-UA"/>
        </w:rPr>
      </w:pPr>
      <w:r w:rsidRPr="00485B05">
        <w:rPr>
          <w:szCs w:val="24"/>
          <w:lang w:val="uk-UA"/>
        </w:rPr>
        <w:t xml:space="preserve">Рисунок </w:t>
      </w:r>
      <w:r w:rsidRPr="00485B05">
        <w:rPr>
          <w:szCs w:val="24"/>
          <w:lang w:val="ru-RU"/>
        </w:rPr>
        <w:t>3</w:t>
      </w:r>
      <w:r w:rsidRPr="00485B05">
        <w:rPr>
          <w:szCs w:val="24"/>
          <w:lang w:val="uk-UA"/>
        </w:rPr>
        <w:t>.</w:t>
      </w:r>
      <w:r w:rsidRPr="00485B05">
        <w:rPr>
          <w:szCs w:val="24"/>
          <w:lang w:val="ru-RU"/>
        </w:rPr>
        <w:t>1</w:t>
      </w:r>
      <w:r w:rsidRPr="00485B05">
        <w:rPr>
          <w:szCs w:val="24"/>
          <w:lang w:val="uk-UA"/>
        </w:rPr>
        <w:t xml:space="preserve"> – Позиціонування України в міжнародному рейтингу легкості ведення бізнесу </w:t>
      </w:r>
    </w:p>
    <w:p w14:paraId="42AE2233" w14:textId="77777777" w:rsidR="0005390A" w:rsidRPr="00485B05" w:rsidRDefault="0005390A" w:rsidP="0005390A">
      <w:pPr>
        <w:spacing w:after="0" w:line="240" w:lineRule="auto"/>
        <w:ind w:firstLine="567"/>
        <w:rPr>
          <w:rFonts w:ascii="Times New Roman" w:eastAsia="DejaVuSerifCondensed" w:hAnsi="Times New Roman" w:cs="Times New Roman"/>
          <w:sz w:val="24"/>
          <w:szCs w:val="24"/>
          <w:lang w:val="ru-RU"/>
        </w:rPr>
      </w:pPr>
      <w:r w:rsidRPr="0005390A">
        <w:rPr>
          <w:rFonts w:ascii="Times New Roman" w:eastAsia="DejaVuSerifCondensed" w:hAnsi="Times New Roman" w:cs="Times New Roman"/>
          <w:sz w:val="24"/>
          <w:szCs w:val="24"/>
          <w:lang w:val="ru-RU"/>
        </w:rPr>
        <w:t xml:space="preserve">Джерело: побудовано автором на основі </w:t>
      </w:r>
      <w:r w:rsidRPr="00485B05">
        <w:rPr>
          <w:rFonts w:ascii="Times New Roman" w:eastAsia="DejaVuSerifCondensed" w:hAnsi="Times New Roman" w:cs="Times New Roman"/>
          <w:sz w:val="24"/>
          <w:szCs w:val="24"/>
          <w:lang w:val="ru-RU"/>
        </w:rPr>
        <w:t>[</w:t>
      </w:r>
      <w:r w:rsidRPr="00485B05">
        <w:rPr>
          <w:rFonts w:ascii="Times New Roman" w:eastAsia="DejaVuSerifCondensed" w:hAnsi="Times New Roman" w:cs="Times New Roman"/>
          <w:sz w:val="24"/>
          <w:szCs w:val="24"/>
          <w:lang w:val="ru-RU"/>
        </w:rPr>
        <w:fldChar w:fldCharType="begin"/>
      </w:r>
      <w:r w:rsidRPr="00485B05">
        <w:rPr>
          <w:rFonts w:ascii="Times New Roman" w:eastAsia="DejaVuSerifCondensed" w:hAnsi="Times New Roman" w:cs="Times New Roman"/>
          <w:sz w:val="24"/>
          <w:szCs w:val="24"/>
          <w:lang w:val="ru-RU"/>
        </w:rPr>
        <w:instrText xml:space="preserve"> REF _Ref58770116 \r \h </w:instrText>
      </w:r>
      <w:r>
        <w:rPr>
          <w:rFonts w:ascii="Times New Roman" w:eastAsia="DejaVuSerifCondensed" w:hAnsi="Times New Roman" w:cs="Times New Roman"/>
          <w:sz w:val="24"/>
          <w:szCs w:val="24"/>
          <w:lang w:val="ru-RU"/>
        </w:rPr>
        <w:instrText xml:space="preserve"> \* MERGEFORMAT </w:instrText>
      </w:r>
      <w:r w:rsidRPr="00485B05">
        <w:rPr>
          <w:rFonts w:ascii="Times New Roman" w:eastAsia="DejaVuSerifCondensed" w:hAnsi="Times New Roman" w:cs="Times New Roman"/>
          <w:sz w:val="24"/>
          <w:szCs w:val="24"/>
          <w:lang w:val="ru-RU"/>
        </w:rPr>
      </w:r>
      <w:r w:rsidRPr="00485B05">
        <w:rPr>
          <w:rFonts w:ascii="Times New Roman" w:eastAsia="DejaVuSerifCondensed" w:hAnsi="Times New Roman" w:cs="Times New Roman"/>
          <w:sz w:val="24"/>
          <w:szCs w:val="24"/>
          <w:lang w:val="ru-RU"/>
        </w:rPr>
        <w:fldChar w:fldCharType="separate"/>
      </w:r>
      <w:r w:rsidRPr="00485B05">
        <w:rPr>
          <w:rFonts w:ascii="Times New Roman" w:eastAsia="DejaVuSerifCondensed" w:hAnsi="Times New Roman" w:cs="Times New Roman"/>
          <w:sz w:val="24"/>
          <w:szCs w:val="24"/>
          <w:lang w:val="ru-RU"/>
        </w:rPr>
        <w:t>1</w:t>
      </w:r>
      <w:r w:rsidRPr="00485B05">
        <w:rPr>
          <w:rFonts w:ascii="Times New Roman" w:eastAsia="DejaVuSerifCondensed" w:hAnsi="Times New Roman" w:cs="Times New Roman"/>
          <w:sz w:val="24"/>
          <w:szCs w:val="24"/>
          <w:lang w:val="ru-RU"/>
        </w:rPr>
        <w:fldChar w:fldCharType="end"/>
      </w:r>
      <w:r w:rsidRPr="00485B05">
        <w:rPr>
          <w:rFonts w:ascii="Times New Roman" w:eastAsia="DejaVuSerifCondensed" w:hAnsi="Times New Roman" w:cs="Times New Roman"/>
          <w:sz w:val="24"/>
          <w:szCs w:val="24"/>
          <w:lang w:val="ru-RU"/>
        </w:rPr>
        <w:t>]</w:t>
      </w:r>
    </w:p>
    <w:p w14:paraId="2D62E375" w14:textId="77777777" w:rsidR="0005390A" w:rsidRPr="00485B05" w:rsidRDefault="0005390A" w:rsidP="0005390A">
      <w:pPr>
        <w:spacing w:after="0" w:line="240" w:lineRule="auto"/>
        <w:ind w:firstLine="567"/>
        <w:rPr>
          <w:rFonts w:ascii="Times New Roman" w:eastAsia="DejaVuSerifCondensed" w:hAnsi="Times New Roman" w:cs="Times New Roman"/>
          <w:sz w:val="24"/>
          <w:szCs w:val="24"/>
          <w:lang w:val="ru-RU"/>
        </w:rPr>
      </w:pPr>
    </w:p>
    <w:p w14:paraId="45BCCCAE" w14:textId="77777777" w:rsidR="0005390A" w:rsidRPr="0005390A" w:rsidRDefault="0005390A" w:rsidP="0005390A">
      <w:pPr>
        <w:spacing w:after="0" w:line="240" w:lineRule="auto"/>
        <w:ind w:firstLine="709"/>
        <w:jc w:val="both"/>
        <w:rPr>
          <w:rFonts w:ascii="Times New Roman" w:hAnsi="Times New Roman" w:cs="Times New Roman"/>
          <w:sz w:val="24"/>
          <w:szCs w:val="24"/>
          <w:lang w:val="ru-RU"/>
        </w:rPr>
      </w:pPr>
      <w:r w:rsidRPr="0005390A">
        <w:rPr>
          <w:rFonts w:ascii="Times New Roman" w:hAnsi="Times New Roman" w:cs="Times New Roman"/>
          <w:sz w:val="24"/>
          <w:szCs w:val="24"/>
          <w:lang w:val="ru-RU"/>
        </w:rPr>
        <w:t>Позиціонування України в даному рейтингу визначається впливом  сукупності драйверів, які за характером їх нівелювання можуть поділені на об’єктивні та суб’єктивні. До об’єктивних драйверів впливу можуть бути віднесені ті з них, негативний вплив яких не може бути мінімізований в короткостроковій перспективі оскільки обумовлюється переважним чином незалежними від дій уряду факторами. В той же час, вплив суб’єктивних драйверів може бути мінімізований виключно за рахунок зміни основних векторів політики держави. До таких факторів можуть бути віднесені рівень корупції, бюрократії,  ефективність роботи органів державної влади тощо.</w:t>
      </w:r>
    </w:p>
    <w:p w14:paraId="77050C7E" w14:textId="77777777" w:rsidR="0005390A" w:rsidRPr="0005390A" w:rsidRDefault="0005390A" w:rsidP="0005390A">
      <w:pPr>
        <w:spacing w:after="0" w:line="240" w:lineRule="auto"/>
        <w:ind w:firstLine="709"/>
        <w:jc w:val="both"/>
        <w:rPr>
          <w:rFonts w:ascii="Times New Roman" w:hAnsi="Times New Roman" w:cs="Times New Roman"/>
          <w:sz w:val="24"/>
          <w:szCs w:val="24"/>
          <w:lang w:val="ru-RU"/>
        </w:rPr>
      </w:pPr>
      <w:r w:rsidRPr="0005390A">
        <w:rPr>
          <w:rFonts w:ascii="Times New Roman" w:hAnsi="Times New Roman" w:cs="Times New Roman"/>
          <w:sz w:val="24"/>
          <w:szCs w:val="24"/>
          <w:lang w:val="ru-RU"/>
        </w:rPr>
        <w:t xml:space="preserve">Наведені на рисунку 3.2 результати порівняльного аналізу тенденцій зміни індексу сприяння корупції в </w:t>
      </w:r>
      <w:r w:rsidRPr="0005390A">
        <w:rPr>
          <w:rFonts w:ascii="Times New Roman" w:hAnsi="Times New Roman" w:cs="Times New Roman"/>
          <w:sz w:val="24"/>
          <w:szCs w:val="24"/>
          <w:lang w:val="ru-RU"/>
        </w:rPr>
        <w:lastRenderedPageBreak/>
        <w:t xml:space="preserve">Україні  за 2014-2018 рр. засвідчують низьку ефективність державної політики Україні в напрямку протидії корупції. Порівняно з більшість країн світу темпи </w:t>
      </w:r>
      <w:r w:rsidRPr="0005390A">
        <w:rPr>
          <w:rFonts w:ascii="Times New Roman" w:eastAsia="Calibri" w:hAnsi="Times New Roman" w:cs="Times New Roman"/>
          <w:color w:val="000000"/>
          <w:sz w:val="24"/>
          <w:szCs w:val="24"/>
          <w:lang w:val="ru-RU"/>
        </w:rPr>
        <w:t xml:space="preserve">зміни індексу сприяння корупції </w:t>
      </w:r>
      <w:r w:rsidRPr="0005390A">
        <w:rPr>
          <w:rFonts w:ascii="Times New Roman" w:hAnsi="Times New Roman" w:cs="Times New Roman"/>
          <w:sz w:val="24"/>
          <w:szCs w:val="24"/>
          <w:lang w:val="ru-RU"/>
        </w:rPr>
        <w:t>мають негативний характер і коливаються здебільшого в межах 0% – -5%.</w:t>
      </w:r>
    </w:p>
    <w:p w14:paraId="17BD4373" w14:textId="77777777" w:rsidR="0005390A" w:rsidRPr="00485B05" w:rsidRDefault="0005390A" w:rsidP="0005390A">
      <w:pPr>
        <w:pStyle w:val="Default"/>
        <w:tabs>
          <w:tab w:val="left" w:pos="935"/>
        </w:tabs>
        <w:jc w:val="center"/>
        <w:rPr>
          <w:color w:val="auto"/>
          <w:highlight w:val="yellow"/>
          <w:lang w:val="uk-UA"/>
        </w:rPr>
      </w:pPr>
      <w:r w:rsidRPr="00485B05">
        <w:rPr>
          <w:noProof/>
          <w:color w:val="auto"/>
          <w:lang w:val="uk-UA"/>
        </w:rPr>
        <w:drawing>
          <wp:inline distT="0" distB="0" distL="0" distR="0" wp14:anchorId="05ED4EB8" wp14:editId="4D71A8F6">
            <wp:extent cx="3736427" cy="2585545"/>
            <wp:effectExtent l="0" t="0" r="0" b="5715"/>
            <wp:docPr id="490"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2D1480D" w14:textId="77777777" w:rsidR="0005390A" w:rsidRPr="0005390A" w:rsidRDefault="0005390A" w:rsidP="0005390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val="uk-UA"/>
        </w:rPr>
      </w:pPr>
      <w:r w:rsidRPr="0005390A">
        <w:rPr>
          <w:rFonts w:ascii="Times New Roman" w:eastAsia="Calibri" w:hAnsi="Times New Roman" w:cs="Times New Roman"/>
          <w:color w:val="000000"/>
          <w:sz w:val="24"/>
          <w:szCs w:val="24"/>
          <w:lang w:val="uk-UA"/>
        </w:rPr>
        <w:t>Рисунок 3.2 –  Порівняльний аналіз зміни індексу сприяння корупції в Україні та країнах світу за  2014–2018 рр</w:t>
      </w:r>
    </w:p>
    <w:p w14:paraId="41C5FA2E" w14:textId="77777777" w:rsidR="0005390A" w:rsidRPr="00485B05" w:rsidRDefault="0005390A" w:rsidP="0005390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val="ru-RU"/>
        </w:rPr>
      </w:pPr>
      <w:r w:rsidRPr="0005390A">
        <w:rPr>
          <w:rFonts w:ascii="Times New Roman" w:eastAsia="Calibri" w:hAnsi="Times New Roman" w:cs="Times New Roman"/>
          <w:color w:val="000000"/>
          <w:sz w:val="24"/>
          <w:szCs w:val="24"/>
          <w:lang w:val="ru-RU"/>
        </w:rPr>
        <w:t xml:space="preserve">Джерело: систематизовано та побудовано на основі </w:t>
      </w:r>
      <w:r w:rsidRPr="00485B05">
        <w:rPr>
          <w:rFonts w:ascii="Times New Roman" w:eastAsia="Calibri" w:hAnsi="Times New Roman" w:cs="Times New Roman"/>
          <w:color w:val="000000"/>
          <w:sz w:val="24"/>
          <w:szCs w:val="24"/>
          <w:lang w:val="ru-RU"/>
        </w:rPr>
        <w:t>[</w:t>
      </w:r>
      <w:r w:rsidRPr="00485B05">
        <w:rPr>
          <w:rFonts w:ascii="Times New Roman" w:eastAsia="Calibri" w:hAnsi="Times New Roman" w:cs="Times New Roman"/>
          <w:color w:val="000000"/>
          <w:sz w:val="24"/>
          <w:szCs w:val="24"/>
          <w:lang w:val="ru-RU"/>
        </w:rPr>
        <w:fldChar w:fldCharType="begin"/>
      </w:r>
      <w:r w:rsidRPr="00485B05">
        <w:rPr>
          <w:rFonts w:ascii="Times New Roman" w:eastAsia="Calibri" w:hAnsi="Times New Roman" w:cs="Times New Roman"/>
          <w:color w:val="000000"/>
          <w:sz w:val="24"/>
          <w:szCs w:val="24"/>
          <w:lang w:val="ru-RU"/>
        </w:rPr>
        <w:instrText xml:space="preserve"> REF _Ref58770148 \r \h </w:instrText>
      </w:r>
      <w:r>
        <w:rPr>
          <w:rFonts w:ascii="Times New Roman" w:eastAsia="Calibri" w:hAnsi="Times New Roman" w:cs="Times New Roman"/>
          <w:color w:val="000000"/>
          <w:sz w:val="24"/>
          <w:szCs w:val="24"/>
          <w:lang w:val="ru-RU"/>
        </w:rPr>
        <w:instrText xml:space="preserve"> \* MERGEFORMAT </w:instrText>
      </w:r>
      <w:r w:rsidRPr="00485B05">
        <w:rPr>
          <w:rFonts w:ascii="Times New Roman" w:eastAsia="Calibri" w:hAnsi="Times New Roman" w:cs="Times New Roman"/>
          <w:color w:val="000000"/>
          <w:sz w:val="24"/>
          <w:szCs w:val="24"/>
          <w:lang w:val="ru-RU"/>
        </w:rPr>
      </w:r>
      <w:r w:rsidRPr="00485B05">
        <w:rPr>
          <w:rFonts w:ascii="Times New Roman" w:eastAsia="Calibri" w:hAnsi="Times New Roman" w:cs="Times New Roman"/>
          <w:color w:val="000000"/>
          <w:sz w:val="24"/>
          <w:szCs w:val="24"/>
          <w:lang w:val="ru-RU"/>
        </w:rPr>
        <w:fldChar w:fldCharType="separate"/>
      </w:r>
      <w:r w:rsidRPr="00485B05">
        <w:rPr>
          <w:rFonts w:ascii="Times New Roman" w:eastAsia="Calibri" w:hAnsi="Times New Roman" w:cs="Times New Roman"/>
          <w:color w:val="000000"/>
          <w:sz w:val="24"/>
          <w:szCs w:val="24"/>
          <w:lang w:val="ru-RU"/>
        </w:rPr>
        <w:t>3</w:t>
      </w:r>
      <w:r w:rsidRPr="00485B05">
        <w:rPr>
          <w:rFonts w:ascii="Times New Roman" w:eastAsia="Calibri" w:hAnsi="Times New Roman" w:cs="Times New Roman"/>
          <w:color w:val="000000"/>
          <w:sz w:val="24"/>
          <w:szCs w:val="24"/>
          <w:lang w:val="ru-RU"/>
        </w:rPr>
        <w:fldChar w:fldCharType="end"/>
      </w:r>
      <w:r w:rsidRPr="00485B05">
        <w:rPr>
          <w:rFonts w:ascii="Times New Roman" w:eastAsia="Calibri" w:hAnsi="Times New Roman" w:cs="Times New Roman"/>
          <w:color w:val="000000"/>
          <w:sz w:val="24"/>
          <w:szCs w:val="24"/>
          <w:lang w:val="ru-RU"/>
        </w:rPr>
        <w:t>]</w:t>
      </w:r>
    </w:p>
    <w:p w14:paraId="631BA048" w14:textId="77777777" w:rsidR="0005390A" w:rsidRPr="00485B05" w:rsidRDefault="0005390A" w:rsidP="0005390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val="ru-RU"/>
        </w:rPr>
      </w:pPr>
    </w:p>
    <w:p w14:paraId="35E0E7BD" w14:textId="77777777" w:rsidR="0005390A" w:rsidRPr="00485B05" w:rsidRDefault="0005390A" w:rsidP="0005390A">
      <w:pPr>
        <w:pStyle w:val="Default"/>
        <w:tabs>
          <w:tab w:val="left" w:pos="935"/>
        </w:tabs>
        <w:ind w:firstLine="709"/>
        <w:jc w:val="both"/>
        <w:rPr>
          <w:color w:val="auto"/>
          <w:lang w:val="uk-UA"/>
        </w:rPr>
      </w:pPr>
      <w:r w:rsidRPr="00485B05">
        <w:rPr>
          <w:color w:val="auto"/>
          <w:lang w:val="uk-UA"/>
        </w:rPr>
        <w:t>Побідною динамікою характеризується і показник якості контролю корупції, який в Україні має найнижче значення порівняно з іншими країнами світу (рисунок </w:t>
      </w:r>
      <w:r w:rsidRPr="00485B05">
        <w:rPr>
          <w:color w:val="auto"/>
        </w:rPr>
        <w:t>3.3</w:t>
      </w:r>
      <w:r w:rsidRPr="00485B05">
        <w:rPr>
          <w:color w:val="auto"/>
          <w:lang w:val="uk-UA"/>
        </w:rPr>
        <w:t xml:space="preserve">). Незважаючи на задекларовані на міжнародному рівні пріоритети уряду України щодо боротьби з корупцією, отримані результати засвідчують неефективність розроблених в країні стратегій та декларацій. </w:t>
      </w:r>
    </w:p>
    <w:p w14:paraId="102701A0" w14:textId="77777777" w:rsidR="0005390A" w:rsidRPr="00485B05" w:rsidRDefault="0005390A" w:rsidP="0005390A">
      <w:pPr>
        <w:pStyle w:val="Default"/>
        <w:tabs>
          <w:tab w:val="left" w:pos="935"/>
        </w:tabs>
        <w:jc w:val="both"/>
        <w:rPr>
          <w:color w:val="auto"/>
          <w:lang w:val="uk-UA"/>
        </w:rPr>
      </w:pPr>
      <w:r w:rsidRPr="00485B05">
        <w:rPr>
          <w:noProof/>
          <w:color w:val="auto"/>
          <w:lang w:val="uk-UA"/>
        </w:rPr>
        <w:lastRenderedPageBreak/>
        <w:drawing>
          <wp:inline distT="0" distB="0" distL="0" distR="0" wp14:anchorId="7FB33FB3" wp14:editId="1C6BB791">
            <wp:extent cx="3941379" cy="2159876"/>
            <wp:effectExtent l="0" t="0" r="2540" b="0"/>
            <wp:docPr id="49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37600EF" w14:textId="77777777" w:rsidR="0005390A" w:rsidRPr="00485B05" w:rsidRDefault="0005390A" w:rsidP="0005390A">
      <w:pPr>
        <w:pStyle w:val="Default"/>
        <w:tabs>
          <w:tab w:val="left" w:pos="935"/>
        </w:tabs>
        <w:ind w:firstLine="709"/>
        <w:jc w:val="both"/>
        <w:rPr>
          <w:color w:val="auto"/>
          <w:lang w:val="uk-UA"/>
        </w:rPr>
      </w:pPr>
      <w:r w:rsidRPr="00485B05">
        <w:rPr>
          <w:rFonts w:eastAsia="Calibri"/>
          <w:lang w:val="uk-UA"/>
        </w:rPr>
        <w:t xml:space="preserve">Рисунок </w:t>
      </w:r>
      <w:r w:rsidRPr="00485B05">
        <w:rPr>
          <w:rFonts w:eastAsia="Calibri"/>
        </w:rPr>
        <w:t>3.3</w:t>
      </w:r>
      <w:r w:rsidRPr="00485B05">
        <w:rPr>
          <w:rFonts w:eastAsia="Calibri"/>
          <w:lang w:val="uk-UA"/>
        </w:rPr>
        <w:t xml:space="preserve"> – Порівняльний аналіз якості к</w:t>
      </w:r>
      <w:r w:rsidRPr="00485B05">
        <w:rPr>
          <w:color w:val="auto"/>
          <w:lang w:val="uk-UA"/>
        </w:rPr>
        <w:t xml:space="preserve">онтролю корупції в Україні та країнах світу за період 2010-2018 рр. </w:t>
      </w:r>
    </w:p>
    <w:p w14:paraId="210EB84D" w14:textId="77777777" w:rsidR="0005390A" w:rsidRPr="0005390A" w:rsidRDefault="0005390A" w:rsidP="0005390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val="ru-RU"/>
        </w:rPr>
      </w:pPr>
    </w:p>
    <w:p w14:paraId="4CC135E4" w14:textId="77777777" w:rsidR="0005390A" w:rsidRPr="0005390A" w:rsidRDefault="0005390A" w:rsidP="0005390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val="ru-RU"/>
        </w:rPr>
      </w:pPr>
      <w:r w:rsidRPr="0005390A">
        <w:rPr>
          <w:rFonts w:ascii="Times New Roman" w:eastAsia="Calibri" w:hAnsi="Times New Roman" w:cs="Times New Roman"/>
          <w:color w:val="000000"/>
          <w:sz w:val="24"/>
          <w:szCs w:val="24"/>
          <w:lang w:val="ru-RU"/>
        </w:rPr>
        <w:t>Джерело: побудовано на основі [</w:t>
      </w:r>
      <w:r w:rsidRPr="00485B05">
        <w:rPr>
          <w:rFonts w:ascii="Times New Roman" w:eastAsia="Calibri" w:hAnsi="Times New Roman" w:cs="Times New Roman"/>
          <w:color w:val="000000"/>
          <w:sz w:val="24"/>
          <w:szCs w:val="24"/>
        </w:rPr>
        <w:fldChar w:fldCharType="begin"/>
      </w:r>
      <w:r w:rsidRPr="0005390A">
        <w:rPr>
          <w:rFonts w:ascii="Times New Roman" w:eastAsia="Calibri" w:hAnsi="Times New Roman" w:cs="Times New Roman"/>
          <w:color w:val="000000"/>
          <w:sz w:val="24"/>
          <w:szCs w:val="24"/>
          <w:lang w:val="ru-RU"/>
        </w:rPr>
        <w:instrText xml:space="preserve"> </w:instrText>
      </w:r>
      <w:r w:rsidRPr="00485B05">
        <w:rPr>
          <w:rFonts w:ascii="Times New Roman" w:eastAsia="Calibri" w:hAnsi="Times New Roman" w:cs="Times New Roman"/>
          <w:color w:val="000000"/>
          <w:sz w:val="24"/>
          <w:szCs w:val="24"/>
        </w:rPr>
        <w:instrText>REF</w:instrText>
      </w:r>
      <w:r w:rsidRPr="0005390A">
        <w:rPr>
          <w:rFonts w:ascii="Times New Roman" w:eastAsia="Calibri" w:hAnsi="Times New Roman" w:cs="Times New Roman"/>
          <w:color w:val="000000"/>
          <w:sz w:val="24"/>
          <w:szCs w:val="24"/>
          <w:lang w:val="ru-RU"/>
        </w:rPr>
        <w:instrText xml:space="preserve"> _</w:instrText>
      </w:r>
      <w:r w:rsidRPr="00485B05">
        <w:rPr>
          <w:rFonts w:ascii="Times New Roman" w:eastAsia="Calibri" w:hAnsi="Times New Roman" w:cs="Times New Roman"/>
          <w:color w:val="000000"/>
          <w:sz w:val="24"/>
          <w:szCs w:val="24"/>
        </w:rPr>
        <w:instrText>Ref</w:instrText>
      </w:r>
      <w:r w:rsidRPr="0005390A">
        <w:rPr>
          <w:rFonts w:ascii="Times New Roman" w:eastAsia="Calibri" w:hAnsi="Times New Roman" w:cs="Times New Roman"/>
          <w:color w:val="000000"/>
          <w:sz w:val="24"/>
          <w:szCs w:val="24"/>
          <w:lang w:val="ru-RU"/>
        </w:rPr>
        <w:instrText>58770148 \</w:instrText>
      </w:r>
      <w:r w:rsidRPr="00485B05">
        <w:rPr>
          <w:rFonts w:ascii="Times New Roman" w:eastAsia="Calibri" w:hAnsi="Times New Roman" w:cs="Times New Roman"/>
          <w:color w:val="000000"/>
          <w:sz w:val="24"/>
          <w:szCs w:val="24"/>
        </w:rPr>
        <w:instrText>r</w:instrText>
      </w:r>
      <w:r w:rsidRPr="0005390A">
        <w:rPr>
          <w:rFonts w:ascii="Times New Roman" w:eastAsia="Calibri" w:hAnsi="Times New Roman" w:cs="Times New Roman"/>
          <w:color w:val="000000"/>
          <w:sz w:val="24"/>
          <w:szCs w:val="24"/>
          <w:lang w:val="ru-RU"/>
        </w:rPr>
        <w:instrText xml:space="preserve"> \</w:instrText>
      </w:r>
      <w:r w:rsidRPr="00485B05">
        <w:rPr>
          <w:rFonts w:ascii="Times New Roman" w:eastAsia="Calibri" w:hAnsi="Times New Roman" w:cs="Times New Roman"/>
          <w:color w:val="000000"/>
          <w:sz w:val="24"/>
          <w:szCs w:val="24"/>
        </w:rPr>
        <w:instrText>h</w:instrText>
      </w:r>
      <w:r w:rsidRPr="0005390A">
        <w:rPr>
          <w:rFonts w:ascii="Times New Roman" w:eastAsia="Calibri" w:hAnsi="Times New Roman" w:cs="Times New Roman"/>
          <w:color w:val="000000"/>
          <w:sz w:val="24"/>
          <w:szCs w:val="24"/>
          <w:lang w:val="ru-RU"/>
        </w:rPr>
        <w:instrText xml:space="preserve">  \* </w:instrText>
      </w:r>
      <w:r>
        <w:rPr>
          <w:rFonts w:ascii="Times New Roman" w:eastAsia="Calibri" w:hAnsi="Times New Roman" w:cs="Times New Roman"/>
          <w:color w:val="000000"/>
          <w:sz w:val="24"/>
          <w:szCs w:val="24"/>
        </w:rPr>
        <w:instrText>MERGEFORMAT</w:instrText>
      </w:r>
      <w:r w:rsidRPr="0005390A">
        <w:rPr>
          <w:rFonts w:ascii="Times New Roman" w:eastAsia="Calibri" w:hAnsi="Times New Roman" w:cs="Times New Roman"/>
          <w:color w:val="000000"/>
          <w:sz w:val="24"/>
          <w:szCs w:val="24"/>
          <w:lang w:val="ru-RU"/>
        </w:rPr>
        <w:instrText xml:space="preserve"> </w:instrText>
      </w:r>
      <w:r w:rsidRPr="00485B05">
        <w:rPr>
          <w:rFonts w:ascii="Times New Roman" w:eastAsia="Calibri" w:hAnsi="Times New Roman" w:cs="Times New Roman"/>
          <w:color w:val="000000"/>
          <w:sz w:val="24"/>
          <w:szCs w:val="24"/>
        </w:rPr>
      </w:r>
      <w:r w:rsidRPr="00485B05">
        <w:rPr>
          <w:rFonts w:ascii="Times New Roman" w:eastAsia="Calibri" w:hAnsi="Times New Roman" w:cs="Times New Roman"/>
          <w:color w:val="000000"/>
          <w:sz w:val="24"/>
          <w:szCs w:val="24"/>
        </w:rPr>
        <w:fldChar w:fldCharType="separate"/>
      </w:r>
      <w:r w:rsidRPr="0005390A">
        <w:rPr>
          <w:rFonts w:ascii="Times New Roman" w:eastAsia="Calibri" w:hAnsi="Times New Roman" w:cs="Times New Roman"/>
          <w:color w:val="000000"/>
          <w:sz w:val="24"/>
          <w:szCs w:val="24"/>
          <w:lang w:val="ru-RU"/>
        </w:rPr>
        <w:t>3</w:t>
      </w:r>
      <w:r w:rsidRPr="00485B05">
        <w:rPr>
          <w:rFonts w:ascii="Times New Roman" w:eastAsia="Calibri" w:hAnsi="Times New Roman" w:cs="Times New Roman"/>
          <w:color w:val="000000"/>
          <w:sz w:val="24"/>
          <w:szCs w:val="24"/>
        </w:rPr>
        <w:fldChar w:fldCharType="end"/>
      </w:r>
      <w:r w:rsidRPr="0005390A">
        <w:rPr>
          <w:rFonts w:ascii="Times New Roman" w:eastAsia="Calibri" w:hAnsi="Times New Roman" w:cs="Times New Roman"/>
          <w:color w:val="000000"/>
          <w:sz w:val="24"/>
          <w:szCs w:val="24"/>
          <w:lang w:val="ru-RU"/>
        </w:rPr>
        <w:t>]</w:t>
      </w:r>
    </w:p>
    <w:p w14:paraId="2B3D5674" w14:textId="77777777" w:rsidR="0005390A" w:rsidRPr="00485B05" w:rsidRDefault="0005390A" w:rsidP="0005390A">
      <w:pPr>
        <w:pStyle w:val="Default"/>
        <w:tabs>
          <w:tab w:val="left" w:pos="935"/>
        </w:tabs>
        <w:ind w:firstLine="709"/>
        <w:jc w:val="both"/>
        <w:rPr>
          <w:color w:val="auto"/>
          <w:lang w:val="uk-UA"/>
        </w:rPr>
      </w:pPr>
    </w:p>
    <w:p w14:paraId="6B2A65D2" w14:textId="77777777" w:rsidR="0005390A" w:rsidRPr="00485B05" w:rsidRDefault="0005390A" w:rsidP="0005390A">
      <w:pPr>
        <w:pStyle w:val="Default"/>
        <w:tabs>
          <w:tab w:val="left" w:pos="935"/>
        </w:tabs>
        <w:ind w:firstLine="709"/>
        <w:jc w:val="both"/>
        <w:rPr>
          <w:color w:val="auto"/>
          <w:lang w:val="uk-UA"/>
        </w:rPr>
      </w:pPr>
      <w:r w:rsidRPr="00485B05">
        <w:rPr>
          <w:color w:val="auto"/>
          <w:lang w:val="uk-UA"/>
        </w:rPr>
        <w:t xml:space="preserve">В умовах високого рівня корупції одним із стимулюючих факторів зростання рівня тінізації економіки є низька ефективність роботи уряду. Саме за умови невиконання представниками органів державної влади покладених на них повноважень, низької ефективності механізмів фінансового моніторингу та контролю бізнес дедалі активніше застосовує тіньові інвестиційні схеми виведення коштів, а реалізація заходів превенції держави не забезпечує досягнення  бажаного ефекту. </w:t>
      </w:r>
    </w:p>
    <w:p w14:paraId="549126A5" w14:textId="77777777" w:rsidR="0005390A" w:rsidRPr="00485B05" w:rsidRDefault="0005390A" w:rsidP="0005390A">
      <w:pPr>
        <w:pStyle w:val="Default"/>
        <w:tabs>
          <w:tab w:val="left" w:pos="935"/>
        </w:tabs>
        <w:ind w:firstLine="709"/>
        <w:jc w:val="both"/>
        <w:rPr>
          <w:color w:val="auto"/>
          <w:lang w:val="uk-UA"/>
        </w:rPr>
      </w:pPr>
      <w:r w:rsidRPr="00485B05">
        <w:rPr>
          <w:color w:val="auto"/>
          <w:lang w:val="uk-UA"/>
        </w:rPr>
        <w:t xml:space="preserve">Не менш важливими індикатором ефективності реалізації державної політики протидії тіньовим інвестиційним операціям є показник ефективності роботи уряду, який в Україні є одним із найнижчих. Якщо в більшості аналізованих країн його значення коливається в межах 1-2, то в Україні від складає -0,6.    </w:t>
      </w:r>
    </w:p>
    <w:p w14:paraId="5F845D6F" w14:textId="77777777" w:rsidR="0005390A" w:rsidRPr="00485B05" w:rsidRDefault="0005390A" w:rsidP="0005390A">
      <w:pPr>
        <w:pStyle w:val="Default"/>
        <w:tabs>
          <w:tab w:val="left" w:pos="935"/>
        </w:tabs>
        <w:jc w:val="both"/>
        <w:rPr>
          <w:color w:val="auto"/>
          <w:lang w:val="uk-UA"/>
        </w:rPr>
      </w:pPr>
      <w:r w:rsidRPr="00485B05">
        <w:rPr>
          <w:noProof/>
          <w:color w:val="auto"/>
          <w:lang w:val="uk-UA"/>
        </w:rPr>
        <w:lastRenderedPageBreak/>
        <w:drawing>
          <wp:inline distT="0" distB="0" distL="0" distR="0" wp14:anchorId="7983E52E" wp14:editId="6B6DF31D">
            <wp:extent cx="3800979" cy="2932386"/>
            <wp:effectExtent l="0" t="0" r="0" b="1905"/>
            <wp:docPr id="49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4014ED3" w14:textId="77777777" w:rsidR="0005390A" w:rsidRPr="00485B05" w:rsidRDefault="0005390A" w:rsidP="0005390A">
      <w:pPr>
        <w:pStyle w:val="Default"/>
        <w:tabs>
          <w:tab w:val="left" w:pos="935"/>
        </w:tabs>
        <w:ind w:firstLine="709"/>
        <w:jc w:val="both"/>
        <w:rPr>
          <w:rFonts w:eastAsia="Calibri"/>
          <w:lang w:val="uk-UA"/>
        </w:rPr>
      </w:pPr>
      <w:r w:rsidRPr="00485B05">
        <w:rPr>
          <w:rFonts w:eastAsia="Calibri"/>
          <w:lang w:val="uk-UA"/>
        </w:rPr>
        <w:t xml:space="preserve">Рисунок </w:t>
      </w:r>
      <w:r w:rsidRPr="00485B05">
        <w:rPr>
          <w:rFonts w:eastAsia="Calibri"/>
        </w:rPr>
        <w:t>3.4</w:t>
      </w:r>
      <w:r w:rsidRPr="00485B05">
        <w:rPr>
          <w:rFonts w:eastAsia="Calibri"/>
          <w:lang w:val="uk-UA"/>
        </w:rPr>
        <w:t xml:space="preserve"> – Порівняльний аналіз</w:t>
      </w:r>
      <w:r w:rsidRPr="00485B05">
        <w:rPr>
          <w:lang w:val="uk-UA"/>
        </w:rPr>
        <w:t xml:space="preserve"> </w:t>
      </w:r>
      <w:r w:rsidRPr="00485B05">
        <w:rPr>
          <w:rFonts w:eastAsia="Calibri"/>
          <w:lang w:val="uk-UA"/>
        </w:rPr>
        <w:t xml:space="preserve">показника ефективності уряду </w:t>
      </w:r>
      <w:r w:rsidRPr="00485B05">
        <w:rPr>
          <w:color w:val="auto"/>
          <w:lang w:val="uk-UA"/>
        </w:rPr>
        <w:t xml:space="preserve">за              2010-2018 рр. </w:t>
      </w:r>
    </w:p>
    <w:p w14:paraId="7139FD3E" w14:textId="77777777" w:rsidR="0005390A" w:rsidRPr="00485B05" w:rsidRDefault="0005390A" w:rsidP="0005390A">
      <w:pPr>
        <w:pStyle w:val="Default"/>
        <w:tabs>
          <w:tab w:val="left" w:pos="935"/>
        </w:tabs>
        <w:ind w:firstLine="709"/>
        <w:jc w:val="both"/>
        <w:rPr>
          <w:rFonts w:eastAsia="Calibri"/>
          <w:lang w:val="uk-UA"/>
        </w:rPr>
      </w:pPr>
    </w:p>
    <w:p w14:paraId="58B538D2" w14:textId="77777777" w:rsidR="0005390A" w:rsidRPr="00485B05" w:rsidRDefault="0005390A" w:rsidP="0005390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val="ru-RU"/>
        </w:rPr>
      </w:pPr>
      <w:r w:rsidRPr="0005390A">
        <w:rPr>
          <w:rFonts w:ascii="Times New Roman" w:eastAsia="Calibri" w:hAnsi="Times New Roman" w:cs="Times New Roman"/>
          <w:color w:val="000000"/>
          <w:sz w:val="24"/>
          <w:szCs w:val="24"/>
          <w:lang w:val="ru-RU"/>
        </w:rPr>
        <w:t xml:space="preserve">Джерело: побудовано на основі </w:t>
      </w:r>
      <w:r w:rsidRPr="00485B05">
        <w:rPr>
          <w:rFonts w:ascii="Times New Roman" w:eastAsia="Calibri" w:hAnsi="Times New Roman" w:cs="Times New Roman"/>
          <w:color w:val="000000"/>
          <w:sz w:val="24"/>
          <w:szCs w:val="24"/>
          <w:lang w:val="ru-RU"/>
        </w:rPr>
        <w:t>[</w:t>
      </w:r>
      <w:r w:rsidRPr="00485B05">
        <w:rPr>
          <w:rFonts w:ascii="Times New Roman" w:eastAsia="Calibri" w:hAnsi="Times New Roman" w:cs="Times New Roman"/>
          <w:color w:val="000000"/>
          <w:sz w:val="24"/>
          <w:szCs w:val="24"/>
        </w:rPr>
        <w:fldChar w:fldCharType="begin"/>
      </w:r>
      <w:r w:rsidRPr="00485B05">
        <w:rPr>
          <w:rFonts w:ascii="Times New Roman" w:eastAsia="Calibri" w:hAnsi="Times New Roman" w:cs="Times New Roman"/>
          <w:color w:val="000000"/>
          <w:sz w:val="24"/>
          <w:szCs w:val="24"/>
          <w:lang w:val="ru-RU"/>
        </w:rPr>
        <w:instrText xml:space="preserve"> </w:instrText>
      </w:r>
      <w:r w:rsidRPr="00485B05">
        <w:rPr>
          <w:rFonts w:ascii="Times New Roman" w:eastAsia="Calibri" w:hAnsi="Times New Roman" w:cs="Times New Roman"/>
          <w:color w:val="000000"/>
          <w:sz w:val="24"/>
          <w:szCs w:val="24"/>
        </w:rPr>
        <w:instrText>REF</w:instrText>
      </w:r>
      <w:r w:rsidRPr="00485B05">
        <w:rPr>
          <w:rFonts w:ascii="Times New Roman" w:eastAsia="Calibri" w:hAnsi="Times New Roman" w:cs="Times New Roman"/>
          <w:color w:val="000000"/>
          <w:sz w:val="24"/>
          <w:szCs w:val="24"/>
          <w:lang w:val="ru-RU"/>
        </w:rPr>
        <w:instrText xml:space="preserve"> _</w:instrText>
      </w:r>
      <w:r w:rsidRPr="00485B05">
        <w:rPr>
          <w:rFonts w:ascii="Times New Roman" w:eastAsia="Calibri" w:hAnsi="Times New Roman" w:cs="Times New Roman"/>
          <w:color w:val="000000"/>
          <w:sz w:val="24"/>
          <w:szCs w:val="24"/>
        </w:rPr>
        <w:instrText>Ref</w:instrText>
      </w:r>
      <w:r w:rsidRPr="00485B05">
        <w:rPr>
          <w:rFonts w:ascii="Times New Roman" w:eastAsia="Calibri" w:hAnsi="Times New Roman" w:cs="Times New Roman"/>
          <w:color w:val="000000"/>
          <w:sz w:val="24"/>
          <w:szCs w:val="24"/>
          <w:lang w:val="ru-RU"/>
        </w:rPr>
        <w:instrText>58770148 \</w:instrText>
      </w:r>
      <w:r w:rsidRPr="00485B05">
        <w:rPr>
          <w:rFonts w:ascii="Times New Roman" w:eastAsia="Calibri" w:hAnsi="Times New Roman" w:cs="Times New Roman"/>
          <w:color w:val="000000"/>
          <w:sz w:val="24"/>
          <w:szCs w:val="24"/>
        </w:rPr>
        <w:instrText>r</w:instrText>
      </w:r>
      <w:r w:rsidRPr="00485B05">
        <w:rPr>
          <w:rFonts w:ascii="Times New Roman" w:eastAsia="Calibri" w:hAnsi="Times New Roman" w:cs="Times New Roman"/>
          <w:color w:val="000000"/>
          <w:sz w:val="24"/>
          <w:szCs w:val="24"/>
          <w:lang w:val="ru-RU"/>
        </w:rPr>
        <w:instrText xml:space="preserve"> \</w:instrText>
      </w:r>
      <w:r w:rsidRPr="00485B05">
        <w:rPr>
          <w:rFonts w:ascii="Times New Roman" w:eastAsia="Calibri" w:hAnsi="Times New Roman" w:cs="Times New Roman"/>
          <w:color w:val="000000"/>
          <w:sz w:val="24"/>
          <w:szCs w:val="24"/>
        </w:rPr>
        <w:instrText>h</w:instrText>
      </w:r>
      <w:r w:rsidRPr="00485B05">
        <w:rPr>
          <w:rFonts w:ascii="Times New Roman" w:eastAsia="Calibri" w:hAnsi="Times New Roman" w:cs="Times New Roman"/>
          <w:color w:val="000000"/>
          <w:sz w:val="24"/>
          <w:szCs w:val="24"/>
          <w:lang w:val="ru-RU"/>
        </w:rPr>
        <w:instrText xml:space="preserve"> </w:instrText>
      </w:r>
      <w:r w:rsidRPr="0005390A">
        <w:rPr>
          <w:rFonts w:ascii="Times New Roman" w:eastAsia="Calibri" w:hAnsi="Times New Roman" w:cs="Times New Roman"/>
          <w:color w:val="000000"/>
          <w:sz w:val="24"/>
          <w:szCs w:val="24"/>
          <w:lang w:val="ru-RU"/>
        </w:rPr>
        <w:instrText xml:space="preserve"> \* </w:instrText>
      </w:r>
      <w:r>
        <w:rPr>
          <w:rFonts w:ascii="Times New Roman" w:eastAsia="Calibri" w:hAnsi="Times New Roman" w:cs="Times New Roman"/>
          <w:color w:val="000000"/>
          <w:sz w:val="24"/>
          <w:szCs w:val="24"/>
        </w:rPr>
        <w:instrText>MERGEFORMAT</w:instrText>
      </w:r>
      <w:r w:rsidRPr="0005390A">
        <w:rPr>
          <w:rFonts w:ascii="Times New Roman" w:eastAsia="Calibri" w:hAnsi="Times New Roman" w:cs="Times New Roman"/>
          <w:color w:val="000000"/>
          <w:sz w:val="24"/>
          <w:szCs w:val="24"/>
          <w:lang w:val="ru-RU"/>
        </w:rPr>
        <w:instrText xml:space="preserve"> </w:instrText>
      </w:r>
      <w:r w:rsidRPr="00485B05">
        <w:rPr>
          <w:rFonts w:ascii="Times New Roman" w:eastAsia="Calibri" w:hAnsi="Times New Roman" w:cs="Times New Roman"/>
          <w:color w:val="000000"/>
          <w:sz w:val="24"/>
          <w:szCs w:val="24"/>
        </w:rPr>
      </w:r>
      <w:r w:rsidRPr="00485B05">
        <w:rPr>
          <w:rFonts w:ascii="Times New Roman" w:eastAsia="Calibri" w:hAnsi="Times New Roman" w:cs="Times New Roman"/>
          <w:color w:val="000000"/>
          <w:sz w:val="24"/>
          <w:szCs w:val="24"/>
        </w:rPr>
        <w:fldChar w:fldCharType="separate"/>
      </w:r>
      <w:r w:rsidRPr="00485B05">
        <w:rPr>
          <w:rFonts w:ascii="Times New Roman" w:eastAsia="Calibri" w:hAnsi="Times New Roman" w:cs="Times New Roman"/>
          <w:color w:val="000000"/>
          <w:sz w:val="24"/>
          <w:szCs w:val="24"/>
          <w:lang w:val="ru-RU"/>
        </w:rPr>
        <w:t>3</w:t>
      </w:r>
      <w:r w:rsidRPr="00485B05">
        <w:rPr>
          <w:rFonts w:ascii="Times New Roman" w:eastAsia="Calibri" w:hAnsi="Times New Roman" w:cs="Times New Roman"/>
          <w:color w:val="000000"/>
          <w:sz w:val="24"/>
          <w:szCs w:val="24"/>
        </w:rPr>
        <w:fldChar w:fldCharType="end"/>
      </w:r>
      <w:r w:rsidRPr="00485B05">
        <w:rPr>
          <w:rFonts w:ascii="Times New Roman" w:eastAsia="Calibri" w:hAnsi="Times New Roman" w:cs="Times New Roman"/>
          <w:color w:val="000000"/>
          <w:sz w:val="24"/>
          <w:szCs w:val="24"/>
          <w:lang w:val="ru-RU"/>
        </w:rPr>
        <w:t>]</w:t>
      </w:r>
    </w:p>
    <w:p w14:paraId="3B51AF86" w14:textId="77777777" w:rsidR="0005390A" w:rsidRPr="00485B05" w:rsidRDefault="0005390A" w:rsidP="0005390A">
      <w:pPr>
        <w:pStyle w:val="Default"/>
        <w:tabs>
          <w:tab w:val="left" w:pos="935"/>
        </w:tabs>
        <w:ind w:firstLine="709"/>
        <w:jc w:val="both"/>
        <w:rPr>
          <w:color w:val="auto"/>
          <w:lang w:val="uk-UA"/>
        </w:rPr>
      </w:pPr>
    </w:p>
    <w:p w14:paraId="47C77C59" w14:textId="77777777" w:rsidR="0005390A" w:rsidRPr="0005390A" w:rsidRDefault="0005390A" w:rsidP="0005390A">
      <w:pPr>
        <w:spacing w:after="0" w:line="240" w:lineRule="auto"/>
        <w:ind w:firstLine="709"/>
        <w:jc w:val="both"/>
        <w:rPr>
          <w:rFonts w:ascii="Times New Roman" w:eastAsia="Times New Roman" w:hAnsi="Times New Roman" w:cs="Times New Roman"/>
          <w:sz w:val="24"/>
          <w:szCs w:val="24"/>
          <w:lang w:val="ru-RU" w:eastAsia="ru-RU"/>
        </w:rPr>
      </w:pPr>
      <w:r w:rsidRPr="0005390A">
        <w:rPr>
          <w:rFonts w:ascii="Times New Roman" w:eastAsia="Times New Roman" w:hAnsi="Times New Roman" w:cs="Times New Roman"/>
          <w:sz w:val="24"/>
          <w:szCs w:val="24"/>
          <w:lang w:val="ru-RU" w:eastAsia="ru-RU"/>
        </w:rPr>
        <w:t xml:space="preserve">2) визначення ефективності соціальної політики держави. Рівень соціального розвитку країни є не менш важливою складовою механізму превенції  участі економічних суб’єктів в тіньових інвестиційних операціях. Соціальний захист є одним із показників, що впливає на прийняття економічними суб’єктами рішення щодо функціонування в тіньовому секторі економіки.  До показників, що відображають ефективність політики держави в напрямку детінізації можна віднести: обсяг державних витрат на освіту (% ВВП), валова середня щомісячна заробітна плата, рівень безробіття (% від загальної кількості робочої сили), індекс людського </w:t>
      </w:r>
      <w:r w:rsidRPr="0005390A">
        <w:rPr>
          <w:rFonts w:ascii="Times New Roman" w:eastAsia="Times New Roman" w:hAnsi="Times New Roman" w:cs="Times New Roman"/>
          <w:sz w:val="24"/>
          <w:szCs w:val="24"/>
          <w:lang w:val="ru-RU" w:eastAsia="ru-RU"/>
        </w:rPr>
        <w:lastRenderedPageBreak/>
        <w:t>розвитку, Індекс Джині, коефіцієнт співвідношення середнього доходу 10% найбагатших та 10 % найбідніших верств населення,  коефіцієнт співвідношення середнього доходу 20% найбагатших та 20% найбідніших верств населення.</w:t>
      </w:r>
    </w:p>
    <w:p w14:paraId="4AFA45E9" w14:textId="77777777" w:rsidR="0005390A" w:rsidRPr="0005390A" w:rsidRDefault="0005390A" w:rsidP="0005390A">
      <w:pPr>
        <w:spacing w:after="0" w:line="240" w:lineRule="auto"/>
        <w:ind w:firstLine="709"/>
        <w:jc w:val="both"/>
        <w:rPr>
          <w:rFonts w:ascii="Times New Roman" w:eastAsia="Times New Roman" w:hAnsi="Times New Roman" w:cs="Times New Roman"/>
          <w:sz w:val="24"/>
          <w:szCs w:val="24"/>
          <w:lang w:val="ru-RU" w:eastAsia="ru-RU"/>
        </w:rPr>
      </w:pPr>
      <w:r w:rsidRPr="0005390A">
        <w:rPr>
          <w:rFonts w:ascii="Times New Roman" w:eastAsia="Times New Roman" w:hAnsi="Times New Roman" w:cs="Times New Roman"/>
          <w:sz w:val="24"/>
          <w:szCs w:val="24"/>
          <w:lang w:val="ru-RU" w:eastAsia="ru-RU"/>
        </w:rPr>
        <w:t xml:space="preserve">Наведений на рисунку 3.5 співвідношення середнього рівня тінізації економіки та Індексу Джині в країнах світу за період 2005-2019 рр. свідчить про наявність прямої залежності між ними. Вищі значення індексу Джині, як показника що характеризує соціальну нерівність в країні, супроводжуються високими значеннями показника тінізації. </w:t>
      </w:r>
    </w:p>
    <w:p w14:paraId="7E58E4D7" w14:textId="77777777" w:rsidR="0005390A" w:rsidRPr="00485B05" w:rsidRDefault="0005390A" w:rsidP="0005390A">
      <w:pPr>
        <w:spacing w:after="0" w:line="240" w:lineRule="auto"/>
        <w:jc w:val="center"/>
        <w:rPr>
          <w:rFonts w:ascii="Times New Roman" w:eastAsia="Times New Roman" w:hAnsi="Times New Roman" w:cs="Times New Roman"/>
          <w:sz w:val="24"/>
          <w:szCs w:val="24"/>
          <w:lang w:eastAsia="ru-RU"/>
        </w:rPr>
      </w:pPr>
      <w:r w:rsidRPr="00485B05">
        <w:rPr>
          <w:rFonts w:ascii="Times New Roman" w:eastAsia="Times New Roman" w:hAnsi="Times New Roman" w:cs="Times New Roman"/>
          <w:noProof/>
          <w:sz w:val="24"/>
          <w:szCs w:val="24"/>
          <w:lang w:eastAsia="ru-RU"/>
        </w:rPr>
        <w:drawing>
          <wp:inline distT="0" distB="0" distL="0" distR="0" wp14:anchorId="09689DC1" wp14:editId="74149DA3">
            <wp:extent cx="3752193" cy="2732921"/>
            <wp:effectExtent l="0" t="0" r="1270" b="0"/>
            <wp:docPr id="493" name="Рисунок 1" descr="D:\Наукові праці\Праці після докторської\Монографии\Монографія Щвіндіна\рисунок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укові праці\Праці після докторської\Монографии\Монографія Щвіндіна\рисунок 1.png"/>
                    <pic:cNvPicPr>
                      <a:picLocks noChangeAspect="1" noChangeArrowheads="1"/>
                    </pic:cNvPicPr>
                  </pic:nvPicPr>
                  <pic:blipFill>
                    <a:blip r:embed="rId19"/>
                    <a:srcRect/>
                    <a:stretch>
                      <a:fillRect/>
                    </a:stretch>
                  </pic:blipFill>
                  <pic:spPr bwMode="auto">
                    <a:xfrm>
                      <a:off x="0" y="0"/>
                      <a:ext cx="3756082" cy="2735754"/>
                    </a:xfrm>
                    <a:prstGeom prst="rect">
                      <a:avLst/>
                    </a:prstGeom>
                    <a:noFill/>
                    <a:ln w="9525">
                      <a:noFill/>
                      <a:miter lim="800000"/>
                      <a:headEnd/>
                      <a:tailEnd/>
                    </a:ln>
                  </pic:spPr>
                </pic:pic>
              </a:graphicData>
            </a:graphic>
          </wp:inline>
        </w:drawing>
      </w:r>
    </w:p>
    <w:p w14:paraId="33500D35" w14:textId="77777777" w:rsidR="0005390A" w:rsidRPr="00485B05" w:rsidRDefault="0005390A" w:rsidP="0005390A">
      <w:pPr>
        <w:spacing w:after="0" w:line="240" w:lineRule="auto"/>
        <w:ind w:firstLine="709"/>
        <w:jc w:val="both"/>
        <w:rPr>
          <w:rFonts w:ascii="Times New Roman" w:eastAsia="Times New Roman" w:hAnsi="Times New Roman" w:cs="Times New Roman"/>
          <w:sz w:val="24"/>
          <w:szCs w:val="24"/>
          <w:lang w:eastAsia="ru-RU"/>
        </w:rPr>
      </w:pPr>
      <w:r w:rsidRPr="00485B05">
        <w:rPr>
          <w:rFonts w:ascii="Times New Roman" w:eastAsia="Times New Roman" w:hAnsi="Times New Roman" w:cs="Times New Roman"/>
          <w:sz w:val="24"/>
          <w:szCs w:val="24"/>
          <w:lang w:eastAsia="ru-RU"/>
        </w:rPr>
        <w:t>Рисунок  3.5 – Співвідношення  рівня тінізації економіки та Індексу Джині в країнах світу за період 2005-2019 рр.</w:t>
      </w:r>
    </w:p>
    <w:p w14:paraId="211782E5" w14:textId="77777777" w:rsidR="0005390A" w:rsidRPr="00485B05" w:rsidRDefault="0005390A" w:rsidP="0005390A">
      <w:pPr>
        <w:spacing w:after="0" w:line="240" w:lineRule="auto"/>
        <w:jc w:val="both"/>
        <w:rPr>
          <w:rFonts w:ascii="Times New Roman" w:eastAsia="Times New Roman" w:hAnsi="Times New Roman" w:cs="Times New Roman"/>
          <w:sz w:val="24"/>
          <w:szCs w:val="24"/>
          <w:lang w:eastAsia="ru-RU"/>
        </w:rPr>
      </w:pPr>
    </w:p>
    <w:p w14:paraId="1E056076" w14:textId="77777777" w:rsidR="0005390A" w:rsidRPr="0005390A" w:rsidRDefault="0005390A" w:rsidP="0005390A">
      <w:pPr>
        <w:spacing w:after="0" w:line="240" w:lineRule="auto"/>
        <w:ind w:firstLine="709"/>
        <w:jc w:val="both"/>
        <w:rPr>
          <w:rFonts w:ascii="Times New Roman" w:eastAsia="Times New Roman" w:hAnsi="Times New Roman" w:cs="Times New Roman"/>
          <w:sz w:val="24"/>
          <w:szCs w:val="24"/>
          <w:lang w:val="ru-RU" w:eastAsia="ru-RU"/>
        </w:rPr>
      </w:pPr>
      <w:r w:rsidRPr="0005390A">
        <w:rPr>
          <w:rFonts w:ascii="Times New Roman" w:eastAsia="Times New Roman" w:hAnsi="Times New Roman" w:cs="Times New Roman"/>
          <w:sz w:val="24"/>
          <w:szCs w:val="24"/>
          <w:lang w:val="ru-RU" w:eastAsia="ru-RU"/>
        </w:rPr>
        <w:t>Джерело: розраховано авторами</w:t>
      </w:r>
    </w:p>
    <w:p w14:paraId="4F525D77" w14:textId="77777777" w:rsidR="0005390A" w:rsidRPr="0005390A" w:rsidRDefault="0005390A" w:rsidP="0005390A">
      <w:pPr>
        <w:spacing w:after="0" w:line="240" w:lineRule="auto"/>
        <w:ind w:firstLine="709"/>
        <w:jc w:val="both"/>
        <w:rPr>
          <w:rFonts w:ascii="Times New Roman" w:eastAsia="Times New Roman" w:hAnsi="Times New Roman" w:cs="Times New Roman"/>
          <w:sz w:val="24"/>
          <w:szCs w:val="24"/>
          <w:lang w:val="ru-RU" w:eastAsia="ru-RU"/>
        </w:rPr>
      </w:pPr>
    </w:p>
    <w:p w14:paraId="25D88CD4" w14:textId="77777777" w:rsidR="0005390A" w:rsidRPr="0005390A" w:rsidRDefault="0005390A" w:rsidP="0005390A">
      <w:pPr>
        <w:spacing w:after="0" w:line="240" w:lineRule="auto"/>
        <w:ind w:firstLine="709"/>
        <w:jc w:val="both"/>
        <w:rPr>
          <w:rFonts w:ascii="Times New Roman" w:eastAsia="Times New Roman" w:hAnsi="Times New Roman" w:cs="Times New Roman"/>
          <w:sz w:val="24"/>
          <w:szCs w:val="24"/>
          <w:lang w:val="ru-RU" w:eastAsia="ru-RU"/>
        </w:rPr>
      </w:pPr>
      <w:r w:rsidRPr="0005390A">
        <w:rPr>
          <w:rFonts w:ascii="Times New Roman" w:eastAsia="Times New Roman" w:hAnsi="Times New Roman" w:cs="Times New Roman"/>
          <w:sz w:val="24"/>
          <w:szCs w:val="24"/>
          <w:lang w:val="ru-RU" w:eastAsia="ru-RU"/>
        </w:rPr>
        <w:lastRenderedPageBreak/>
        <w:t xml:space="preserve">До показників, що здійснюють позитивний вплив на функціонування економіки і відображають ефективність реалізованих на рівні країни заходів належить Індекс людського розвитку. В Україні даний показник за період 2010-2018 рр. має позитивну динаміку і знаходиться на середньому рівні. В той же час, темпи його зростання є суттєво нижчими порівняно з іншими країнами світу.  </w:t>
      </w:r>
    </w:p>
    <w:p w14:paraId="7F9F5862" w14:textId="77777777" w:rsidR="0005390A" w:rsidRPr="0005390A" w:rsidRDefault="0005390A" w:rsidP="0005390A">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p>
    <w:p w14:paraId="1F0EB0B9" w14:textId="77777777" w:rsidR="0005390A" w:rsidRPr="00485B05" w:rsidRDefault="0005390A" w:rsidP="000539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5B05">
        <w:rPr>
          <w:rFonts w:ascii="Times New Roman" w:eastAsia="Times New Roman" w:hAnsi="Times New Roman" w:cs="Times New Roman"/>
          <w:noProof/>
          <w:sz w:val="24"/>
          <w:szCs w:val="24"/>
          <w:lang w:eastAsia="ru-RU"/>
        </w:rPr>
        <w:drawing>
          <wp:inline distT="0" distB="0" distL="0" distR="0" wp14:anchorId="6AA6067B" wp14:editId="55F06B07">
            <wp:extent cx="3941379" cy="2222938"/>
            <wp:effectExtent l="0" t="0" r="2540" b="6350"/>
            <wp:docPr id="49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19E6C45" w14:textId="77777777" w:rsidR="0005390A" w:rsidRPr="0005390A" w:rsidRDefault="0005390A" w:rsidP="0005390A">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05390A">
        <w:rPr>
          <w:rFonts w:ascii="Times New Roman" w:eastAsia="Times New Roman" w:hAnsi="Times New Roman" w:cs="Times New Roman"/>
          <w:sz w:val="24"/>
          <w:szCs w:val="24"/>
          <w:lang w:val="ru-RU" w:eastAsia="ru-RU"/>
        </w:rPr>
        <w:t xml:space="preserve">Рисунок </w:t>
      </w:r>
      <w:r w:rsidRPr="00485B05">
        <w:rPr>
          <w:rFonts w:ascii="Times New Roman" w:eastAsia="Times New Roman" w:hAnsi="Times New Roman" w:cs="Times New Roman"/>
          <w:sz w:val="24"/>
          <w:szCs w:val="24"/>
          <w:lang w:val="ru-RU" w:eastAsia="ru-RU"/>
        </w:rPr>
        <w:t>3.6</w:t>
      </w:r>
      <w:r w:rsidRPr="0005390A">
        <w:rPr>
          <w:rFonts w:ascii="Times New Roman" w:eastAsia="Times New Roman" w:hAnsi="Times New Roman" w:cs="Times New Roman"/>
          <w:sz w:val="24"/>
          <w:szCs w:val="24"/>
          <w:lang w:val="ru-RU" w:eastAsia="ru-RU"/>
        </w:rPr>
        <w:t xml:space="preserve"> – Динаміка зміни Індексу людського розвитку в Україні </w:t>
      </w:r>
    </w:p>
    <w:p w14:paraId="05AC5C5A" w14:textId="77777777" w:rsidR="0005390A" w:rsidRPr="0005390A" w:rsidRDefault="0005390A" w:rsidP="0005390A">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p>
    <w:p w14:paraId="405F8E89" w14:textId="77777777" w:rsidR="0005390A" w:rsidRPr="00485B05" w:rsidRDefault="0005390A" w:rsidP="0005390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val="ru-RU"/>
        </w:rPr>
      </w:pPr>
      <w:r w:rsidRPr="0005390A">
        <w:rPr>
          <w:rFonts w:ascii="Times New Roman" w:eastAsia="Calibri" w:hAnsi="Times New Roman" w:cs="Times New Roman"/>
          <w:color w:val="000000"/>
          <w:sz w:val="24"/>
          <w:szCs w:val="24"/>
          <w:lang w:val="ru-RU"/>
        </w:rPr>
        <w:t xml:space="preserve">Джерело: побудовано на основі </w:t>
      </w:r>
      <w:r w:rsidRPr="00485B05">
        <w:rPr>
          <w:rFonts w:ascii="Times New Roman" w:eastAsia="Calibri" w:hAnsi="Times New Roman" w:cs="Times New Roman"/>
          <w:color w:val="000000"/>
          <w:sz w:val="24"/>
          <w:szCs w:val="24"/>
          <w:lang w:val="ru-RU"/>
        </w:rPr>
        <w:t>[</w:t>
      </w:r>
      <w:r w:rsidRPr="00485B05">
        <w:rPr>
          <w:rFonts w:ascii="Times New Roman" w:eastAsia="Calibri" w:hAnsi="Times New Roman" w:cs="Times New Roman"/>
          <w:color w:val="000000"/>
          <w:sz w:val="24"/>
          <w:szCs w:val="24"/>
        </w:rPr>
        <w:fldChar w:fldCharType="begin"/>
      </w:r>
      <w:r w:rsidRPr="00485B05">
        <w:rPr>
          <w:rFonts w:ascii="Times New Roman" w:eastAsia="Calibri" w:hAnsi="Times New Roman" w:cs="Times New Roman"/>
          <w:color w:val="000000"/>
          <w:sz w:val="24"/>
          <w:szCs w:val="24"/>
          <w:lang w:val="ru-RU"/>
        </w:rPr>
        <w:instrText xml:space="preserve"> </w:instrText>
      </w:r>
      <w:r w:rsidRPr="00485B05">
        <w:rPr>
          <w:rFonts w:ascii="Times New Roman" w:eastAsia="Calibri" w:hAnsi="Times New Roman" w:cs="Times New Roman"/>
          <w:color w:val="000000"/>
          <w:sz w:val="24"/>
          <w:szCs w:val="24"/>
        </w:rPr>
        <w:instrText>REF</w:instrText>
      </w:r>
      <w:r w:rsidRPr="00485B05">
        <w:rPr>
          <w:rFonts w:ascii="Times New Roman" w:eastAsia="Calibri" w:hAnsi="Times New Roman" w:cs="Times New Roman"/>
          <w:color w:val="000000"/>
          <w:sz w:val="24"/>
          <w:szCs w:val="24"/>
          <w:lang w:val="ru-RU"/>
        </w:rPr>
        <w:instrText xml:space="preserve"> _</w:instrText>
      </w:r>
      <w:r w:rsidRPr="00485B05">
        <w:rPr>
          <w:rFonts w:ascii="Times New Roman" w:eastAsia="Calibri" w:hAnsi="Times New Roman" w:cs="Times New Roman"/>
          <w:color w:val="000000"/>
          <w:sz w:val="24"/>
          <w:szCs w:val="24"/>
        </w:rPr>
        <w:instrText>Ref</w:instrText>
      </w:r>
      <w:r w:rsidRPr="00485B05">
        <w:rPr>
          <w:rFonts w:ascii="Times New Roman" w:eastAsia="Calibri" w:hAnsi="Times New Roman" w:cs="Times New Roman"/>
          <w:color w:val="000000"/>
          <w:sz w:val="24"/>
          <w:szCs w:val="24"/>
          <w:lang w:val="ru-RU"/>
        </w:rPr>
        <w:instrText>58770148 \</w:instrText>
      </w:r>
      <w:r w:rsidRPr="00485B05">
        <w:rPr>
          <w:rFonts w:ascii="Times New Roman" w:eastAsia="Calibri" w:hAnsi="Times New Roman" w:cs="Times New Roman"/>
          <w:color w:val="000000"/>
          <w:sz w:val="24"/>
          <w:szCs w:val="24"/>
        </w:rPr>
        <w:instrText>r</w:instrText>
      </w:r>
      <w:r w:rsidRPr="00485B05">
        <w:rPr>
          <w:rFonts w:ascii="Times New Roman" w:eastAsia="Calibri" w:hAnsi="Times New Roman" w:cs="Times New Roman"/>
          <w:color w:val="000000"/>
          <w:sz w:val="24"/>
          <w:szCs w:val="24"/>
          <w:lang w:val="ru-RU"/>
        </w:rPr>
        <w:instrText xml:space="preserve"> \</w:instrText>
      </w:r>
      <w:r w:rsidRPr="00485B05">
        <w:rPr>
          <w:rFonts w:ascii="Times New Roman" w:eastAsia="Calibri" w:hAnsi="Times New Roman" w:cs="Times New Roman"/>
          <w:color w:val="000000"/>
          <w:sz w:val="24"/>
          <w:szCs w:val="24"/>
        </w:rPr>
        <w:instrText>h</w:instrText>
      </w:r>
      <w:r w:rsidRPr="00485B05">
        <w:rPr>
          <w:rFonts w:ascii="Times New Roman" w:eastAsia="Calibri" w:hAnsi="Times New Roman" w:cs="Times New Roman"/>
          <w:color w:val="000000"/>
          <w:sz w:val="24"/>
          <w:szCs w:val="24"/>
          <w:lang w:val="ru-RU"/>
        </w:rPr>
        <w:instrText xml:space="preserve"> </w:instrText>
      </w:r>
      <w:r w:rsidRPr="0005390A">
        <w:rPr>
          <w:rFonts w:ascii="Times New Roman" w:eastAsia="Calibri" w:hAnsi="Times New Roman" w:cs="Times New Roman"/>
          <w:color w:val="000000"/>
          <w:sz w:val="24"/>
          <w:szCs w:val="24"/>
          <w:lang w:val="ru-RU"/>
        </w:rPr>
        <w:instrText xml:space="preserve"> \* </w:instrText>
      </w:r>
      <w:r>
        <w:rPr>
          <w:rFonts w:ascii="Times New Roman" w:eastAsia="Calibri" w:hAnsi="Times New Roman" w:cs="Times New Roman"/>
          <w:color w:val="000000"/>
          <w:sz w:val="24"/>
          <w:szCs w:val="24"/>
        </w:rPr>
        <w:instrText>MERGEFORMAT</w:instrText>
      </w:r>
      <w:r w:rsidRPr="0005390A">
        <w:rPr>
          <w:rFonts w:ascii="Times New Roman" w:eastAsia="Calibri" w:hAnsi="Times New Roman" w:cs="Times New Roman"/>
          <w:color w:val="000000"/>
          <w:sz w:val="24"/>
          <w:szCs w:val="24"/>
          <w:lang w:val="ru-RU"/>
        </w:rPr>
        <w:instrText xml:space="preserve"> </w:instrText>
      </w:r>
      <w:r w:rsidRPr="00485B05">
        <w:rPr>
          <w:rFonts w:ascii="Times New Roman" w:eastAsia="Calibri" w:hAnsi="Times New Roman" w:cs="Times New Roman"/>
          <w:color w:val="000000"/>
          <w:sz w:val="24"/>
          <w:szCs w:val="24"/>
        </w:rPr>
      </w:r>
      <w:r w:rsidRPr="00485B05">
        <w:rPr>
          <w:rFonts w:ascii="Times New Roman" w:eastAsia="Calibri" w:hAnsi="Times New Roman" w:cs="Times New Roman"/>
          <w:color w:val="000000"/>
          <w:sz w:val="24"/>
          <w:szCs w:val="24"/>
        </w:rPr>
        <w:fldChar w:fldCharType="separate"/>
      </w:r>
      <w:r w:rsidRPr="00485B05">
        <w:rPr>
          <w:rFonts w:ascii="Times New Roman" w:eastAsia="Calibri" w:hAnsi="Times New Roman" w:cs="Times New Roman"/>
          <w:color w:val="000000"/>
          <w:sz w:val="24"/>
          <w:szCs w:val="24"/>
          <w:lang w:val="ru-RU"/>
        </w:rPr>
        <w:t>3</w:t>
      </w:r>
      <w:r w:rsidRPr="00485B05">
        <w:rPr>
          <w:rFonts w:ascii="Times New Roman" w:eastAsia="Calibri" w:hAnsi="Times New Roman" w:cs="Times New Roman"/>
          <w:color w:val="000000"/>
          <w:sz w:val="24"/>
          <w:szCs w:val="24"/>
        </w:rPr>
        <w:fldChar w:fldCharType="end"/>
      </w:r>
      <w:r w:rsidRPr="00485B05">
        <w:rPr>
          <w:rFonts w:ascii="Times New Roman" w:eastAsia="Calibri" w:hAnsi="Times New Roman" w:cs="Times New Roman"/>
          <w:color w:val="000000"/>
          <w:sz w:val="24"/>
          <w:szCs w:val="24"/>
          <w:lang w:val="ru-RU"/>
        </w:rPr>
        <w:t>]</w:t>
      </w:r>
    </w:p>
    <w:p w14:paraId="2CEBED32" w14:textId="77777777" w:rsidR="0005390A" w:rsidRPr="0005390A" w:rsidRDefault="0005390A" w:rsidP="0005390A">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p>
    <w:p w14:paraId="71F75F51" w14:textId="77777777" w:rsidR="0005390A" w:rsidRPr="0005390A" w:rsidRDefault="0005390A" w:rsidP="0005390A">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05390A">
        <w:rPr>
          <w:rFonts w:ascii="Times New Roman" w:eastAsia="Times New Roman" w:hAnsi="Times New Roman" w:cs="Times New Roman"/>
          <w:sz w:val="24"/>
          <w:szCs w:val="24"/>
          <w:lang w:val="ru-RU" w:eastAsia="ru-RU"/>
        </w:rPr>
        <w:t xml:space="preserve">Визначення ефективності державної політики детінізації інвестиційних операцій  повинно передбачати процедури оцінювання результативності заходів держави в контексті всіх її напрямів. З цією метою нами буде розрахований індекс ефективності державної політики протидію тіньовим інвестиційним операціям як такий, що базується на лінійній моделі розрахунку із використанням методу зваженої суми. В основі даного індексу лежить </w:t>
      </w:r>
      <w:r w:rsidRPr="0005390A">
        <w:rPr>
          <w:rFonts w:ascii="Times New Roman" w:eastAsia="Times New Roman" w:hAnsi="Times New Roman" w:cs="Times New Roman"/>
          <w:sz w:val="24"/>
          <w:szCs w:val="24"/>
          <w:lang w:val="ru-RU" w:eastAsia="ru-RU"/>
        </w:rPr>
        <w:lastRenderedPageBreak/>
        <w:t>врахування всіх вищезазначених складових, зважених за допомогою відповідного вагового коефіцієнту, зокрема:</w:t>
      </w:r>
    </w:p>
    <w:p w14:paraId="3A10A38F" w14:textId="77777777" w:rsidR="0005390A" w:rsidRPr="0005390A" w:rsidRDefault="0005390A" w:rsidP="0005390A">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05390A">
        <w:rPr>
          <w:rFonts w:ascii="Times New Roman" w:eastAsia="Times New Roman" w:hAnsi="Times New Roman" w:cs="Times New Roman"/>
          <w:sz w:val="24"/>
          <w:szCs w:val="24"/>
          <w:lang w:val="ru-RU" w:eastAsia="ru-RU"/>
        </w:rPr>
        <w:t xml:space="preserve">1) ефективність інституційної складової державної політики. В межах даної складової враховують наступні індикатори: Індекс легкості ведення бізнесу, Індекс сприяння корупції, Індекс ефективності уряду,  Індекс загальної конкурентоспроможності, Індекс верховенства права. </w:t>
      </w:r>
    </w:p>
    <w:p w14:paraId="2B5F659D" w14:textId="77777777" w:rsidR="0005390A" w:rsidRPr="0005390A" w:rsidRDefault="0005390A" w:rsidP="0005390A">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05390A">
        <w:rPr>
          <w:rFonts w:ascii="Times New Roman" w:eastAsia="Times New Roman" w:hAnsi="Times New Roman" w:cs="Times New Roman"/>
          <w:sz w:val="24"/>
          <w:szCs w:val="24"/>
          <w:lang w:val="ru-RU" w:eastAsia="ru-RU"/>
        </w:rPr>
        <w:t>2) ефективність нормативної складової, що відображає результативність заходів держави спрямованих на превенцію тіньовим операціям: сума адміністративних штрафів та інших санкцій, сума конфіскованого майна, сума конфіскованої валюти.</w:t>
      </w:r>
    </w:p>
    <w:p w14:paraId="05CA0883" w14:textId="77777777" w:rsidR="0005390A" w:rsidRPr="0005390A" w:rsidRDefault="0005390A" w:rsidP="0005390A">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05390A">
        <w:rPr>
          <w:rFonts w:ascii="Times New Roman" w:eastAsia="Times New Roman" w:hAnsi="Times New Roman" w:cs="Times New Roman"/>
          <w:sz w:val="24"/>
          <w:szCs w:val="24"/>
          <w:lang w:val="ru-RU" w:eastAsia="ru-RU"/>
        </w:rPr>
        <w:t>3) показники побудови податкової політики держави: рівень податкового навантаження, індекс ефективності податкової системи, темп зміни співвідношення обсягу податкових надходжень до ВВП країни.</w:t>
      </w:r>
    </w:p>
    <w:p w14:paraId="32B54037" w14:textId="77777777" w:rsidR="0005390A" w:rsidRPr="0005390A" w:rsidRDefault="0005390A" w:rsidP="0005390A">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05390A">
        <w:rPr>
          <w:rFonts w:ascii="Times New Roman" w:eastAsia="Times New Roman" w:hAnsi="Times New Roman" w:cs="Times New Roman"/>
          <w:sz w:val="24"/>
          <w:szCs w:val="24"/>
          <w:lang w:val="ru-RU" w:eastAsia="ru-RU"/>
        </w:rPr>
        <w:t>4) ефективність соціальної складової державної політики визначається наступними показниками: обсяг державних витрат на освіту (% ВВП), валова середня щомісячна заробітна плата, рівень безробіття (% від загальної кількості робочої сили), індекс людського розвитку, Індекс Джині, коефіцієнт співвідношення середнього доходу 10% найбагатших до 10% найбідніших верств населення, коефіцієнт співвідношення середнього доходу 20% найбагатших  до 20% найбідніших верств населення.</w:t>
      </w:r>
    </w:p>
    <w:p w14:paraId="6E6D416A" w14:textId="77777777" w:rsidR="0005390A" w:rsidRPr="0005390A" w:rsidRDefault="0005390A" w:rsidP="0005390A">
      <w:pPr>
        <w:autoSpaceDE w:val="0"/>
        <w:autoSpaceDN w:val="0"/>
        <w:adjustRightInd w:val="0"/>
        <w:spacing w:after="0" w:line="240" w:lineRule="auto"/>
        <w:ind w:firstLine="709"/>
        <w:jc w:val="both"/>
        <w:rPr>
          <w:rStyle w:val="jlqj4b"/>
          <w:rFonts w:ascii="Times New Roman" w:hAnsi="Times New Roman" w:cs="Times New Roman"/>
          <w:sz w:val="24"/>
          <w:szCs w:val="24"/>
          <w:lang w:val="ru-RU"/>
        </w:rPr>
      </w:pPr>
      <w:r w:rsidRPr="0005390A">
        <w:rPr>
          <w:rStyle w:val="jlqj4b"/>
          <w:rFonts w:ascii="Times New Roman" w:hAnsi="Times New Roman" w:cs="Times New Roman"/>
          <w:sz w:val="24"/>
          <w:szCs w:val="24"/>
          <w:lang w:val="ru-RU"/>
        </w:rPr>
        <w:t xml:space="preserve">Запропонований нами інтегральний Індекс ефективності державної політики превенції тіньовим інвестиційним схемам базується на лінійній моделі розрахунку ефективності державної політики за допомогою методу зваженої суми. Значення міжнародних індексів, що розраховуються міжнародними організаціями та окремі </w:t>
      </w:r>
      <w:r w:rsidRPr="0005390A">
        <w:rPr>
          <w:rStyle w:val="jlqj4b"/>
          <w:rFonts w:ascii="Times New Roman" w:hAnsi="Times New Roman" w:cs="Times New Roman"/>
          <w:sz w:val="24"/>
          <w:szCs w:val="24"/>
          <w:lang w:val="ru-RU"/>
        </w:rPr>
        <w:lastRenderedPageBreak/>
        <w:t xml:space="preserve">показники соціального, економічного та інституційного розвитку країни, будуть використовуватися як субіндекси, що характеризують якість державної політики. Для розрахунків будуть використані річні значення вищезазначених показників. </w:t>
      </w:r>
    </w:p>
    <w:p w14:paraId="70736BA0" w14:textId="77777777" w:rsidR="0005390A" w:rsidRPr="0005390A" w:rsidRDefault="0005390A" w:rsidP="0005390A">
      <w:pPr>
        <w:autoSpaceDE w:val="0"/>
        <w:autoSpaceDN w:val="0"/>
        <w:adjustRightInd w:val="0"/>
        <w:spacing w:after="0" w:line="240" w:lineRule="auto"/>
        <w:ind w:firstLine="709"/>
        <w:jc w:val="both"/>
        <w:rPr>
          <w:rStyle w:val="jlqj4b"/>
          <w:sz w:val="24"/>
          <w:szCs w:val="24"/>
          <w:lang w:val="ru-RU"/>
        </w:rPr>
      </w:pPr>
      <w:r w:rsidRPr="0005390A">
        <w:rPr>
          <w:rStyle w:val="jlqj4b"/>
          <w:rFonts w:ascii="Times New Roman" w:hAnsi="Times New Roman" w:cs="Times New Roman"/>
          <w:sz w:val="24"/>
          <w:szCs w:val="24"/>
          <w:lang w:val="ru-RU"/>
        </w:rPr>
        <w:t>Оцінювання інтегрованого індексу ефективності державної політики протидії тіньовим інвестиційним схемам буде проведено за на</w:t>
      </w:r>
      <w:r w:rsidRPr="00485B05">
        <w:rPr>
          <w:rStyle w:val="jlqj4b"/>
          <w:rFonts w:ascii="Times New Roman" w:hAnsi="Times New Roman" w:cs="Times New Roman"/>
          <w:sz w:val="24"/>
          <w:szCs w:val="24"/>
        </w:rPr>
        <w:t>c</w:t>
      </w:r>
      <w:r w:rsidRPr="0005390A">
        <w:rPr>
          <w:rStyle w:val="jlqj4b"/>
          <w:rFonts w:ascii="Times New Roman" w:hAnsi="Times New Roman" w:cs="Times New Roman"/>
          <w:sz w:val="24"/>
          <w:szCs w:val="24"/>
          <w:lang w:val="ru-RU"/>
        </w:rPr>
        <w:t>тупною формулою:</w:t>
      </w:r>
    </w:p>
    <w:p w14:paraId="16F4DD87" w14:textId="77777777" w:rsidR="0005390A" w:rsidRPr="0005390A" w:rsidRDefault="0005390A" w:rsidP="0005390A">
      <w:pPr>
        <w:spacing w:after="0" w:line="240" w:lineRule="auto"/>
        <w:ind w:firstLine="567"/>
        <w:rPr>
          <w:rFonts w:ascii="Times New Roman" w:hAnsi="Times New Roman" w:cs="Times New Roman"/>
          <w:color w:val="000000" w:themeColor="text1"/>
          <w:sz w:val="24"/>
          <w:szCs w:val="24"/>
          <w:lang w:val="ru-RU" w:eastAsia="ru-RU"/>
        </w:rPr>
      </w:pPr>
    </w:p>
    <w:tbl>
      <w:tblPr>
        <w:tblW w:w="0" w:type="auto"/>
        <w:tblLook w:val="04A0" w:firstRow="1" w:lastRow="0" w:firstColumn="1" w:lastColumn="0" w:noHBand="0" w:noVBand="1"/>
      </w:tblPr>
      <w:tblGrid>
        <w:gridCol w:w="5448"/>
        <w:gridCol w:w="676"/>
      </w:tblGrid>
      <w:tr w:rsidR="0005390A" w:rsidRPr="00485B05" w14:paraId="49F30F7C" w14:textId="77777777" w:rsidTr="00137DD8">
        <w:tc>
          <w:tcPr>
            <w:tcW w:w="9180" w:type="dxa"/>
          </w:tcPr>
          <w:p w14:paraId="4AE33605" w14:textId="77777777" w:rsidR="0005390A" w:rsidRPr="00485B05" w:rsidRDefault="0005390A" w:rsidP="00137DD8">
            <w:pPr>
              <w:spacing w:after="0" w:line="240" w:lineRule="auto"/>
              <w:ind w:firstLine="567"/>
              <w:rPr>
                <w:rFonts w:ascii="Times New Roman" w:hAnsi="Times New Roman" w:cs="Times New Roman"/>
                <w:i/>
                <w:color w:val="000000" w:themeColor="text1"/>
                <w:sz w:val="24"/>
                <w:szCs w:val="24"/>
              </w:rPr>
            </w:pPr>
            <m:oMathPara>
              <m:oMath>
                <m:r>
                  <w:rPr>
                    <w:rFonts w:ascii="Cambria Math" w:hAnsi="Cambria Math" w:cs="Times New Roman"/>
                    <w:color w:val="000000" w:themeColor="text1"/>
                    <w:sz w:val="24"/>
                    <w:szCs w:val="24"/>
                  </w:rPr>
                  <m:t>DSEPE</m:t>
                </m:r>
                <m:r>
                  <w:rPr>
                    <w:rFonts w:ascii="Cambria Math" w:hAnsi="Times New Roman" w:cs="Times New Roman"/>
                    <w:color w:val="000000" w:themeColor="text1"/>
                    <w:sz w:val="24"/>
                    <w:szCs w:val="24"/>
                  </w:rPr>
                  <m:t>=</m:t>
                </m:r>
                <m:nary>
                  <m:naryPr>
                    <m:chr m:val="∑"/>
                    <m:limLoc m:val="undOvr"/>
                    <m:ctrlPr>
                      <w:rPr>
                        <w:rFonts w:ascii="Cambria Math" w:hAnsi="Times New Roman" w:cs="Times New Roman"/>
                        <w:i/>
                        <w:color w:val="000000" w:themeColor="text1"/>
                        <w:sz w:val="24"/>
                        <w:szCs w:val="24"/>
                      </w:rPr>
                    </m:ctrlPr>
                  </m:naryPr>
                  <m:sub>
                    <m:r>
                      <w:rPr>
                        <w:rFonts w:ascii="Cambria Math" w:hAnsi="Cambria Math" w:cs="Times New Roman"/>
                        <w:color w:val="000000" w:themeColor="text1"/>
                        <w:sz w:val="24"/>
                        <w:szCs w:val="24"/>
                      </w:rPr>
                      <m:t>i</m:t>
                    </m:r>
                    <m:r>
                      <w:rPr>
                        <w:rFonts w:ascii="Cambria Math" w:hAnsi="Times New Roman" w:cs="Times New Roman"/>
                        <w:color w:val="000000" w:themeColor="text1"/>
                        <w:sz w:val="24"/>
                        <w:szCs w:val="24"/>
                      </w:rPr>
                      <m:t>=1</m:t>
                    </m:r>
                  </m:sub>
                  <m:sup>
                    <m:r>
                      <w:rPr>
                        <w:rFonts w:ascii="Cambria Math" w:hAnsi="Cambria Math" w:cs="Times New Roman"/>
                        <w:color w:val="000000" w:themeColor="text1"/>
                        <w:sz w:val="24"/>
                        <w:szCs w:val="24"/>
                      </w:rPr>
                      <m:t>n</m:t>
                    </m:r>
                  </m:sup>
                  <m:e>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w</m:t>
                        </m:r>
                      </m:e>
                      <m:sub>
                        <m:r>
                          <w:rPr>
                            <w:rFonts w:ascii="Cambria Math" w:hAnsi="Cambria Math" w:cs="Times New Roman"/>
                            <w:color w:val="000000" w:themeColor="text1"/>
                            <w:sz w:val="24"/>
                            <w:szCs w:val="24"/>
                          </w:rPr>
                          <m:t>i</m:t>
                        </m:r>
                      </m:sub>
                    </m:sSub>
                    <m:r>
                      <w:rPr>
                        <w:rFonts w:ascii="Cambria Math" w:hAnsi="Cambria Math" w:cs="Times New Roman"/>
                        <w:color w:val="000000" w:themeColor="text1"/>
                        <w:sz w:val="24"/>
                        <w:szCs w:val="24"/>
                      </w:rPr>
                      <m:t>∙</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I</m:t>
                        </m:r>
                      </m:e>
                      <m:sub>
                        <m:r>
                          <w:rPr>
                            <w:rFonts w:ascii="Cambria Math" w:hAnsi="Cambria Math" w:cs="Times New Roman"/>
                            <w:color w:val="000000" w:themeColor="text1"/>
                            <w:sz w:val="24"/>
                            <w:szCs w:val="24"/>
                          </w:rPr>
                          <m:t>i</m:t>
                        </m:r>
                      </m:sub>
                    </m:sSub>
                  </m:e>
                </m:nary>
              </m:oMath>
            </m:oMathPara>
          </w:p>
        </w:tc>
        <w:tc>
          <w:tcPr>
            <w:tcW w:w="567" w:type="dxa"/>
          </w:tcPr>
          <w:p w14:paraId="099C3D94" w14:textId="77777777" w:rsidR="0005390A" w:rsidRPr="00485B05" w:rsidRDefault="0005390A" w:rsidP="00137DD8">
            <w:pPr>
              <w:spacing w:after="0" w:line="240" w:lineRule="auto"/>
              <w:jc w:val="right"/>
              <w:rPr>
                <w:rFonts w:ascii="Times New Roman" w:hAnsi="Times New Roman" w:cs="Times New Roman"/>
                <w:color w:val="000000" w:themeColor="text1"/>
                <w:sz w:val="24"/>
                <w:szCs w:val="24"/>
              </w:rPr>
            </w:pPr>
            <w:r w:rsidRPr="00485B05">
              <w:rPr>
                <w:rFonts w:ascii="Times New Roman" w:hAnsi="Times New Roman" w:cs="Times New Roman"/>
                <w:color w:val="000000" w:themeColor="text1"/>
                <w:sz w:val="24"/>
                <w:szCs w:val="24"/>
              </w:rPr>
              <w:t>(3.1)</w:t>
            </w:r>
          </w:p>
        </w:tc>
      </w:tr>
    </w:tbl>
    <w:p w14:paraId="0CA5F525" w14:textId="77777777" w:rsidR="0005390A" w:rsidRPr="00485B05" w:rsidRDefault="0005390A" w:rsidP="0005390A">
      <w:pPr>
        <w:spacing w:after="0" w:line="240" w:lineRule="auto"/>
        <w:ind w:firstLine="567"/>
        <w:rPr>
          <w:rFonts w:ascii="Times New Roman" w:hAnsi="Times New Roman" w:cs="Times New Roman"/>
          <w:color w:val="000000" w:themeColor="text1"/>
          <w:sz w:val="24"/>
          <w:szCs w:val="24"/>
          <w:lang w:eastAsia="ru-RU"/>
        </w:rPr>
      </w:pPr>
    </w:p>
    <w:p w14:paraId="55BA51E6" w14:textId="77777777" w:rsidR="0005390A" w:rsidRPr="00485B05" w:rsidRDefault="0005390A" w:rsidP="0005390A">
      <w:pPr>
        <w:pStyle w:val="MDPI32textnoindent"/>
        <w:spacing w:line="240" w:lineRule="auto"/>
        <w:rPr>
          <w:rStyle w:val="jlqj4b"/>
          <w:rFonts w:ascii="Times New Roman" w:eastAsiaTheme="minorHAnsi" w:hAnsi="Times New Roman"/>
          <w:color w:val="auto"/>
          <w:sz w:val="24"/>
          <w:szCs w:val="24"/>
          <w:lang w:val="uk-UA" w:bidi="ar-SA"/>
        </w:rPr>
      </w:pPr>
      <w:r w:rsidRPr="00485B05">
        <w:rPr>
          <w:rStyle w:val="jlqj4b"/>
          <w:rFonts w:ascii="Times New Roman" w:eastAsiaTheme="minorHAnsi" w:hAnsi="Times New Roman"/>
          <w:color w:val="auto"/>
          <w:sz w:val="24"/>
          <w:szCs w:val="24"/>
          <w:lang w:val="uk-UA" w:bidi="ar-SA"/>
        </w:rPr>
        <w:t xml:space="preserve">де </w:t>
      </w:r>
      <m:oMath>
        <m:sSub>
          <m:sSubPr>
            <m:ctrlPr>
              <w:rPr>
                <w:rStyle w:val="jlqj4b"/>
                <w:rFonts w:ascii="Cambria Math" w:eastAsiaTheme="minorHAnsi" w:hAnsi="Cambria Math"/>
                <w:color w:val="auto"/>
                <w:sz w:val="24"/>
                <w:szCs w:val="24"/>
                <w:lang w:val="uk-UA" w:bidi="ar-SA"/>
              </w:rPr>
            </m:ctrlPr>
          </m:sSubPr>
          <m:e>
            <m:r>
              <m:rPr>
                <m:sty m:val="p"/>
              </m:rPr>
              <w:rPr>
                <w:rStyle w:val="jlqj4b"/>
                <w:rFonts w:ascii="Cambria Math" w:eastAsiaTheme="minorHAnsi" w:hAnsi="Cambria Math"/>
                <w:color w:val="auto"/>
                <w:sz w:val="24"/>
                <w:szCs w:val="24"/>
                <w:lang w:val="uk-UA" w:bidi="ar-SA"/>
              </w:rPr>
              <m:t>w</m:t>
            </m:r>
          </m:e>
          <m:sub>
            <m:r>
              <m:rPr>
                <m:sty m:val="p"/>
              </m:rPr>
              <w:rPr>
                <w:rStyle w:val="jlqj4b"/>
                <w:rFonts w:ascii="Cambria Math" w:eastAsiaTheme="minorHAnsi" w:hAnsi="Cambria Math"/>
                <w:color w:val="auto"/>
                <w:sz w:val="24"/>
                <w:szCs w:val="24"/>
                <w:lang w:val="uk-UA" w:bidi="ar-SA"/>
              </w:rPr>
              <m:t>i</m:t>
            </m:r>
          </m:sub>
        </m:sSub>
      </m:oMath>
      <w:r w:rsidRPr="00485B05">
        <w:rPr>
          <w:rStyle w:val="jlqj4b"/>
          <w:rFonts w:ascii="Times New Roman" w:eastAsiaTheme="minorHAnsi" w:hAnsi="Times New Roman"/>
          <w:color w:val="auto"/>
          <w:sz w:val="24"/>
          <w:szCs w:val="24"/>
          <w:lang w:val="uk-UA" w:bidi="ar-SA"/>
        </w:rPr>
        <w:t xml:space="preserve"> – </w:t>
      </w:r>
      <w:r w:rsidRPr="00485B05">
        <w:rPr>
          <w:rStyle w:val="jlqj4b"/>
          <w:rFonts w:ascii="Times New Roman" w:eastAsiaTheme="minorHAnsi" w:hAnsi="Times New Roman"/>
          <w:color w:val="auto"/>
          <w:sz w:val="24"/>
          <w:szCs w:val="24"/>
          <w:lang w:val="uk-UA" w:eastAsia="en-US" w:bidi="ar-SA"/>
        </w:rPr>
        <w:t>ваговий коефіцієнт показника</w:t>
      </w:r>
      <w:r w:rsidRPr="00485B05">
        <w:rPr>
          <w:rStyle w:val="jlqj4b"/>
          <w:rFonts w:ascii="Times New Roman" w:eastAsiaTheme="minorHAnsi" w:hAnsi="Times New Roman"/>
          <w:color w:val="auto"/>
          <w:sz w:val="24"/>
          <w:szCs w:val="24"/>
          <w:lang w:val="uk-UA" w:bidi="ar-SA"/>
        </w:rPr>
        <w:t xml:space="preserve"> </w:t>
      </w:r>
      <w:r w:rsidRPr="00485B05">
        <w:rPr>
          <w:rStyle w:val="jlqj4b"/>
          <w:rFonts w:ascii="Times New Roman" w:eastAsiaTheme="minorHAnsi" w:hAnsi="Times New Roman"/>
          <w:i/>
          <w:color w:val="auto"/>
          <w:sz w:val="24"/>
          <w:szCs w:val="24"/>
          <w:lang w:val="uk-UA" w:bidi="ar-SA"/>
        </w:rPr>
        <w:t>і</w:t>
      </w:r>
      <w:r w:rsidRPr="00485B05">
        <w:rPr>
          <w:rStyle w:val="jlqj4b"/>
          <w:rFonts w:ascii="Times New Roman" w:eastAsiaTheme="minorHAnsi" w:hAnsi="Times New Roman"/>
          <w:color w:val="auto"/>
          <w:sz w:val="24"/>
          <w:szCs w:val="24"/>
          <w:lang w:val="uk-UA" w:bidi="ar-SA"/>
        </w:rPr>
        <w:t>.</w:t>
      </w:r>
    </w:p>
    <w:p w14:paraId="67E4CD01" w14:textId="77777777" w:rsidR="0005390A" w:rsidRPr="00485B05" w:rsidRDefault="0005390A" w:rsidP="0005390A">
      <w:pPr>
        <w:pStyle w:val="MDPI32textnoindent"/>
        <w:spacing w:line="240" w:lineRule="auto"/>
        <w:rPr>
          <w:rStyle w:val="jlqj4b"/>
          <w:rFonts w:ascii="Times New Roman" w:eastAsiaTheme="minorHAnsi" w:hAnsi="Times New Roman"/>
          <w:color w:val="auto"/>
          <w:sz w:val="24"/>
          <w:szCs w:val="24"/>
          <w:lang w:val="uk-UA" w:bidi="ar-SA"/>
        </w:rPr>
      </w:pPr>
      <w:r w:rsidRPr="00485B05">
        <w:rPr>
          <w:rStyle w:val="jlqj4b"/>
          <w:rFonts w:ascii="Times New Roman" w:eastAsiaTheme="minorHAnsi" w:hAnsi="Times New Roman"/>
          <w:i/>
          <w:color w:val="auto"/>
          <w:sz w:val="24"/>
          <w:szCs w:val="24"/>
          <w:lang w:val="uk-UA" w:bidi="ar-SA"/>
        </w:rPr>
        <w:t>I</w:t>
      </w:r>
      <w:r w:rsidRPr="00485B05">
        <w:rPr>
          <w:rStyle w:val="jlqj4b"/>
          <w:rFonts w:ascii="Times New Roman" w:eastAsiaTheme="minorHAnsi" w:hAnsi="Times New Roman"/>
          <w:i/>
          <w:color w:val="auto"/>
          <w:sz w:val="24"/>
          <w:szCs w:val="24"/>
          <w:vertAlign w:val="subscript"/>
          <w:lang w:val="uk-UA" w:bidi="ar-SA"/>
        </w:rPr>
        <w:t>i</w:t>
      </w:r>
      <w:r w:rsidRPr="00485B05">
        <w:rPr>
          <w:rStyle w:val="jlqj4b"/>
          <w:rFonts w:ascii="Times New Roman" w:eastAsiaTheme="minorHAnsi" w:hAnsi="Times New Roman"/>
          <w:color w:val="auto"/>
          <w:sz w:val="24"/>
          <w:szCs w:val="24"/>
          <w:lang w:val="uk-UA" w:bidi="ar-SA"/>
        </w:rPr>
        <w:t xml:space="preserve"> – значення і-го індикатора ефективності державної політики.</w:t>
      </w:r>
    </w:p>
    <w:p w14:paraId="4F998125" w14:textId="77777777" w:rsidR="0005390A" w:rsidRPr="00485B05" w:rsidRDefault="0005390A" w:rsidP="0005390A">
      <w:pPr>
        <w:pStyle w:val="MDPI32textnoindent"/>
        <w:spacing w:line="240" w:lineRule="auto"/>
        <w:rPr>
          <w:rFonts w:ascii="Times New Roman" w:hAnsi="Times New Roman"/>
          <w:color w:val="131413"/>
          <w:sz w:val="24"/>
          <w:szCs w:val="24"/>
          <w:lang w:val="uk-UA" w:eastAsia="en-US"/>
        </w:rPr>
      </w:pPr>
    </w:p>
    <w:p w14:paraId="4EFC43DA" w14:textId="77777777" w:rsidR="0005390A" w:rsidRPr="0005390A" w:rsidRDefault="0005390A" w:rsidP="0005390A">
      <w:pPr>
        <w:autoSpaceDE w:val="0"/>
        <w:autoSpaceDN w:val="0"/>
        <w:adjustRightInd w:val="0"/>
        <w:spacing w:after="0" w:line="240" w:lineRule="auto"/>
        <w:ind w:firstLine="708"/>
        <w:jc w:val="both"/>
        <w:rPr>
          <w:rFonts w:ascii="Times New Roman" w:eastAsia="TimesNewRomanPSMT" w:hAnsi="Times New Roman" w:cs="Times New Roman"/>
          <w:sz w:val="24"/>
          <w:szCs w:val="24"/>
          <w:lang w:val="uk-UA"/>
        </w:rPr>
      </w:pPr>
      <w:r w:rsidRPr="0005390A">
        <w:rPr>
          <w:rFonts w:ascii="Times New Roman" w:eastAsia="TimesNewRomanPSMT" w:hAnsi="Times New Roman" w:cs="Times New Roman"/>
          <w:sz w:val="24"/>
          <w:szCs w:val="24"/>
          <w:lang w:val="uk-UA"/>
        </w:rPr>
        <w:t xml:space="preserve">Приведення індикаторів оцінювання </w:t>
      </w:r>
      <w:r w:rsidRPr="0005390A">
        <w:rPr>
          <w:rStyle w:val="jlqj4b"/>
          <w:rFonts w:ascii="Times New Roman" w:hAnsi="Times New Roman" w:cs="Times New Roman"/>
          <w:sz w:val="24"/>
          <w:szCs w:val="24"/>
          <w:lang w:val="uk-UA"/>
        </w:rPr>
        <w:t>індексу ефективності державної політики превенції тіньовим інвестиційним схемам</w:t>
      </w:r>
      <w:r w:rsidRPr="0005390A">
        <w:rPr>
          <w:rFonts w:ascii="Times New Roman" w:eastAsia="TimesNewRomanPSMT" w:hAnsi="Times New Roman" w:cs="Times New Roman"/>
          <w:sz w:val="24"/>
          <w:szCs w:val="24"/>
          <w:lang w:val="uk-UA"/>
        </w:rPr>
        <w:t xml:space="preserve"> до співставного виду буде здійснено  за допомогою процедури  нормалізації з відомим математичним очікуванням та дисперсією.</w:t>
      </w:r>
    </w:p>
    <w:p w14:paraId="3EC3F31D" w14:textId="77777777" w:rsidR="0005390A" w:rsidRPr="00485B05" w:rsidRDefault="0005390A" w:rsidP="0005390A">
      <w:pPr>
        <w:pStyle w:val="MDPI32textnoindent"/>
        <w:spacing w:line="240" w:lineRule="auto"/>
        <w:ind w:firstLine="709"/>
        <w:rPr>
          <w:rStyle w:val="viiyi"/>
          <w:rFonts w:ascii="Times New Roman" w:hAnsi="Times New Roman"/>
          <w:sz w:val="24"/>
          <w:szCs w:val="24"/>
          <w:lang w:val="uk-UA"/>
        </w:rPr>
      </w:pPr>
      <w:r w:rsidRPr="00485B05">
        <w:rPr>
          <w:rStyle w:val="jlqj4b"/>
          <w:rFonts w:ascii="Times New Roman" w:hAnsi="Times New Roman"/>
          <w:sz w:val="24"/>
          <w:szCs w:val="24"/>
          <w:lang w:val="uk-UA"/>
        </w:rPr>
        <w:t>Джерелами інформації для формування масиву вхідних даних для розрахунку індексу ефективності державної політики протидії тіньовим інвестиційним операціям слугують офіційні дані Світового банку, Міжнародного валютного фонду, дані офіційного сайту Державної казначейської служби України.</w:t>
      </w:r>
      <w:r w:rsidRPr="00485B05">
        <w:rPr>
          <w:rStyle w:val="viiyi"/>
          <w:rFonts w:ascii="Times New Roman" w:hAnsi="Times New Roman"/>
          <w:sz w:val="24"/>
          <w:szCs w:val="24"/>
          <w:lang w:val="uk-UA"/>
        </w:rPr>
        <w:t xml:space="preserve"> </w:t>
      </w:r>
    </w:p>
    <w:p w14:paraId="7E526F1B" w14:textId="77777777" w:rsidR="0005390A" w:rsidRPr="00485B05" w:rsidRDefault="0005390A" w:rsidP="0005390A">
      <w:pPr>
        <w:pStyle w:val="MDPI32textnoindent"/>
        <w:spacing w:line="240" w:lineRule="auto"/>
        <w:ind w:firstLine="709"/>
        <w:rPr>
          <w:rStyle w:val="jlqj4b"/>
          <w:rFonts w:ascii="Times New Roman" w:hAnsi="Times New Roman"/>
          <w:sz w:val="24"/>
          <w:szCs w:val="24"/>
          <w:lang w:val="uk-UA"/>
        </w:rPr>
      </w:pPr>
      <w:r w:rsidRPr="00485B05">
        <w:rPr>
          <w:rStyle w:val="jlqj4b"/>
          <w:rFonts w:ascii="Times New Roman" w:hAnsi="Times New Roman"/>
          <w:sz w:val="24"/>
          <w:szCs w:val="24"/>
          <w:lang w:val="uk-UA"/>
        </w:rPr>
        <w:t xml:space="preserve">Визначення вагового коефіцієнту кожного індикатора, що використовується як складова Індексу ефективності державної політики протидії тіньовим інвестиційним операціям буде здійснено за допомогою формули Фішберна (формула 3.2). Пріоритетність </w:t>
      </w:r>
      <w:r w:rsidRPr="00485B05">
        <w:rPr>
          <w:rStyle w:val="jlqj4b"/>
          <w:rFonts w:ascii="Times New Roman" w:hAnsi="Times New Roman"/>
          <w:sz w:val="24"/>
          <w:szCs w:val="24"/>
          <w:lang w:val="uk-UA"/>
        </w:rPr>
        <w:lastRenderedPageBreak/>
        <w:t>індикаторів буде визначена за допомогою методу експертних оцінок.</w:t>
      </w:r>
    </w:p>
    <w:p w14:paraId="3B7D5B44" w14:textId="77777777" w:rsidR="0005390A" w:rsidRPr="00485B05" w:rsidRDefault="0005390A" w:rsidP="0005390A">
      <w:pPr>
        <w:pStyle w:val="MDPI32textnoindent"/>
        <w:spacing w:line="240" w:lineRule="auto"/>
        <w:ind w:firstLine="709"/>
        <w:rPr>
          <w:rFonts w:ascii="Times New Roman" w:hAnsi="Times New Roman"/>
          <w:color w:val="131413"/>
          <w:sz w:val="24"/>
          <w:szCs w:val="24"/>
          <w:lang w:val="uk-UA" w:eastAsia="en-US"/>
        </w:rPr>
      </w:pPr>
    </w:p>
    <w:p w14:paraId="53230E4D" w14:textId="77777777" w:rsidR="0005390A" w:rsidRPr="0005390A" w:rsidRDefault="00137DD8" w:rsidP="0005390A">
      <w:pPr>
        <w:spacing w:after="0" w:line="240" w:lineRule="auto"/>
        <w:ind w:firstLine="709"/>
        <w:jc w:val="right"/>
        <w:rPr>
          <w:rFonts w:ascii="Times New Roman" w:hAnsi="Times New Roman" w:cs="Times New Roman"/>
          <w:color w:val="000000" w:themeColor="text1"/>
          <w:sz w:val="24"/>
          <w:szCs w:val="24"/>
          <w:lang w:val="ru-RU" w:eastAsia="ru-RU"/>
        </w:rPr>
      </w:pPr>
      <m:oMath>
        <m:sSub>
          <m:sSubPr>
            <m:ctrlPr>
              <w:rPr>
                <w:rFonts w:ascii="Cambria Math" w:hAnsi="Times New Roman" w:cs="Times New Roman"/>
                <w:i/>
                <w:color w:val="000000" w:themeColor="text1"/>
                <w:sz w:val="24"/>
                <w:szCs w:val="24"/>
                <w:lang w:eastAsia="ru-RU"/>
              </w:rPr>
            </m:ctrlPr>
          </m:sSubPr>
          <m:e>
            <m:r>
              <w:rPr>
                <w:rFonts w:ascii="Cambria Math" w:hAnsi="Cambria Math" w:cs="Times New Roman"/>
                <w:color w:val="000000" w:themeColor="text1"/>
                <w:sz w:val="24"/>
                <w:szCs w:val="24"/>
                <w:lang w:eastAsia="ru-RU"/>
              </w:rPr>
              <m:t>w</m:t>
            </m:r>
          </m:e>
          <m:sub>
            <m:r>
              <w:rPr>
                <w:rFonts w:ascii="Cambria Math" w:hAnsi="Cambria Math" w:cs="Times New Roman"/>
                <w:color w:val="000000" w:themeColor="text1"/>
                <w:sz w:val="24"/>
                <w:szCs w:val="24"/>
                <w:lang w:eastAsia="ru-RU"/>
              </w:rPr>
              <m:t>i</m:t>
            </m:r>
          </m:sub>
        </m:sSub>
        <m:r>
          <w:rPr>
            <w:rFonts w:ascii="Cambria Math" w:hAnsi="Times New Roman" w:cs="Times New Roman"/>
            <w:color w:val="000000" w:themeColor="text1"/>
            <w:sz w:val="24"/>
            <w:szCs w:val="24"/>
            <w:lang w:val="ru-RU" w:eastAsia="ru-RU"/>
          </w:rPr>
          <m:t>=</m:t>
        </m:r>
        <m:f>
          <m:fPr>
            <m:ctrlPr>
              <w:rPr>
                <w:rFonts w:ascii="Cambria Math" w:hAnsi="Times New Roman" w:cs="Times New Roman"/>
                <w:i/>
                <w:color w:val="000000" w:themeColor="text1"/>
                <w:sz w:val="24"/>
                <w:szCs w:val="24"/>
                <w:lang w:eastAsia="ru-RU"/>
              </w:rPr>
            </m:ctrlPr>
          </m:fPr>
          <m:num>
            <m:r>
              <w:rPr>
                <w:rFonts w:ascii="Cambria Math" w:hAnsi="Times New Roman" w:cs="Times New Roman"/>
                <w:color w:val="000000" w:themeColor="text1"/>
                <w:sz w:val="24"/>
                <w:szCs w:val="24"/>
                <w:lang w:val="ru-RU" w:eastAsia="ru-RU"/>
              </w:rPr>
              <m:t>2</m:t>
            </m:r>
            <m:r>
              <w:rPr>
                <w:rFonts w:ascii="Cambria Math" w:hAnsi="Cambria Math" w:cs="Times New Roman"/>
                <w:color w:val="000000" w:themeColor="text1"/>
                <w:sz w:val="24"/>
                <w:szCs w:val="24"/>
                <w:lang w:val="ru-RU" w:eastAsia="ru-RU"/>
              </w:rPr>
              <m:t>∙</m:t>
            </m:r>
            <m:r>
              <w:rPr>
                <w:rFonts w:ascii="Cambria Math" w:hAnsi="Times New Roman" w:cs="Times New Roman"/>
                <w:color w:val="000000" w:themeColor="text1"/>
                <w:sz w:val="24"/>
                <w:szCs w:val="24"/>
                <w:lang w:val="ru-RU" w:eastAsia="ru-RU"/>
              </w:rPr>
              <m:t>(</m:t>
            </m:r>
            <m:r>
              <w:rPr>
                <w:rFonts w:ascii="Cambria Math" w:hAnsi="Cambria Math" w:cs="Times New Roman"/>
                <w:color w:val="000000" w:themeColor="text1"/>
                <w:sz w:val="24"/>
                <w:szCs w:val="24"/>
                <w:lang w:eastAsia="ru-RU"/>
              </w:rPr>
              <m:t>n</m:t>
            </m:r>
            <m:r>
              <w:rPr>
                <w:rFonts w:ascii="Cambria Math" w:hAnsi="Cambria Math" w:cs="Times New Roman"/>
                <w:color w:val="000000" w:themeColor="text1"/>
                <w:sz w:val="24"/>
                <w:szCs w:val="24"/>
                <w:lang w:val="ru-RU" w:eastAsia="ru-RU"/>
              </w:rPr>
              <m:t>-</m:t>
            </m:r>
            <m:r>
              <w:rPr>
                <w:rFonts w:ascii="Cambria Math" w:hAnsi="Cambria Math" w:cs="Times New Roman"/>
                <w:color w:val="000000" w:themeColor="text1"/>
                <w:sz w:val="24"/>
                <w:szCs w:val="24"/>
                <w:lang w:eastAsia="ru-RU"/>
              </w:rPr>
              <m:t>i</m:t>
            </m:r>
            <m:r>
              <w:rPr>
                <w:rFonts w:ascii="Cambria Math" w:hAnsi="Times New Roman" w:cs="Times New Roman"/>
                <w:color w:val="000000" w:themeColor="text1"/>
                <w:sz w:val="24"/>
                <w:szCs w:val="24"/>
                <w:lang w:val="ru-RU" w:eastAsia="ru-RU"/>
              </w:rPr>
              <m:t>+1)</m:t>
            </m:r>
          </m:num>
          <m:den>
            <m:r>
              <w:rPr>
                <w:rFonts w:ascii="Cambria Math" w:hAnsi="Cambria Math" w:cs="Times New Roman"/>
                <w:color w:val="000000" w:themeColor="text1"/>
                <w:sz w:val="24"/>
                <w:szCs w:val="24"/>
                <w:lang w:eastAsia="ru-RU"/>
              </w:rPr>
              <m:t>n</m:t>
            </m:r>
            <m:r>
              <w:rPr>
                <w:rFonts w:ascii="Cambria Math" w:hAnsi="Cambria Math" w:cs="Times New Roman"/>
                <w:color w:val="000000" w:themeColor="text1"/>
                <w:sz w:val="24"/>
                <w:szCs w:val="24"/>
                <w:lang w:val="ru-RU" w:eastAsia="ru-RU"/>
              </w:rPr>
              <m:t>∙</m:t>
            </m:r>
            <m:r>
              <w:rPr>
                <w:rFonts w:ascii="Cambria Math" w:hAnsi="Times New Roman" w:cs="Times New Roman"/>
                <w:color w:val="000000" w:themeColor="text1"/>
                <w:sz w:val="24"/>
                <w:szCs w:val="24"/>
                <w:lang w:val="ru-RU" w:eastAsia="ru-RU"/>
              </w:rPr>
              <m:t>(</m:t>
            </m:r>
            <m:r>
              <w:rPr>
                <w:rFonts w:ascii="Cambria Math" w:hAnsi="Cambria Math" w:cs="Times New Roman"/>
                <w:color w:val="000000" w:themeColor="text1"/>
                <w:sz w:val="24"/>
                <w:szCs w:val="24"/>
                <w:lang w:eastAsia="ru-RU"/>
              </w:rPr>
              <m:t>n</m:t>
            </m:r>
            <m:r>
              <w:rPr>
                <w:rFonts w:ascii="Cambria Math" w:hAnsi="Times New Roman" w:cs="Times New Roman"/>
                <w:color w:val="000000" w:themeColor="text1"/>
                <w:sz w:val="24"/>
                <w:szCs w:val="24"/>
                <w:lang w:val="ru-RU" w:eastAsia="ru-RU"/>
              </w:rPr>
              <m:t>+1)</m:t>
            </m:r>
          </m:den>
        </m:f>
      </m:oMath>
      <w:r w:rsidR="0005390A" w:rsidRPr="0005390A">
        <w:rPr>
          <w:rFonts w:ascii="Times New Roman" w:hAnsi="Times New Roman" w:cs="Times New Roman"/>
          <w:color w:val="000000" w:themeColor="text1"/>
          <w:sz w:val="24"/>
          <w:szCs w:val="24"/>
          <w:lang w:val="ru-RU" w:eastAsia="ru-RU"/>
        </w:rPr>
        <w:tab/>
      </w:r>
      <w:r w:rsidR="0005390A" w:rsidRPr="0005390A">
        <w:rPr>
          <w:rFonts w:ascii="Times New Roman" w:hAnsi="Times New Roman" w:cs="Times New Roman"/>
          <w:color w:val="000000" w:themeColor="text1"/>
          <w:sz w:val="24"/>
          <w:szCs w:val="24"/>
          <w:lang w:val="ru-RU" w:eastAsia="ru-RU"/>
        </w:rPr>
        <w:tab/>
      </w:r>
      <w:r w:rsidR="0005390A" w:rsidRPr="0005390A">
        <w:rPr>
          <w:rFonts w:ascii="Times New Roman" w:hAnsi="Times New Roman" w:cs="Times New Roman"/>
          <w:color w:val="000000" w:themeColor="text1"/>
          <w:sz w:val="24"/>
          <w:szCs w:val="24"/>
          <w:lang w:val="ru-RU" w:eastAsia="ru-RU"/>
        </w:rPr>
        <w:tab/>
        <w:t xml:space="preserve">                        </w:t>
      </w:r>
      <w:r w:rsidR="0005390A" w:rsidRPr="0005390A">
        <w:rPr>
          <w:rFonts w:ascii="Times New Roman" w:hAnsi="Times New Roman" w:cs="Times New Roman"/>
          <w:color w:val="000000" w:themeColor="text1"/>
          <w:sz w:val="24"/>
          <w:szCs w:val="24"/>
          <w:lang w:val="ru-RU" w:eastAsia="ru-RU"/>
        </w:rPr>
        <w:tab/>
      </w:r>
      <w:r w:rsidR="0005390A" w:rsidRPr="0005390A">
        <w:rPr>
          <w:rFonts w:ascii="Times New Roman" w:hAnsi="Times New Roman" w:cs="Times New Roman"/>
          <w:snapToGrid w:val="0"/>
          <w:color w:val="131413"/>
          <w:sz w:val="24"/>
          <w:szCs w:val="24"/>
          <w:lang w:val="ru-RU" w:bidi="en-US"/>
        </w:rPr>
        <w:t>(</w:t>
      </w:r>
      <w:r w:rsidR="0005390A" w:rsidRPr="00485B05">
        <w:rPr>
          <w:rFonts w:ascii="Times New Roman" w:hAnsi="Times New Roman" w:cs="Times New Roman"/>
          <w:snapToGrid w:val="0"/>
          <w:color w:val="131413"/>
          <w:sz w:val="24"/>
          <w:szCs w:val="24"/>
          <w:lang w:val="ru-RU" w:bidi="en-US"/>
        </w:rPr>
        <w:t>3.</w:t>
      </w:r>
      <w:r w:rsidR="0005390A" w:rsidRPr="0005390A">
        <w:rPr>
          <w:rFonts w:ascii="Times New Roman" w:hAnsi="Times New Roman" w:cs="Times New Roman"/>
          <w:snapToGrid w:val="0"/>
          <w:color w:val="131413"/>
          <w:sz w:val="24"/>
          <w:szCs w:val="24"/>
          <w:lang w:val="ru-RU" w:bidi="en-US"/>
        </w:rPr>
        <w:t>2)</w:t>
      </w:r>
    </w:p>
    <w:p w14:paraId="02E88E92" w14:textId="77777777" w:rsidR="0005390A" w:rsidRPr="0003797F" w:rsidRDefault="0005390A" w:rsidP="0005390A">
      <w:pPr>
        <w:pStyle w:val="af"/>
        <w:spacing w:line="240" w:lineRule="auto"/>
        <w:ind w:firstLine="709"/>
        <w:rPr>
          <w:sz w:val="24"/>
          <w:szCs w:val="24"/>
          <w:lang w:val="ru-RU"/>
        </w:rPr>
      </w:pPr>
      <w:r w:rsidRPr="0003797F">
        <w:rPr>
          <w:sz w:val="24"/>
          <w:szCs w:val="24"/>
          <w:lang w:val="ru-RU"/>
        </w:rPr>
        <w:t xml:space="preserve">де </w:t>
      </w:r>
      <w:r w:rsidRPr="00485B05">
        <w:rPr>
          <w:i/>
          <w:sz w:val="24"/>
          <w:szCs w:val="24"/>
        </w:rPr>
        <w:t>n</w:t>
      </w:r>
      <w:r w:rsidRPr="0003797F">
        <w:rPr>
          <w:sz w:val="24"/>
          <w:szCs w:val="24"/>
          <w:lang w:val="ru-RU"/>
        </w:rPr>
        <w:t xml:space="preserve"> – загальна кількість індикаторів, що використовуються в процесі оцінювання;</w:t>
      </w:r>
    </w:p>
    <w:p w14:paraId="2EB22E6A" w14:textId="77777777" w:rsidR="0005390A" w:rsidRPr="0003797F" w:rsidRDefault="0005390A" w:rsidP="0005390A">
      <w:pPr>
        <w:pStyle w:val="af"/>
        <w:spacing w:line="240" w:lineRule="auto"/>
        <w:ind w:firstLine="709"/>
        <w:rPr>
          <w:sz w:val="24"/>
          <w:szCs w:val="24"/>
          <w:lang w:val="ru-RU"/>
        </w:rPr>
      </w:pPr>
      <w:r w:rsidRPr="00485B05">
        <w:rPr>
          <w:i/>
          <w:sz w:val="24"/>
          <w:szCs w:val="24"/>
        </w:rPr>
        <w:t>i</w:t>
      </w:r>
      <w:r w:rsidRPr="0003797F">
        <w:rPr>
          <w:sz w:val="24"/>
          <w:szCs w:val="24"/>
          <w:lang w:val="ru-RU"/>
        </w:rPr>
        <w:t xml:space="preserve"> – ранг субіндексу для оцінювання Індексу ефективності державної політики протидії тіньовим інвестиційним операціям.</w:t>
      </w:r>
    </w:p>
    <w:p w14:paraId="04AB54E8" w14:textId="77777777" w:rsidR="0005390A" w:rsidRPr="0003797F" w:rsidRDefault="0005390A" w:rsidP="0005390A">
      <w:pPr>
        <w:spacing w:after="0" w:line="240" w:lineRule="auto"/>
        <w:ind w:firstLine="709"/>
        <w:rPr>
          <w:rFonts w:ascii="Times New Roman" w:hAnsi="Times New Roman" w:cs="Times New Roman"/>
          <w:snapToGrid w:val="0"/>
          <w:color w:val="131413"/>
          <w:sz w:val="24"/>
          <w:szCs w:val="24"/>
          <w:lang w:val="ru-RU" w:bidi="en-US"/>
        </w:rPr>
      </w:pPr>
    </w:p>
    <w:p w14:paraId="3BE4FBD5" w14:textId="77777777" w:rsidR="0005390A" w:rsidRPr="0003797F" w:rsidRDefault="0005390A" w:rsidP="0005390A">
      <w:pPr>
        <w:pStyle w:val="af"/>
        <w:spacing w:line="240" w:lineRule="auto"/>
        <w:rPr>
          <w:sz w:val="24"/>
          <w:szCs w:val="24"/>
          <w:lang w:val="ru-RU"/>
        </w:rPr>
      </w:pPr>
      <w:bookmarkStart w:id="40" w:name="_Toc89857859"/>
      <w:r w:rsidRPr="0003797F">
        <w:rPr>
          <w:sz w:val="24"/>
          <w:szCs w:val="24"/>
          <w:lang w:val="ru-RU"/>
        </w:rPr>
        <w:t>На основі даної формули було визначено пріоритетність та ваговий коефіцієнт кожного із індикаторів, значення яких наведені в таблиці 3.1.</w:t>
      </w:r>
      <w:bookmarkEnd w:id="40"/>
    </w:p>
    <w:p w14:paraId="5A9DF305" w14:textId="77777777" w:rsidR="0005390A" w:rsidRPr="0003797F" w:rsidRDefault="0005390A" w:rsidP="0005390A">
      <w:pPr>
        <w:pStyle w:val="af"/>
        <w:spacing w:line="240" w:lineRule="auto"/>
        <w:rPr>
          <w:sz w:val="24"/>
          <w:szCs w:val="24"/>
          <w:lang w:val="ru-RU"/>
        </w:rPr>
      </w:pPr>
    </w:p>
    <w:p w14:paraId="7880DC15" w14:textId="77777777" w:rsidR="0005390A" w:rsidRPr="0003797F" w:rsidRDefault="0005390A" w:rsidP="0005390A">
      <w:pPr>
        <w:pStyle w:val="af"/>
        <w:spacing w:line="240" w:lineRule="auto"/>
        <w:rPr>
          <w:sz w:val="24"/>
          <w:szCs w:val="24"/>
          <w:lang w:val="ru-RU"/>
        </w:rPr>
      </w:pPr>
    </w:p>
    <w:p w14:paraId="02880699" w14:textId="77777777" w:rsidR="0005390A" w:rsidRPr="0003797F" w:rsidRDefault="0005390A" w:rsidP="0005390A">
      <w:pPr>
        <w:pStyle w:val="af"/>
        <w:spacing w:line="240" w:lineRule="auto"/>
        <w:ind w:firstLine="708"/>
        <w:rPr>
          <w:sz w:val="24"/>
          <w:szCs w:val="24"/>
          <w:lang w:val="ru-RU"/>
        </w:rPr>
      </w:pPr>
      <w:bookmarkStart w:id="41" w:name="_Toc89857860"/>
      <w:r w:rsidRPr="0003797F">
        <w:rPr>
          <w:sz w:val="24"/>
          <w:szCs w:val="24"/>
          <w:lang w:val="ru-RU"/>
        </w:rPr>
        <w:t>Таблиця 3.1 – Вагові коефіцієнти індикаторів оцінювання Індексу ефективності державної політики протидії тіньовим інвестиційним операціям</w:t>
      </w:r>
      <w:bookmarkEnd w:id="4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3"/>
        <w:gridCol w:w="856"/>
        <w:gridCol w:w="1075"/>
      </w:tblGrid>
      <w:tr w:rsidR="0005390A" w:rsidRPr="00485B05" w14:paraId="323827BE" w14:textId="77777777" w:rsidTr="00137DD8">
        <w:trPr>
          <w:trHeight w:val="20"/>
          <w:jc w:val="center"/>
        </w:trPr>
        <w:tc>
          <w:tcPr>
            <w:tcW w:w="3294" w:type="pct"/>
            <w:shd w:val="clear" w:color="auto" w:fill="auto"/>
            <w:noWrap/>
            <w:tcMar>
              <w:top w:w="0" w:type="dxa"/>
              <w:bottom w:w="0" w:type="dxa"/>
            </w:tcMar>
            <w:vAlign w:val="center"/>
            <w:hideMark/>
          </w:tcPr>
          <w:p w14:paraId="3771BD87" w14:textId="77777777" w:rsidR="0005390A" w:rsidRPr="00485B05" w:rsidRDefault="0005390A" w:rsidP="00137DD8">
            <w:pPr>
              <w:pStyle w:val="af"/>
              <w:spacing w:line="240" w:lineRule="auto"/>
              <w:rPr>
                <w:sz w:val="20"/>
                <w:szCs w:val="20"/>
              </w:rPr>
            </w:pPr>
            <w:bookmarkStart w:id="42" w:name="_Toc89857861"/>
            <w:r w:rsidRPr="00485B05">
              <w:rPr>
                <w:sz w:val="20"/>
                <w:szCs w:val="20"/>
              </w:rPr>
              <w:t>Індикатор</w:t>
            </w:r>
            <w:bookmarkEnd w:id="42"/>
          </w:p>
        </w:tc>
        <w:tc>
          <w:tcPr>
            <w:tcW w:w="744" w:type="pct"/>
            <w:shd w:val="clear" w:color="auto" w:fill="auto"/>
            <w:noWrap/>
            <w:tcMar>
              <w:top w:w="0" w:type="dxa"/>
              <w:bottom w:w="0" w:type="dxa"/>
            </w:tcMar>
            <w:vAlign w:val="center"/>
            <w:hideMark/>
          </w:tcPr>
          <w:p w14:paraId="2180A263" w14:textId="77777777" w:rsidR="0005390A" w:rsidRPr="00485B05" w:rsidRDefault="0005390A" w:rsidP="00137DD8">
            <w:pPr>
              <w:pStyle w:val="af"/>
              <w:spacing w:line="240" w:lineRule="auto"/>
              <w:rPr>
                <w:sz w:val="20"/>
                <w:szCs w:val="20"/>
              </w:rPr>
            </w:pPr>
            <w:bookmarkStart w:id="43" w:name="_Toc89857862"/>
            <w:r w:rsidRPr="00485B05">
              <w:rPr>
                <w:sz w:val="20"/>
                <w:szCs w:val="20"/>
              </w:rPr>
              <w:t>Ранг субіндексу i</w:t>
            </w:r>
            <w:bookmarkEnd w:id="43"/>
          </w:p>
        </w:tc>
        <w:tc>
          <w:tcPr>
            <w:tcW w:w="962" w:type="pct"/>
            <w:shd w:val="clear" w:color="auto" w:fill="auto"/>
            <w:noWrap/>
            <w:tcMar>
              <w:top w:w="0" w:type="dxa"/>
              <w:bottom w:w="0" w:type="dxa"/>
            </w:tcMar>
            <w:vAlign w:val="center"/>
            <w:hideMark/>
          </w:tcPr>
          <w:p w14:paraId="5EE27F3D" w14:textId="77777777" w:rsidR="0005390A" w:rsidRPr="00485B05" w:rsidRDefault="0005390A" w:rsidP="00137DD8">
            <w:pPr>
              <w:pStyle w:val="af"/>
              <w:spacing w:line="240" w:lineRule="auto"/>
              <w:rPr>
                <w:sz w:val="20"/>
                <w:szCs w:val="20"/>
              </w:rPr>
            </w:pPr>
            <w:bookmarkStart w:id="44" w:name="_Toc89857863"/>
            <w:r w:rsidRPr="00485B05">
              <w:rPr>
                <w:sz w:val="20"/>
                <w:szCs w:val="20"/>
              </w:rPr>
              <w:t xml:space="preserve">Ваговий коефіцієнт </w:t>
            </w:r>
            <m:oMath>
              <m:sSub>
                <m:sSubPr>
                  <m:ctrlPr>
                    <w:rPr>
                      <w:rFonts w:ascii="Cambria Math" w:hAnsi="Cambria Math"/>
                      <w:sz w:val="20"/>
                      <w:szCs w:val="20"/>
                    </w:rPr>
                  </m:ctrlPr>
                </m:sSubPr>
                <m:e>
                  <m:r>
                    <m:rPr>
                      <m:sty m:val="p"/>
                    </m:rPr>
                    <w:rPr>
                      <w:rFonts w:ascii="Cambria Math" w:hAnsi="Cambria Math"/>
                      <w:sz w:val="20"/>
                      <w:szCs w:val="20"/>
                    </w:rPr>
                    <m:t xml:space="preserve"> </m:t>
                  </m:r>
                  <m:r>
                    <m:rPr>
                      <m:sty m:val="b"/>
                    </m:rPr>
                    <w:rPr>
                      <w:rFonts w:ascii="Cambria Math" w:hAnsi="Cambria Math"/>
                      <w:sz w:val="20"/>
                      <w:szCs w:val="20"/>
                    </w:rPr>
                    <m:t>w</m:t>
                  </m:r>
                </m:e>
                <m:sub>
                  <m:r>
                    <m:rPr>
                      <m:sty m:val="b"/>
                    </m:rPr>
                    <w:rPr>
                      <w:rFonts w:ascii="Cambria Math" w:hAnsi="Cambria Math"/>
                      <w:sz w:val="20"/>
                      <w:szCs w:val="20"/>
                    </w:rPr>
                    <m:t>i</m:t>
                  </m:r>
                </m:sub>
              </m:sSub>
            </m:oMath>
            <w:bookmarkEnd w:id="44"/>
          </w:p>
        </w:tc>
      </w:tr>
      <w:tr w:rsidR="0005390A" w:rsidRPr="00485B05" w14:paraId="29F9F6E9" w14:textId="77777777" w:rsidTr="00137DD8">
        <w:trPr>
          <w:trHeight w:val="20"/>
          <w:jc w:val="center"/>
        </w:trPr>
        <w:tc>
          <w:tcPr>
            <w:tcW w:w="3294" w:type="pct"/>
            <w:shd w:val="clear" w:color="auto" w:fill="auto"/>
            <w:noWrap/>
            <w:tcMar>
              <w:top w:w="0" w:type="dxa"/>
              <w:bottom w:w="0" w:type="dxa"/>
            </w:tcMar>
          </w:tcPr>
          <w:p w14:paraId="2F598309" w14:textId="77777777" w:rsidR="0005390A" w:rsidRPr="00485B05" w:rsidRDefault="0005390A" w:rsidP="00137DD8">
            <w:pPr>
              <w:pStyle w:val="af"/>
              <w:spacing w:line="240" w:lineRule="auto"/>
              <w:rPr>
                <w:sz w:val="20"/>
                <w:szCs w:val="20"/>
              </w:rPr>
            </w:pPr>
            <w:r w:rsidRPr="00485B05">
              <w:rPr>
                <w:sz w:val="20"/>
                <w:szCs w:val="20"/>
              </w:rPr>
              <w:t>Індекс легкості ведення бізнесу</w:t>
            </w:r>
          </w:p>
        </w:tc>
        <w:tc>
          <w:tcPr>
            <w:tcW w:w="744" w:type="pct"/>
            <w:shd w:val="clear" w:color="auto" w:fill="auto"/>
            <w:noWrap/>
            <w:tcMar>
              <w:top w:w="0" w:type="dxa"/>
              <w:bottom w:w="0" w:type="dxa"/>
            </w:tcMar>
            <w:vAlign w:val="center"/>
          </w:tcPr>
          <w:p w14:paraId="1804B009" w14:textId="77777777" w:rsidR="0005390A" w:rsidRPr="00485B05" w:rsidRDefault="0005390A" w:rsidP="00137DD8">
            <w:pPr>
              <w:pStyle w:val="af"/>
              <w:spacing w:line="240" w:lineRule="auto"/>
              <w:rPr>
                <w:snapToGrid w:val="0"/>
                <w:sz w:val="20"/>
                <w:szCs w:val="20"/>
                <w:lang w:bidi="en-US"/>
              </w:rPr>
            </w:pPr>
            <w:r w:rsidRPr="00485B05">
              <w:rPr>
                <w:snapToGrid w:val="0"/>
                <w:sz w:val="20"/>
                <w:szCs w:val="20"/>
                <w:lang w:bidi="en-US"/>
              </w:rPr>
              <w:t>15,5</w:t>
            </w:r>
          </w:p>
        </w:tc>
        <w:tc>
          <w:tcPr>
            <w:tcW w:w="962" w:type="pct"/>
            <w:shd w:val="clear" w:color="auto" w:fill="auto"/>
            <w:noWrap/>
            <w:tcMar>
              <w:top w:w="0" w:type="dxa"/>
              <w:bottom w:w="0" w:type="dxa"/>
            </w:tcMar>
            <w:vAlign w:val="bottom"/>
          </w:tcPr>
          <w:p w14:paraId="06E212DA" w14:textId="77777777" w:rsidR="0005390A" w:rsidRPr="00485B05" w:rsidRDefault="0005390A" w:rsidP="00137DD8">
            <w:pPr>
              <w:pStyle w:val="af"/>
              <w:spacing w:line="240" w:lineRule="auto"/>
              <w:rPr>
                <w:color w:val="000000"/>
                <w:sz w:val="20"/>
                <w:szCs w:val="20"/>
              </w:rPr>
            </w:pPr>
            <w:r w:rsidRPr="00485B05">
              <w:rPr>
                <w:color w:val="000000"/>
                <w:sz w:val="20"/>
                <w:szCs w:val="20"/>
              </w:rPr>
              <w:t>0,020468</w:t>
            </w:r>
          </w:p>
        </w:tc>
      </w:tr>
      <w:tr w:rsidR="0005390A" w:rsidRPr="00485B05" w14:paraId="68DB2F19" w14:textId="77777777" w:rsidTr="00137DD8">
        <w:trPr>
          <w:trHeight w:val="20"/>
          <w:jc w:val="center"/>
        </w:trPr>
        <w:tc>
          <w:tcPr>
            <w:tcW w:w="3294" w:type="pct"/>
            <w:shd w:val="clear" w:color="auto" w:fill="auto"/>
            <w:noWrap/>
            <w:tcMar>
              <w:top w:w="0" w:type="dxa"/>
              <w:bottom w:w="0" w:type="dxa"/>
            </w:tcMar>
          </w:tcPr>
          <w:p w14:paraId="75820795" w14:textId="77777777" w:rsidR="0005390A" w:rsidRPr="00485B05" w:rsidRDefault="0005390A" w:rsidP="00137DD8">
            <w:pPr>
              <w:pStyle w:val="af"/>
              <w:spacing w:line="240" w:lineRule="auto"/>
              <w:rPr>
                <w:sz w:val="20"/>
                <w:szCs w:val="20"/>
              </w:rPr>
            </w:pPr>
            <w:r w:rsidRPr="00485B05">
              <w:rPr>
                <w:sz w:val="20"/>
                <w:szCs w:val="20"/>
              </w:rPr>
              <w:t>Індекс сприяння корупції</w:t>
            </w:r>
          </w:p>
        </w:tc>
        <w:tc>
          <w:tcPr>
            <w:tcW w:w="744" w:type="pct"/>
            <w:shd w:val="clear" w:color="auto" w:fill="auto"/>
            <w:noWrap/>
            <w:tcMar>
              <w:top w:w="0" w:type="dxa"/>
              <w:bottom w:w="0" w:type="dxa"/>
            </w:tcMar>
            <w:vAlign w:val="center"/>
          </w:tcPr>
          <w:p w14:paraId="1869CF26" w14:textId="77777777" w:rsidR="0005390A" w:rsidRPr="00485B05" w:rsidRDefault="0005390A" w:rsidP="00137DD8">
            <w:pPr>
              <w:pStyle w:val="af"/>
              <w:spacing w:line="240" w:lineRule="auto"/>
              <w:rPr>
                <w:snapToGrid w:val="0"/>
                <w:sz w:val="20"/>
                <w:szCs w:val="20"/>
                <w:lang w:bidi="en-US"/>
              </w:rPr>
            </w:pPr>
            <w:r w:rsidRPr="00485B05">
              <w:rPr>
                <w:snapToGrid w:val="0"/>
                <w:sz w:val="20"/>
                <w:szCs w:val="20"/>
                <w:lang w:bidi="en-US"/>
              </w:rPr>
              <w:t>18</w:t>
            </w:r>
          </w:p>
        </w:tc>
        <w:tc>
          <w:tcPr>
            <w:tcW w:w="962" w:type="pct"/>
            <w:shd w:val="clear" w:color="auto" w:fill="auto"/>
            <w:noWrap/>
            <w:tcMar>
              <w:top w:w="0" w:type="dxa"/>
              <w:bottom w:w="0" w:type="dxa"/>
            </w:tcMar>
            <w:vAlign w:val="bottom"/>
          </w:tcPr>
          <w:p w14:paraId="2E3CAD90" w14:textId="77777777" w:rsidR="0005390A" w:rsidRPr="00485B05" w:rsidRDefault="0005390A" w:rsidP="00137DD8">
            <w:pPr>
              <w:pStyle w:val="af"/>
              <w:spacing w:line="240" w:lineRule="auto"/>
              <w:rPr>
                <w:color w:val="000000"/>
                <w:sz w:val="20"/>
                <w:szCs w:val="20"/>
              </w:rPr>
            </w:pPr>
            <w:r w:rsidRPr="00485B05">
              <w:rPr>
                <w:color w:val="000000"/>
                <w:sz w:val="20"/>
                <w:szCs w:val="20"/>
              </w:rPr>
              <w:t>0,005848</w:t>
            </w:r>
          </w:p>
        </w:tc>
      </w:tr>
      <w:tr w:rsidR="0005390A" w:rsidRPr="00485B05" w14:paraId="45AC0917" w14:textId="77777777" w:rsidTr="00137DD8">
        <w:trPr>
          <w:trHeight w:val="20"/>
          <w:jc w:val="center"/>
        </w:trPr>
        <w:tc>
          <w:tcPr>
            <w:tcW w:w="3294" w:type="pct"/>
            <w:shd w:val="clear" w:color="auto" w:fill="auto"/>
            <w:noWrap/>
            <w:tcMar>
              <w:top w:w="0" w:type="dxa"/>
              <w:bottom w:w="0" w:type="dxa"/>
            </w:tcMar>
          </w:tcPr>
          <w:p w14:paraId="3BAABE5B" w14:textId="77777777" w:rsidR="0005390A" w:rsidRPr="00485B05" w:rsidRDefault="0005390A" w:rsidP="00137DD8">
            <w:pPr>
              <w:pStyle w:val="af"/>
              <w:spacing w:line="240" w:lineRule="auto"/>
              <w:rPr>
                <w:sz w:val="20"/>
                <w:szCs w:val="20"/>
              </w:rPr>
            </w:pPr>
            <w:r w:rsidRPr="00485B05">
              <w:rPr>
                <w:sz w:val="20"/>
                <w:szCs w:val="20"/>
              </w:rPr>
              <w:t>Індекс ефективності уряду</w:t>
            </w:r>
          </w:p>
        </w:tc>
        <w:tc>
          <w:tcPr>
            <w:tcW w:w="744" w:type="pct"/>
            <w:shd w:val="clear" w:color="auto" w:fill="auto"/>
            <w:noWrap/>
            <w:tcMar>
              <w:top w:w="0" w:type="dxa"/>
              <w:bottom w:w="0" w:type="dxa"/>
            </w:tcMar>
            <w:vAlign w:val="center"/>
          </w:tcPr>
          <w:p w14:paraId="20556E98" w14:textId="77777777" w:rsidR="0005390A" w:rsidRPr="00485B05" w:rsidRDefault="0005390A" w:rsidP="00137DD8">
            <w:pPr>
              <w:pStyle w:val="af"/>
              <w:spacing w:line="240" w:lineRule="auto"/>
              <w:rPr>
                <w:snapToGrid w:val="0"/>
                <w:sz w:val="20"/>
                <w:szCs w:val="20"/>
                <w:lang w:bidi="en-US"/>
              </w:rPr>
            </w:pPr>
            <w:r w:rsidRPr="00485B05">
              <w:rPr>
                <w:snapToGrid w:val="0"/>
                <w:sz w:val="20"/>
                <w:szCs w:val="20"/>
                <w:lang w:bidi="en-US"/>
              </w:rPr>
              <w:t>13,5</w:t>
            </w:r>
          </w:p>
        </w:tc>
        <w:tc>
          <w:tcPr>
            <w:tcW w:w="962" w:type="pct"/>
            <w:shd w:val="clear" w:color="auto" w:fill="auto"/>
            <w:noWrap/>
            <w:tcMar>
              <w:top w:w="0" w:type="dxa"/>
              <w:bottom w:w="0" w:type="dxa"/>
            </w:tcMar>
            <w:vAlign w:val="bottom"/>
          </w:tcPr>
          <w:p w14:paraId="08808647" w14:textId="77777777" w:rsidR="0005390A" w:rsidRPr="00485B05" w:rsidRDefault="0005390A" w:rsidP="00137DD8">
            <w:pPr>
              <w:pStyle w:val="af"/>
              <w:spacing w:line="240" w:lineRule="auto"/>
              <w:rPr>
                <w:color w:val="000000"/>
                <w:sz w:val="20"/>
                <w:szCs w:val="20"/>
              </w:rPr>
            </w:pPr>
            <w:r w:rsidRPr="00485B05">
              <w:rPr>
                <w:color w:val="000000"/>
                <w:sz w:val="20"/>
                <w:szCs w:val="20"/>
              </w:rPr>
              <w:t>0,032164</w:t>
            </w:r>
          </w:p>
        </w:tc>
      </w:tr>
      <w:tr w:rsidR="0005390A" w:rsidRPr="00485B05" w14:paraId="4D0E46D9" w14:textId="77777777" w:rsidTr="00137DD8">
        <w:trPr>
          <w:trHeight w:val="20"/>
          <w:jc w:val="center"/>
        </w:trPr>
        <w:tc>
          <w:tcPr>
            <w:tcW w:w="3294" w:type="pct"/>
            <w:shd w:val="clear" w:color="auto" w:fill="auto"/>
            <w:noWrap/>
            <w:tcMar>
              <w:top w:w="0" w:type="dxa"/>
              <w:bottom w:w="0" w:type="dxa"/>
            </w:tcMar>
          </w:tcPr>
          <w:p w14:paraId="73E59324" w14:textId="77777777" w:rsidR="0005390A" w:rsidRPr="00485B05" w:rsidRDefault="0005390A" w:rsidP="00137DD8">
            <w:pPr>
              <w:pStyle w:val="af"/>
              <w:spacing w:line="240" w:lineRule="auto"/>
              <w:rPr>
                <w:sz w:val="20"/>
                <w:szCs w:val="20"/>
              </w:rPr>
            </w:pPr>
            <w:r w:rsidRPr="00485B05">
              <w:rPr>
                <w:sz w:val="20"/>
                <w:szCs w:val="20"/>
              </w:rPr>
              <w:t>Індекс загальної конкурентоспроможності</w:t>
            </w:r>
          </w:p>
        </w:tc>
        <w:tc>
          <w:tcPr>
            <w:tcW w:w="744" w:type="pct"/>
            <w:shd w:val="clear" w:color="auto" w:fill="auto"/>
            <w:noWrap/>
            <w:tcMar>
              <w:top w:w="0" w:type="dxa"/>
              <w:bottom w:w="0" w:type="dxa"/>
            </w:tcMar>
            <w:vAlign w:val="center"/>
          </w:tcPr>
          <w:p w14:paraId="494AB979" w14:textId="77777777" w:rsidR="0005390A" w:rsidRPr="00485B05" w:rsidRDefault="0005390A" w:rsidP="00137DD8">
            <w:pPr>
              <w:pStyle w:val="af"/>
              <w:spacing w:line="240" w:lineRule="auto"/>
              <w:rPr>
                <w:snapToGrid w:val="0"/>
                <w:sz w:val="20"/>
                <w:szCs w:val="20"/>
                <w:lang w:bidi="en-US"/>
              </w:rPr>
            </w:pPr>
            <w:r w:rsidRPr="00485B05">
              <w:rPr>
                <w:snapToGrid w:val="0"/>
                <w:sz w:val="20"/>
                <w:szCs w:val="20"/>
                <w:lang w:bidi="en-US"/>
              </w:rPr>
              <w:t>12</w:t>
            </w:r>
          </w:p>
        </w:tc>
        <w:tc>
          <w:tcPr>
            <w:tcW w:w="962" w:type="pct"/>
            <w:shd w:val="clear" w:color="auto" w:fill="auto"/>
            <w:noWrap/>
            <w:tcMar>
              <w:top w:w="0" w:type="dxa"/>
              <w:bottom w:w="0" w:type="dxa"/>
            </w:tcMar>
            <w:vAlign w:val="bottom"/>
          </w:tcPr>
          <w:p w14:paraId="52BA384A" w14:textId="77777777" w:rsidR="0005390A" w:rsidRPr="00485B05" w:rsidRDefault="0005390A" w:rsidP="00137DD8">
            <w:pPr>
              <w:pStyle w:val="af"/>
              <w:spacing w:line="240" w:lineRule="auto"/>
              <w:rPr>
                <w:color w:val="000000"/>
                <w:sz w:val="20"/>
                <w:szCs w:val="20"/>
              </w:rPr>
            </w:pPr>
            <w:r w:rsidRPr="00485B05">
              <w:rPr>
                <w:color w:val="000000"/>
                <w:sz w:val="20"/>
                <w:szCs w:val="20"/>
              </w:rPr>
              <w:t>0,040936</w:t>
            </w:r>
          </w:p>
        </w:tc>
      </w:tr>
      <w:tr w:rsidR="0005390A" w:rsidRPr="00485B05" w14:paraId="6E2B1495" w14:textId="77777777" w:rsidTr="00137DD8">
        <w:trPr>
          <w:trHeight w:val="20"/>
          <w:jc w:val="center"/>
        </w:trPr>
        <w:tc>
          <w:tcPr>
            <w:tcW w:w="3294" w:type="pct"/>
            <w:shd w:val="clear" w:color="auto" w:fill="auto"/>
            <w:noWrap/>
            <w:tcMar>
              <w:top w:w="0" w:type="dxa"/>
              <w:bottom w:w="0" w:type="dxa"/>
            </w:tcMar>
          </w:tcPr>
          <w:p w14:paraId="37C0D61D" w14:textId="77777777" w:rsidR="0005390A" w:rsidRPr="00485B05" w:rsidRDefault="0005390A" w:rsidP="00137DD8">
            <w:pPr>
              <w:pStyle w:val="af"/>
              <w:spacing w:line="240" w:lineRule="auto"/>
              <w:rPr>
                <w:sz w:val="20"/>
                <w:szCs w:val="20"/>
              </w:rPr>
            </w:pPr>
            <w:r w:rsidRPr="00485B05">
              <w:rPr>
                <w:sz w:val="20"/>
                <w:szCs w:val="20"/>
              </w:rPr>
              <w:t xml:space="preserve">Індекс верховенства права </w:t>
            </w:r>
          </w:p>
        </w:tc>
        <w:tc>
          <w:tcPr>
            <w:tcW w:w="744" w:type="pct"/>
            <w:shd w:val="clear" w:color="auto" w:fill="auto"/>
            <w:noWrap/>
            <w:tcMar>
              <w:top w:w="0" w:type="dxa"/>
              <w:bottom w:w="0" w:type="dxa"/>
            </w:tcMar>
            <w:vAlign w:val="center"/>
          </w:tcPr>
          <w:p w14:paraId="7BE2E3DC" w14:textId="77777777" w:rsidR="0005390A" w:rsidRPr="00485B05" w:rsidRDefault="0005390A" w:rsidP="00137DD8">
            <w:pPr>
              <w:pStyle w:val="af"/>
              <w:spacing w:line="240" w:lineRule="auto"/>
              <w:rPr>
                <w:snapToGrid w:val="0"/>
                <w:sz w:val="20"/>
                <w:szCs w:val="20"/>
                <w:lang w:bidi="en-US"/>
              </w:rPr>
            </w:pPr>
            <w:r w:rsidRPr="00485B05">
              <w:rPr>
                <w:snapToGrid w:val="0"/>
                <w:sz w:val="20"/>
                <w:szCs w:val="20"/>
                <w:lang w:bidi="en-US"/>
              </w:rPr>
              <w:t>13,5</w:t>
            </w:r>
          </w:p>
        </w:tc>
        <w:tc>
          <w:tcPr>
            <w:tcW w:w="962" w:type="pct"/>
            <w:shd w:val="clear" w:color="auto" w:fill="auto"/>
            <w:noWrap/>
            <w:tcMar>
              <w:top w:w="0" w:type="dxa"/>
              <w:bottom w:w="0" w:type="dxa"/>
            </w:tcMar>
            <w:vAlign w:val="bottom"/>
          </w:tcPr>
          <w:p w14:paraId="4A4C5A25" w14:textId="77777777" w:rsidR="0005390A" w:rsidRPr="00485B05" w:rsidRDefault="0005390A" w:rsidP="00137DD8">
            <w:pPr>
              <w:pStyle w:val="af"/>
              <w:spacing w:line="240" w:lineRule="auto"/>
              <w:rPr>
                <w:color w:val="000000"/>
                <w:sz w:val="20"/>
                <w:szCs w:val="20"/>
              </w:rPr>
            </w:pPr>
            <w:r w:rsidRPr="00485B05">
              <w:rPr>
                <w:color w:val="000000"/>
                <w:sz w:val="20"/>
                <w:szCs w:val="20"/>
              </w:rPr>
              <w:t>0,032164</w:t>
            </w:r>
          </w:p>
        </w:tc>
      </w:tr>
      <w:tr w:rsidR="0005390A" w:rsidRPr="00485B05" w14:paraId="22CED2FB" w14:textId="77777777" w:rsidTr="00137DD8">
        <w:trPr>
          <w:trHeight w:val="20"/>
          <w:jc w:val="center"/>
        </w:trPr>
        <w:tc>
          <w:tcPr>
            <w:tcW w:w="3294" w:type="pct"/>
            <w:shd w:val="clear" w:color="auto" w:fill="auto"/>
            <w:noWrap/>
            <w:tcMar>
              <w:top w:w="0" w:type="dxa"/>
              <w:bottom w:w="0" w:type="dxa"/>
            </w:tcMar>
          </w:tcPr>
          <w:p w14:paraId="05C17B7D" w14:textId="77777777" w:rsidR="0005390A" w:rsidRPr="0003797F" w:rsidRDefault="0005390A" w:rsidP="00137DD8">
            <w:pPr>
              <w:pStyle w:val="af"/>
              <w:spacing w:line="240" w:lineRule="auto"/>
              <w:rPr>
                <w:sz w:val="20"/>
                <w:szCs w:val="20"/>
                <w:lang w:val="ru-RU"/>
              </w:rPr>
            </w:pPr>
            <w:r w:rsidRPr="0003797F">
              <w:rPr>
                <w:sz w:val="20"/>
                <w:szCs w:val="20"/>
                <w:lang w:val="ru-RU"/>
              </w:rPr>
              <w:t>Сума адміністративних штрафів та інших санкцій</w:t>
            </w:r>
          </w:p>
        </w:tc>
        <w:tc>
          <w:tcPr>
            <w:tcW w:w="744" w:type="pct"/>
            <w:shd w:val="clear" w:color="auto" w:fill="auto"/>
            <w:noWrap/>
            <w:tcMar>
              <w:top w:w="0" w:type="dxa"/>
              <w:bottom w:w="0" w:type="dxa"/>
            </w:tcMar>
            <w:vAlign w:val="center"/>
          </w:tcPr>
          <w:p w14:paraId="6AAB187D" w14:textId="77777777" w:rsidR="0005390A" w:rsidRPr="00485B05" w:rsidRDefault="0005390A" w:rsidP="00137DD8">
            <w:pPr>
              <w:pStyle w:val="af"/>
              <w:spacing w:line="240" w:lineRule="auto"/>
              <w:rPr>
                <w:snapToGrid w:val="0"/>
                <w:sz w:val="20"/>
                <w:szCs w:val="20"/>
                <w:lang w:bidi="en-US"/>
              </w:rPr>
            </w:pPr>
            <w:r w:rsidRPr="00485B05">
              <w:rPr>
                <w:snapToGrid w:val="0"/>
                <w:sz w:val="20"/>
                <w:szCs w:val="20"/>
                <w:lang w:bidi="en-US"/>
              </w:rPr>
              <w:t>11</w:t>
            </w:r>
          </w:p>
        </w:tc>
        <w:tc>
          <w:tcPr>
            <w:tcW w:w="962" w:type="pct"/>
            <w:shd w:val="clear" w:color="auto" w:fill="auto"/>
            <w:noWrap/>
            <w:tcMar>
              <w:top w:w="0" w:type="dxa"/>
              <w:bottom w:w="0" w:type="dxa"/>
            </w:tcMar>
            <w:vAlign w:val="bottom"/>
          </w:tcPr>
          <w:p w14:paraId="40D76873" w14:textId="77777777" w:rsidR="0005390A" w:rsidRPr="00485B05" w:rsidRDefault="0005390A" w:rsidP="00137DD8">
            <w:pPr>
              <w:pStyle w:val="af"/>
              <w:spacing w:line="240" w:lineRule="auto"/>
              <w:rPr>
                <w:color w:val="000000"/>
                <w:sz w:val="20"/>
                <w:szCs w:val="20"/>
              </w:rPr>
            </w:pPr>
            <w:r w:rsidRPr="00485B05">
              <w:rPr>
                <w:color w:val="000000"/>
                <w:sz w:val="20"/>
                <w:szCs w:val="20"/>
              </w:rPr>
              <w:t>0,046784</w:t>
            </w:r>
          </w:p>
        </w:tc>
      </w:tr>
      <w:tr w:rsidR="0005390A" w:rsidRPr="00485B05" w14:paraId="6BED3829" w14:textId="77777777" w:rsidTr="00137DD8">
        <w:trPr>
          <w:trHeight w:val="20"/>
          <w:jc w:val="center"/>
        </w:trPr>
        <w:tc>
          <w:tcPr>
            <w:tcW w:w="3294" w:type="pct"/>
            <w:shd w:val="clear" w:color="auto" w:fill="auto"/>
            <w:noWrap/>
            <w:tcMar>
              <w:top w:w="0" w:type="dxa"/>
              <w:bottom w:w="0" w:type="dxa"/>
            </w:tcMar>
          </w:tcPr>
          <w:p w14:paraId="73809A6F" w14:textId="77777777" w:rsidR="0005390A" w:rsidRPr="00485B05" w:rsidRDefault="0005390A" w:rsidP="00137DD8">
            <w:pPr>
              <w:pStyle w:val="af"/>
              <w:spacing w:line="240" w:lineRule="auto"/>
              <w:rPr>
                <w:sz w:val="20"/>
                <w:szCs w:val="20"/>
              </w:rPr>
            </w:pPr>
            <w:r w:rsidRPr="00485B05">
              <w:rPr>
                <w:sz w:val="20"/>
                <w:szCs w:val="20"/>
              </w:rPr>
              <w:t>Сума конфіскованого майна</w:t>
            </w:r>
          </w:p>
        </w:tc>
        <w:tc>
          <w:tcPr>
            <w:tcW w:w="744" w:type="pct"/>
            <w:shd w:val="clear" w:color="auto" w:fill="auto"/>
            <w:noWrap/>
            <w:tcMar>
              <w:top w:w="0" w:type="dxa"/>
              <w:bottom w:w="0" w:type="dxa"/>
            </w:tcMar>
            <w:vAlign w:val="center"/>
          </w:tcPr>
          <w:p w14:paraId="27B17775" w14:textId="77777777" w:rsidR="0005390A" w:rsidRPr="00485B05" w:rsidRDefault="0005390A" w:rsidP="00137DD8">
            <w:pPr>
              <w:pStyle w:val="af"/>
              <w:spacing w:line="240" w:lineRule="auto"/>
              <w:rPr>
                <w:snapToGrid w:val="0"/>
                <w:sz w:val="20"/>
                <w:szCs w:val="20"/>
                <w:lang w:bidi="en-US"/>
              </w:rPr>
            </w:pPr>
            <w:r w:rsidRPr="00485B05">
              <w:rPr>
                <w:snapToGrid w:val="0"/>
                <w:sz w:val="20"/>
                <w:szCs w:val="20"/>
                <w:lang w:bidi="en-US"/>
              </w:rPr>
              <w:t>9,5</w:t>
            </w:r>
          </w:p>
        </w:tc>
        <w:tc>
          <w:tcPr>
            <w:tcW w:w="962" w:type="pct"/>
            <w:shd w:val="clear" w:color="auto" w:fill="auto"/>
            <w:noWrap/>
            <w:tcMar>
              <w:top w:w="0" w:type="dxa"/>
              <w:bottom w:w="0" w:type="dxa"/>
            </w:tcMar>
            <w:vAlign w:val="bottom"/>
          </w:tcPr>
          <w:p w14:paraId="5E4082F7" w14:textId="77777777" w:rsidR="0005390A" w:rsidRPr="00485B05" w:rsidRDefault="0005390A" w:rsidP="00137DD8">
            <w:pPr>
              <w:pStyle w:val="af"/>
              <w:spacing w:line="240" w:lineRule="auto"/>
              <w:rPr>
                <w:color w:val="000000"/>
                <w:sz w:val="20"/>
                <w:szCs w:val="20"/>
              </w:rPr>
            </w:pPr>
            <w:r w:rsidRPr="00485B05">
              <w:rPr>
                <w:color w:val="000000"/>
                <w:sz w:val="20"/>
                <w:szCs w:val="20"/>
              </w:rPr>
              <w:t>0,055556</w:t>
            </w:r>
          </w:p>
        </w:tc>
      </w:tr>
      <w:tr w:rsidR="0005390A" w:rsidRPr="00485B05" w14:paraId="3E34AA4C" w14:textId="77777777" w:rsidTr="00137DD8">
        <w:trPr>
          <w:trHeight w:val="20"/>
          <w:jc w:val="center"/>
        </w:trPr>
        <w:tc>
          <w:tcPr>
            <w:tcW w:w="3294" w:type="pct"/>
            <w:shd w:val="clear" w:color="auto" w:fill="auto"/>
            <w:noWrap/>
            <w:tcMar>
              <w:top w:w="0" w:type="dxa"/>
              <w:bottom w:w="0" w:type="dxa"/>
            </w:tcMar>
          </w:tcPr>
          <w:p w14:paraId="06907575" w14:textId="77777777" w:rsidR="0005390A" w:rsidRPr="00485B05" w:rsidRDefault="0005390A" w:rsidP="00137DD8">
            <w:pPr>
              <w:pStyle w:val="af"/>
              <w:spacing w:line="240" w:lineRule="auto"/>
              <w:rPr>
                <w:sz w:val="20"/>
                <w:szCs w:val="20"/>
              </w:rPr>
            </w:pPr>
            <w:r w:rsidRPr="00485B05">
              <w:rPr>
                <w:sz w:val="20"/>
                <w:szCs w:val="20"/>
              </w:rPr>
              <w:t>Сума конфіскованої валюти</w:t>
            </w:r>
          </w:p>
        </w:tc>
        <w:tc>
          <w:tcPr>
            <w:tcW w:w="744" w:type="pct"/>
            <w:shd w:val="clear" w:color="auto" w:fill="auto"/>
            <w:noWrap/>
            <w:tcMar>
              <w:top w:w="0" w:type="dxa"/>
              <w:bottom w:w="0" w:type="dxa"/>
            </w:tcMar>
            <w:vAlign w:val="center"/>
          </w:tcPr>
          <w:p w14:paraId="6EF6C704" w14:textId="77777777" w:rsidR="0005390A" w:rsidRPr="00485B05" w:rsidRDefault="0005390A" w:rsidP="00137DD8">
            <w:pPr>
              <w:pStyle w:val="af"/>
              <w:spacing w:line="240" w:lineRule="auto"/>
              <w:rPr>
                <w:snapToGrid w:val="0"/>
                <w:sz w:val="20"/>
                <w:szCs w:val="20"/>
                <w:lang w:bidi="en-US"/>
              </w:rPr>
            </w:pPr>
            <w:r w:rsidRPr="00485B05">
              <w:rPr>
                <w:snapToGrid w:val="0"/>
                <w:sz w:val="20"/>
                <w:szCs w:val="20"/>
                <w:lang w:bidi="en-US"/>
              </w:rPr>
              <w:t>9,5</w:t>
            </w:r>
          </w:p>
        </w:tc>
        <w:tc>
          <w:tcPr>
            <w:tcW w:w="962" w:type="pct"/>
            <w:shd w:val="clear" w:color="auto" w:fill="auto"/>
            <w:noWrap/>
            <w:tcMar>
              <w:top w:w="0" w:type="dxa"/>
              <w:bottom w:w="0" w:type="dxa"/>
            </w:tcMar>
            <w:vAlign w:val="bottom"/>
          </w:tcPr>
          <w:p w14:paraId="0C3DE987" w14:textId="77777777" w:rsidR="0005390A" w:rsidRPr="00485B05" w:rsidRDefault="0005390A" w:rsidP="00137DD8">
            <w:pPr>
              <w:pStyle w:val="af"/>
              <w:spacing w:line="240" w:lineRule="auto"/>
              <w:rPr>
                <w:color w:val="000000"/>
                <w:sz w:val="20"/>
                <w:szCs w:val="20"/>
              </w:rPr>
            </w:pPr>
            <w:r w:rsidRPr="00485B05">
              <w:rPr>
                <w:color w:val="000000"/>
                <w:sz w:val="20"/>
                <w:szCs w:val="20"/>
              </w:rPr>
              <w:t>0,055556</w:t>
            </w:r>
          </w:p>
        </w:tc>
      </w:tr>
      <w:tr w:rsidR="0005390A" w:rsidRPr="00485B05" w14:paraId="1ABB0175" w14:textId="77777777" w:rsidTr="00137DD8">
        <w:trPr>
          <w:trHeight w:val="20"/>
          <w:jc w:val="center"/>
        </w:trPr>
        <w:tc>
          <w:tcPr>
            <w:tcW w:w="3294" w:type="pct"/>
            <w:shd w:val="clear" w:color="auto" w:fill="auto"/>
            <w:noWrap/>
            <w:tcMar>
              <w:top w:w="0" w:type="dxa"/>
              <w:bottom w:w="0" w:type="dxa"/>
            </w:tcMar>
          </w:tcPr>
          <w:p w14:paraId="0575FFAD" w14:textId="77777777" w:rsidR="0005390A" w:rsidRPr="00485B05" w:rsidRDefault="0005390A" w:rsidP="00137DD8">
            <w:pPr>
              <w:pStyle w:val="af"/>
              <w:spacing w:line="240" w:lineRule="auto"/>
              <w:rPr>
                <w:sz w:val="20"/>
                <w:szCs w:val="20"/>
              </w:rPr>
            </w:pPr>
            <w:r w:rsidRPr="00485B05">
              <w:rPr>
                <w:sz w:val="20"/>
                <w:szCs w:val="20"/>
              </w:rPr>
              <w:t>Рівень податкового навантаження</w:t>
            </w:r>
          </w:p>
        </w:tc>
        <w:tc>
          <w:tcPr>
            <w:tcW w:w="744" w:type="pct"/>
            <w:shd w:val="clear" w:color="auto" w:fill="auto"/>
            <w:noWrap/>
            <w:tcMar>
              <w:top w:w="0" w:type="dxa"/>
              <w:bottom w:w="0" w:type="dxa"/>
            </w:tcMar>
            <w:vAlign w:val="center"/>
          </w:tcPr>
          <w:p w14:paraId="1ADE5010" w14:textId="77777777" w:rsidR="0005390A" w:rsidRPr="00485B05" w:rsidRDefault="0005390A" w:rsidP="00137DD8">
            <w:pPr>
              <w:pStyle w:val="af"/>
              <w:spacing w:line="240" w:lineRule="auto"/>
              <w:rPr>
                <w:snapToGrid w:val="0"/>
                <w:sz w:val="20"/>
                <w:szCs w:val="20"/>
                <w:lang w:bidi="en-US"/>
              </w:rPr>
            </w:pPr>
            <w:r w:rsidRPr="00485B05">
              <w:rPr>
                <w:snapToGrid w:val="0"/>
                <w:sz w:val="20"/>
                <w:szCs w:val="20"/>
                <w:lang w:bidi="en-US"/>
              </w:rPr>
              <w:t>17</w:t>
            </w:r>
          </w:p>
        </w:tc>
        <w:tc>
          <w:tcPr>
            <w:tcW w:w="962" w:type="pct"/>
            <w:shd w:val="clear" w:color="auto" w:fill="auto"/>
            <w:noWrap/>
            <w:tcMar>
              <w:top w:w="0" w:type="dxa"/>
              <w:bottom w:w="0" w:type="dxa"/>
            </w:tcMar>
            <w:vAlign w:val="bottom"/>
          </w:tcPr>
          <w:p w14:paraId="5DB242D6" w14:textId="77777777" w:rsidR="0005390A" w:rsidRPr="00485B05" w:rsidRDefault="0005390A" w:rsidP="00137DD8">
            <w:pPr>
              <w:pStyle w:val="af"/>
              <w:spacing w:line="240" w:lineRule="auto"/>
              <w:rPr>
                <w:color w:val="000000"/>
                <w:sz w:val="20"/>
                <w:szCs w:val="20"/>
              </w:rPr>
            </w:pPr>
            <w:r w:rsidRPr="00485B05">
              <w:rPr>
                <w:color w:val="000000"/>
                <w:sz w:val="20"/>
                <w:szCs w:val="20"/>
              </w:rPr>
              <w:t>0,011696</w:t>
            </w:r>
          </w:p>
        </w:tc>
      </w:tr>
      <w:tr w:rsidR="0005390A" w:rsidRPr="00485B05" w14:paraId="3C21A59C" w14:textId="77777777" w:rsidTr="00137DD8">
        <w:trPr>
          <w:trHeight w:val="20"/>
          <w:jc w:val="center"/>
        </w:trPr>
        <w:tc>
          <w:tcPr>
            <w:tcW w:w="3294" w:type="pct"/>
            <w:shd w:val="clear" w:color="auto" w:fill="auto"/>
            <w:noWrap/>
            <w:tcMar>
              <w:top w:w="0" w:type="dxa"/>
              <w:bottom w:w="0" w:type="dxa"/>
            </w:tcMar>
          </w:tcPr>
          <w:p w14:paraId="1333A6B2" w14:textId="77777777" w:rsidR="0005390A" w:rsidRPr="00485B05" w:rsidRDefault="0005390A" w:rsidP="00137DD8">
            <w:pPr>
              <w:pStyle w:val="af"/>
              <w:spacing w:line="240" w:lineRule="auto"/>
              <w:rPr>
                <w:sz w:val="20"/>
                <w:szCs w:val="20"/>
              </w:rPr>
            </w:pPr>
            <w:r w:rsidRPr="00485B05">
              <w:rPr>
                <w:sz w:val="20"/>
                <w:szCs w:val="20"/>
              </w:rPr>
              <w:t>Індекс ефективності податкової системи</w:t>
            </w:r>
          </w:p>
        </w:tc>
        <w:tc>
          <w:tcPr>
            <w:tcW w:w="744" w:type="pct"/>
            <w:shd w:val="clear" w:color="auto" w:fill="auto"/>
            <w:noWrap/>
            <w:tcMar>
              <w:top w:w="0" w:type="dxa"/>
              <w:bottom w:w="0" w:type="dxa"/>
            </w:tcMar>
            <w:vAlign w:val="center"/>
          </w:tcPr>
          <w:p w14:paraId="3F8EAF30" w14:textId="77777777" w:rsidR="0005390A" w:rsidRPr="00485B05" w:rsidRDefault="0005390A" w:rsidP="00137DD8">
            <w:pPr>
              <w:pStyle w:val="af"/>
              <w:spacing w:line="240" w:lineRule="auto"/>
              <w:rPr>
                <w:snapToGrid w:val="0"/>
                <w:sz w:val="20"/>
                <w:szCs w:val="20"/>
                <w:lang w:bidi="en-US"/>
              </w:rPr>
            </w:pPr>
            <w:r w:rsidRPr="00485B05">
              <w:rPr>
                <w:snapToGrid w:val="0"/>
                <w:sz w:val="20"/>
                <w:szCs w:val="20"/>
                <w:lang w:bidi="en-US"/>
              </w:rPr>
              <w:t>15,5</w:t>
            </w:r>
          </w:p>
        </w:tc>
        <w:tc>
          <w:tcPr>
            <w:tcW w:w="962" w:type="pct"/>
            <w:shd w:val="clear" w:color="auto" w:fill="auto"/>
            <w:noWrap/>
            <w:tcMar>
              <w:top w:w="0" w:type="dxa"/>
              <w:bottom w:w="0" w:type="dxa"/>
            </w:tcMar>
            <w:vAlign w:val="bottom"/>
          </w:tcPr>
          <w:p w14:paraId="5FE3AAF0" w14:textId="77777777" w:rsidR="0005390A" w:rsidRPr="00485B05" w:rsidRDefault="0005390A" w:rsidP="00137DD8">
            <w:pPr>
              <w:pStyle w:val="af"/>
              <w:spacing w:line="240" w:lineRule="auto"/>
              <w:rPr>
                <w:color w:val="000000"/>
                <w:sz w:val="20"/>
                <w:szCs w:val="20"/>
              </w:rPr>
            </w:pPr>
            <w:r w:rsidRPr="00485B05">
              <w:rPr>
                <w:color w:val="000000"/>
                <w:sz w:val="20"/>
                <w:szCs w:val="20"/>
              </w:rPr>
              <w:t>0,020468</w:t>
            </w:r>
          </w:p>
        </w:tc>
      </w:tr>
      <w:tr w:rsidR="0005390A" w:rsidRPr="00485B05" w14:paraId="3218ABDF" w14:textId="77777777" w:rsidTr="00137DD8">
        <w:trPr>
          <w:trHeight w:val="20"/>
          <w:jc w:val="center"/>
        </w:trPr>
        <w:tc>
          <w:tcPr>
            <w:tcW w:w="3294" w:type="pct"/>
            <w:shd w:val="clear" w:color="auto" w:fill="auto"/>
            <w:noWrap/>
            <w:tcMar>
              <w:top w:w="0" w:type="dxa"/>
              <w:bottom w:w="0" w:type="dxa"/>
            </w:tcMar>
          </w:tcPr>
          <w:p w14:paraId="71DB2524" w14:textId="77777777" w:rsidR="0005390A" w:rsidRPr="0003797F" w:rsidRDefault="0005390A" w:rsidP="00137DD8">
            <w:pPr>
              <w:pStyle w:val="af"/>
              <w:spacing w:line="240" w:lineRule="auto"/>
              <w:rPr>
                <w:sz w:val="20"/>
                <w:szCs w:val="20"/>
                <w:lang w:val="ru-RU"/>
              </w:rPr>
            </w:pPr>
            <w:r w:rsidRPr="0003797F">
              <w:rPr>
                <w:sz w:val="20"/>
                <w:szCs w:val="20"/>
                <w:lang w:val="ru-RU"/>
              </w:rPr>
              <w:t>Темп зміни співвідношення податкових надходжень до ВВП</w:t>
            </w:r>
          </w:p>
        </w:tc>
        <w:tc>
          <w:tcPr>
            <w:tcW w:w="744" w:type="pct"/>
            <w:shd w:val="clear" w:color="auto" w:fill="auto"/>
            <w:noWrap/>
            <w:tcMar>
              <w:top w:w="0" w:type="dxa"/>
              <w:bottom w:w="0" w:type="dxa"/>
            </w:tcMar>
            <w:vAlign w:val="center"/>
          </w:tcPr>
          <w:p w14:paraId="7F2CBD40" w14:textId="77777777" w:rsidR="0005390A" w:rsidRPr="00485B05" w:rsidRDefault="0005390A" w:rsidP="00137DD8">
            <w:pPr>
              <w:pStyle w:val="af"/>
              <w:spacing w:line="240" w:lineRule="auto"/>
              <w:rPr>
                <w:snapToGrid w:val="0"/>
                <w:sz w:val="20"/>
                <w:szCs w:val="20"/>
                <w:lang w:bidi="en-US"/>
              </w:rPr>
            </w:pPr>
            <w:r w:rsidRPr="00485B05">
              <w:rPr>
                <w:snapToGrid w:val="0"/>
                <w:sz w:val="20"/>
                <w:szCs w:val="20"/>
                <w:lang w:bidi="en-US"/>
              </w:rPr>
              <w:t>2</w:t>
            </w:r>
          </w:p>
        </w:tc>
        <w:tc>
          <w:tcPr>
            <w:tcW w:w="962" w:type="pct"/>
            <w:shd w:val="clear" w:color="auto" w:fill="auto"/>
            <w:noWrap/>
            <w:tcMar>
              <w:top w:w="0" w:type="dxa"/>
              <w:bottom w:w="0" w:type="dxa"/>
            </w:tcMar>
            <w:vAlign w:val="bottom"/>
          </w:tcPr>
          <w:p w14:paraId="72654518" w14:textId="77777777" w:rsidR="0005390A" w:rsidRPr="00485B05" w:rsidRDefault="0005390A" w:rsidP="00137DD8">
            <w:pPr>
              <w:pStyle w:val="af"/>
              <w:spacing w:line="240" w:lineRule="auto"/>
              <w:rPr>
                <w:color w:val="000000"/>
                <w:sz w:val="20"/>
                <w:szCs w:val="20"/>
              </w:rPr>
            </w:pPr>
            <w:r w:rsidRPr="00485B05">
              <w:rPr>
                <w:color w:val="000000"/>
                <w:sz w:val="20"/>
                <w:szCs w:val="20"/>
              </w:rPr>
              <w:t>0,099415</w:t>
            </w:r>
          </w:p>
        </w:tc>
      </w:tr>
      <w:tr w:rsidR="0005390A" w:rsidRPr="00485B05" w14:paraId="75F72C3D" w14:textId="77777777" w:rsidTr="00137DD8">
        <w:trPr>
          <w:trHeight w:val="20"/>
          <w:jc w:val="center"/>
        </w:trPr>
        <w:tc>
          <w:tcPr>
            <w:tcW w:w="3294" w:type="pct"/>
            <w:shd w:val="clear" w:color="auto" w:fill="auto"/>
            <w:noWrap/>
            <w:tcMar>
              <w:top w:w="0" w:type="dxa"/>
              <w:bottom w:w="0" w:type="dxa"/>
            </w:tcMar>
          </w:tcPr>
          <w:p w14:paraId="7786511E" w14:textId="77777777" w:rsidR="0005390A" w:rsidRPr="0003797F" w:rsidRDefault="0005390A" w:rsidP="00137DD8">
            <w:pPr>
              <w:pStyle w:val="af"/>
              <w:spacing w:line="240" w:lineRule="auto"/>
              <w:rPr>
                <w:sz w:val="20"/>
                <w:szCs w:val="20"/>
                <w:lang w:val="ru-RU"/>
              </w:rPr>
            </w:pPr>
            <w:r w:rsidRPr="0003797F">
              <w:rPr>
                <w:sz w:val="20"/>
                <w:szCs w:val="20"/>
                <w:lang w:val="ru-RU"/>
              </w:rPr>
              <w:lastRenderedPageBreak/>
              <w:t>Обсяг державних витрат на освіту (% ВВП)</w:t>
            </w:r>
          </w:p>
        </w:tc>
        <w:tc>
          <w:tcPr>
            <w:tcW w:w="744" w:type="pct"/>
            <w:shd w:val="clear" w:color="auto" w:fill="auto"/>
            <w:noWrap/>
            <w:tcMar>
              <w:top w:w="0" w:type="dxa"/>
              <w:bottom w:w="0" w:type="dxa"/>
            </w:tcMar>
            <w:vAlign w:val="center"/>
          </w:tcPr>
          <w:p w14:paraId="76E2D432" w14:textId="77777777" w:rsidR="0005390A" w:rsidRPr="00485B05" w:rsidRDefault="0005390A" w:rsidP="00137DD8">
            <w:pPr>
              <w:pStyle w:val="af"/>
              <w:spacing w:line="240" w:lineRule="auto"/>
              <w:rPr>
                <w:snapToGrid w:val="0"/>
                <w:sz w:val="20"/>
                <w:szCs w:val="20"/>
                <w:lang w:bidi="en-US"/>
              </w:rPr>
            </w:pPr>
            <w:r w:rsidRPr="00485B05">
              <w:rPr>
                <w:snapToGrid w:val="0"/>
                <w:sz w:val="20"/>
                <w:szCs w:val="20"/>
                <w:lang w:bidi="en-US"/>
              </w:rPr>
              <w:t>1</w:t>
            </w:r>
          </w:p>
        </w:tc>
        <w:tc>
          <w:tcPr>
            <w:tcW w:w="962" w:type="pct"/>
            <w:shd w:val="clear" w:color="auto" w:fill="auto"/>
            <w:noWrap/>
            <w:tcMar>
              <w:top w:w="0" w:type="dxa"/>
              <w:bottom w:w="0" w:type="dxa"/>
            </w:tcMar>
            <w:vAlign w:val="bottom"/>
          </w:tcPr>
          <w:p w14:paraId="76F37C5E" w14:textId="77777777" w:rsidR="0005390A" w:rsidRPr="00485B05" w:rsidRDefault="0005390A" w:rsidP="00137DD8">
            <w:pPr>
              <w:pStyle w:val="af"/>
              <w:spacing w:line="240" w:lineRule="auto"/>
              <w:rPr>
                <w:color w:val="000000"/>
                <w:sz w:val="20"/>
                <w:szCs w:val="20"/>
              </w:rPr>
            </w:pPr>
            <w:r w:rsidRPr="00485B05">
              <w:rPr>
                <w:color w:val="000000"/>
                <w:sz w:val="20"/>
                <w:szCs w:val="20"/>
              </w:rPr>
              <w:t>0,105263</w:t>
            </w:r>
          </w:p>
        </w:tc>
      </w:tr>
      <w:tr w:rsidR="0005390A" w:rsidRPr="00485B05" w14:paraId="22AB56FA" w14:textId="77777777" w:rsidTr="00137DD8">
        <w:trPr>
          <w:trHeight w:val="20"/>
          <w:jc w:val="center"/>
        </w:trPr>
        <w:tc>
          <w:tcPr>
            <w:tcW w:w="3294" w:type="pct"/>
            <w:shd w:val="clear" w:color="auto" w:fill="auto"/>
            <w:noWrap/>
            <w:tcMar>
              <w:top w:w="0" w:type="dxa"/>
              <w:bottom w:w="0" w:type="dxa"/>
            </w:tcMar>
          </w:tcPr>
          <w:p w14:paraId="2669175F" w14:textId="77777777" w:rsidR="0005390A" w:rsidRPr="0003797F" w:rsidRDefault="0005390A" w:rsidP="00137DD8">
            <w:pPr>
              <w:pStyle w:val="af"/>
              <w:spacing w:line="240" w:lineRule="auto"/>
              <w:rPr>
                <w:sz w:val="20"/>
                <w:szCs w:val="20"/>
                <w:lang w:val="ru-RU"/>
              </w:rPr>
            </w:pPr>
            <w:r w:rsidRPr="0003797F">
              <w:rPr>
                <w:sz w:val="20"/>
                <w:szCs w:val="20"/>
                <w:lang w:val="ru-RU"/>
              </w:rPr>
              <w:t>Валова середня щомісячна заробітна плата</w:t>
            </w:r>
          </w:p>
        </w:tc>
        <w:tc>
          <w:tcPr>
            <w:tcW w:w="744" w:type="pct"/>
            <w:shd w:val="clear" w:color="auto" w:fill="auto"/>
            <w:noWrap/>
            <w:tcMar>
              <w:top w:w="0" w:type="dxa"/>
              <w:bottom w:w="0" w:type="dxa"/>
            </w:tcMar>
            <w:vAlign w:val="center"/>
          </w:tcPr>
          <w:p w14:paraId="28B2710E" w14:textId="77777777" w:rsidR="0005390A" w:rsidRPr="00485B05" w:rsidRDefault="0005390A" w:rsidP="00137DD8">
            <w:pPr>
              <w:pStyle w:val="af"/>
              <w:spacing w:line="240" w:lineRule="auto"/>
              <w:rPr>
                <w:snapToGrid w:val="0"/>
                <w:sz w:val="20"/>
                <w:szCs w:val="20"/>
                <w:lang w:bidi="en-US"/>
              </w:rPr>
            </w:pPr>
            <w:r w:rsidRPr="00485B05">
              <w:rPr>
                <w:snapToGrid w:val="0"/>
                <w:sz w:val="20"/>
                <w:szCs w:val="20"/>
                <w:lang w:bidi="en-US"/>
              </w:rPr>
              <w:t>8</w:t>
            </w:r>
          </w:p>
        </w:tc>
        <w:tc>
          <w:tcPr>
            <w:tcW w:w="962" w:type="pct"/>
            <w:shd w:val="clear" w:color="auto" w:fill="auto"/>
            <w:noWrap/>
            <w:tcMar>
              <w:top w:w="0" w:type="dxa"/>
              <w:bottom w:w="0" w:type="dxa"/>
            </w:tcMar>
            <w:vAlign w:val="bottom"/>
          </w:tcPr>
          <w:p w14:paraId="60A7DBE2" w14:textId="77777777" w:rsidR="0005390A" w:rsidRPr="00485B05" w:rsidRDefault="0005390A" w:rsidP="00137DD8">
            <w:pPr>
              <w:pStyle w:val="af"/>
              <w:spacing w:line="240" w:lineRule="auto"/>
              <w:rPr>
                <w:color w:val="000000"/>
                <w:sz w:val="20"/>
                <w:szCs w:val="20"/>
              </w:rPr>
            </w:pPr>
            <w:r w:rsidRPr="00485B05">
              <w:rPr>
                <w:color w:val="000000"/>
                <w:sz w:val="20"/>
                <w:szCs w:val="20"/>
              </w:rPr>
              <w:t>0,064327</w:t>
            </w:r>
          </w:p>
        </w:tc>
      </w:tr>
      <w:tr w:rsidR="0005390A" w:rsidRPr="00485B05" w14:paraId="50C8396B" w14:textId="77777777" w:rsidTr="00137DD8">
        <w:trPr>
          <w:trHeight w:val="20"/>
          <w:jc w:val="center"/>
        </w:trPr>
        <w:tc>
          <w:tcPr>
            <w:tcW w:w="3294" w:type="pct"/>
            <w:shd w:val="clear" w:color="auto" w:fill="auto"/>
            <w:noWrap/>
            <w:tcMar>
              <w:top w:w="0" w:type="dxa"/>
              <w:bottom w:w="0" w:type="dxa"/>
            </w:tcMar>
          </w:tcPr>
          <w:p w14:paraId="2234818D" w14:textId="77777777" w:rsidR="0005390A" w:rsidRPr="00485B05" w:rsidRDefault="0005390A" w:rsidP="00137DD8">
            <w:pPr>
              <w:pStyle w:val="af"/>
              <w:spacing w:line="240" w:lineRule="auto"/>
              <w:rPr>
                <w:sz w:val="20"/>
                <w:szCs w:val="20"/>
              </w:rPr>
            </w:pPr>
            <w:r w:rsidRPr="00485B05">
              <w:rPr>
                <w:sz w:val="20"/>
                <w:szCs w:val="20"/>
              </w:rPr>
              <w:t>Рівень безробіття</w:t>
            </w:r>
          </w:p>
        </w:tc>
        <w:tc>
          <w:tcPr>
            <w:tcW w:w="744" w:type="pct"/>
            <w:shd w:val="clear" w:color="auto" w:fill="auto"/>
            <w:noWrap/>
            <w:tcMar>
              <w:top w:w="0" w:type="dxa"/>
              <w:bottom w:w="0" w:type="dxa"/>
            </w:tcMar>
            <w:vAlign w:val="center"/>
          </w:tcPr>
          <w:p w14:paraId="535AB1B3" w14:textId="77777777" w:rsidR="0005390A" w:rsidRPr="00485B05" w:rsidRDefault="0005390A" w:rsidP="00137DD8">
            <w:pPr>
              <w:pStyle w:val="af"/>
              <w:spacing w:line="240" w:lineRule="auto"/>
              <w:rPr>
                <w:snapToGrid w:val="0"/>
                <w:sz w:val="20"/>
                <w:szCs w:val="20"/>
                <w:lang w:bidi="en-US"/>
              </w:rPr>
            </w:pPr>
            <w:r w:rsidRPr="00485B05">
              <w:rPr>
                <w:snapToGrid w:val="0"/>
                <w:sz w:val="20"/>
                <w:szCs w:val="20"/>
                <w:lang w:bidi="en-US"/>
              </w:rPr>
              <w:t>7</w:t>
            </w:r>
          </w:p>
        </w:tc>
        <w:tc>
          <w:tcPr>
            <w:tcW w:w="962" w:type="pct"/>
            <w:shd w:val="clear" w:color="auto" w:fill="auto"/>
            <w:noWrap/>
            <w:tcMar>
              <w:top w:w="0" w:type="dxa"/>
              <w:bottom w:w="0" w:type="dxa"/>
            </w:tcMar>
            <w:vAlign w:val="bottom"/>
          </w:tcPr>
          <w:p w14:paraId="595FF1B3" w14:textId="77777777" w:rsidR="0005390A" w:rsidRPr="00485B05" w:rsidRDefault="0005390A" w:rsidP="00137DD8">
            <w:pPr>
              <w:pStyle w:val="af"/>
              <w:spacing w:line="240" w:lineRule="auto"/>
              <w:rPr>
                <w:color w:val="000000"/>
                <w:sz w:val="20"/>
                <w:szCs w:val="20"/>
              </w:rPr>
            </w:pPr>
            <w:r w:rsidRPr="00485B05">
              <w:rPr>
                <w:color w:val="000000"/>
                <w:sz w:val="20"/>
                <w:szCs w:val="20"/>
              </w:rPr>
              <w:t>0,070175</w:t>
            </w:r>
          </w:p>
        </w:tc>
      </w:tr>
      <w:tr w:rsidR="0005390A" w:rsidRPr="00485B05" w14:paraId="760ED2BA" w14:textId="77777777" w:rsidTr="00137DD8">
        <w:trPr>
          <w:trHeight w:val="20"/>
          <w:jc w:val="center"/>
        </w:trPr>
        <w:tc>
          <w:tcPr>
            <w:tcW w:w="3294" w:type="pct"/>
            <w:shd w:val="clear" w:color="auto" w:fill="auto"/>
            <w:noWrap/>
            <w:tcMar>
              <w:top w:w="0" w:type="dxa"/>
              <w:bottom w:w="0" w:type="dxa"/>
            </w:tcMar>
          </w:tcPr>
          <w:p w14:paraId="2C4F8C19" w14:textId="77777777" w:rsidR="0005390A" w:rsidRPr="00485B05" w:rsidRDefault="0005390A" w:rsidP="00137DD8">
            <w:pPr>
              <w:pStyle w:val="af"/>
              <w:spacing w:line="240" w:lineRule="auto"/>
              <w:rPr>
                <w:sz w:val="20"/>
                <w:szCs w:val="20"/>
              </w:rPr>
            </w:pPr>
            <w:r w:rsidRPr="00485B05">
              <w:rPr>
                <w:sz w:val="20"/>
                <w:szCs w:val="20"/>
              </w:rPr>
              <w:t>Індекс людського розвитку</w:t>
            </w:r>
          </w:p>
        </w:tc>
        <w:tc>
          <w:tcPr>
            <w:tcW w:w="744" w:type="pct"/>
            <w:shd w:val="clear" w:color="auto" w:fill="auto"/>
            <w:noWrap/>
            <w:tcMar>
              <w:top w:w="0" w:type="dxa"/>
              <w:bottom w:w="0" w:type="dxa"/>
            </w:tcMar>
            <w:vAlign w:val="center"/>
          </w:tcPr>
          <w:p w14:paraId="02BE66D7" w14:textId="77777777" w:rsidR="0005390A" w:rsidRPr="00485B05" w:rsidRDefault="0005390A" w:rsidP="00137DD8">
            <w:pPr>
              <w:pStyle w:val="af"/>
              <w:spacing w:line="240" w:lineRule="auto"/>
              <w:rPr>
                <w:snapToGrid w:val="0"/>
                <w:sz w:val="20"/>
                <w:szCs w:val="20"/>
                <w:lang w:bidi="en-US"/>
              </w:rPr>
            </w:pPr>
            <w:r w:rsidRPr="00485B05">
              <w:rPr>
                <w:snapToGrid w:val="0"/>
                <w:sz w:val="20"/>
                <w:szCs w:val="20"/>
                <w:lang w:bidi="en-US"/>
              </w:rPr>
              <w:t>6</w:t>
            </w:r>
          </w:p>
        </w:tc>
        <w:tc>
          <w:tcPr>
            <w:tcW w:w="962" w:type="pct"/>
            <w:shd w:val="clear" w:color="auto" w:fill="auto"/>
            <w:noWrap/>
            <w:tcMar>
              <w:top w:w="0" w:type="dxa"/>
              <w:bottom w:w="0" w:type="dxa"/>
            </w:tcMar>
            <w:vAlign w:val="bottom"/>
          </w:tcPr>
          <w:p w14:paraId="5D7BEBB8" w14:textId="77777777" w:rsidR="0005390A" w:rsidRPr="00485B05" w:rsidRDefault="0005390A" w:rsidP="00137DD8">
            <w:pPr>
              <w:pStyle w:val="af"/>
              <w:spacing w:line="240" w:lineRule="auto"/>
              <w:rPr>
                <w:color w:val="000000"/>
                <w:sz w:val="20"/>
                <w:szCs w:val="20"/>
              </w:rPr>
            </w:pPr>
            <w:r w:rsidRPr="00485B05">
              <w:rPr>
                <w:color w:val="000000"/>
                <w:sz w:val="20"/>
                <w:szCs w:val="20"/>
              </w:rPr>
              <w:t>0,076023</w:t>
            </w:r>
          </w:p>
        </w:tc>
      </w:tr>
      <w:tr w:rsidR="0005390A" w:rsidRPr="00485B05" w14:paraId="7D95AE64" w14:textId="77777777" w:rsidTr="00137DD8">
        <w:trPr>
          <w:trHeight w:val="20"/>
          <w:jc w:val="center"/>
        </w:trPr>
        <w:tc>
          <w:tcPr>
            <w:tcW w:w="3294" w:type="pct"/>
            <w:shd w:val="clear" w:color="auto" w:fill="auto"/>
            <w:noWrap/>
            <w:tcMar>
              <w:top w:w="0" w:type="dxa"/>
              <w:bottom w:w="0" w:type="dxa"/>
            </w:tcMar>
          </w:tcPr>
          <w:p w14:paraId="31B71518" w14:textId="77777777" w:rsidR="0005390A" w:rsidRPr="00485B05" w:rsidRDefault="0005390A" w:rsidP="00137DD8">
            <w:pPr>
              <w:pStyle w:val="af"/>
              <w:spacing w:line="240" w:lineRule="auto"/>
              <w:rPr>
                <w:sz w:val="20"/>
                <w:szCs w:val="20"/>
              </w:rPr>
            </w:pPr>
            <w:r w:rsidRPr="00485B05">
              <w:rPr>
                <w:sz w:val="20"/>
                <w:szCs w:val="20"/>
              </w:rPr>
              <w:t>Індекс джині</w:t>
            </w:r>
          </w:p>
        </w:tc>
        <w:tc>
          <w:tcPr>
            <w:tcW w:w="744" w:type="pct"/>
            <w:shd w:val="clear" w:color="auto" w:fill="auto"/>
            <w:noWrap/>
            <w:tcMar>
              <w:top w:w="0" w:type="dxa"/>
              <w:bottom w:w="0" w:type="dxa"/>
            </w:tcMar>
            <w:vAlign w:val="center"/>
          </w:tcPr>
          <w:p w14:paraId="57B1065F" w14:textId="77777777" w:rsidR="0005390A" w:rsidRPr="00485B05" w:rsidRDefault="0005390A" w:rsidP="00137DD8">
            <w:pPr>
              <w:pStyle w:val="af"/>
              <w:spacing w:line="240" w:lineRule="auto"/>
              <w:rPr>
                <w:snapToGrid w:val="0"/>
                <w:sz w:val="20"/>
                <w:szCs w:val="20"/>
                <w:lang w:bidi="en-US"/>
              </w:rPr>
            </w:pPr>
            <w:r w:rsidRPr="00485B05">
              <w:rPr>
                <w:snapToGrid w:val="0"/>
                <w:sz w:val="20"/>
                <w:szCs w:val="20"/>
                <w:lang w:bidi="en-US"/>
              </w:rPr>
              <w:t>5</w:t>
            </w:r>
          </w:p>
        </w:tc>
        <w:tc>
          <w:tcPr>
            <w:tcW w:w="962" w:type="pct"/>
            <w:shd w:val="clear" w:color="auto" w:fill="auto"/>
            <w:noWrap/>
            <w:tcMar>
              <w:top w:w="0" w:type="dxa"/>
              <w:bottom w:w="0" w:type="dxa"/>
            </w:tcMar>
            <w:vAlign w:val="bottom"/>
          </w:tcPr>
          <w:p w14:paraId="3D4E3D62" w14:textId="77777777" w:rsidR="0005390A" w:rsidRPr="00485B05" w:rsidRDefault="0005390A" w:rsidP="00137DD8">
            <w:pPr>
              <w:pStyle w:val="af"/>
              <w:spacing w:line="240" w:lineRule="auto"/>
              <w:rPr>
                <w:color w:val="000000"/>
                <w:sz w:val="20"/>
                <w:szCs w:val="20"/>
              </w:rPr>
            </w:pPr>
            <w:r w:rsidRPr="00485B05">
              <w:rPr>
                <w:color w:val="000000"/>
                <w:sz w:val="20"/>
                <w:szCs w:val="20"/>
              </w:rPr>
              <w:t>0,081871</w:t>
            </w:r>
          </w:p>
        </w:tc>
      </w:tr>
      <w:tr w:rsidR="0005390A" w:rsidRPr="00485B05" w14:paraId="1B0BE5E6" w14:textId="77777777" w:rsidTr="00137DD8">
        <w:trPr>
          <w:trHeight w:val="20"/>
          <w:jc w:val="center"/>
        </w:trPr>
        <w:tc>
          <w:tcPr>
            <w:tcW w:w="3294" w:type="pct"/>
            <w:shd w:val="clear" w:color="auto" w:fill="auto"/>
            <w:noWrap/>
            <w:tcMar>
              <w:top w:w="0" w:type="dxa"/>
              <w:bottom w:w="0" w:type="dxa"/>
            </w:tcMar>
          </w:tcPr>
          <w:p w14:paraId="725031B4" w14:textId="77777777" w:rsidR="0005390A" w:rsidRPr="0003797F" w:rsidRDefault="0005390A" w:rsidP="00137DD8">
            <w:pPr>
              <w:pStyle w:val="af"/>
              <w:spacing w:line="240" w:lineRule="auto"/>
              <w:rPr>
                <w:sz w:val="20"/>
                <w:szCs w:val="20"/>
                <w:lang w:val="ru-RU"/>
              </w:rPr>
            </w:pPr>
            <w:r w:rsidRPr="0003797F">
              <w:rPr>
                <w:sz w:val="20"/>
                <w:szCs w:val="20"/>
                <w:lang w:val="ru-RU"/>
              </w:rPr>
              <w:t>Коефіцієнт співвідношення середнього доходу 10% найбагатших до 10% найбідніших верств населення</w:t>
            </w:r>
          </w:p>
        </w:tc>
        <w:tc>
          <w:tcPr>
            <w:tcW w:w="744" w:type="pct"/>
            <w:shd w:val="clear" w:color="auto" w:fill="auto"/>
            <w:noWrap/>
            <w:tcMar>
              <w:top w:w="0" w:type="dxa"/>
              <w:bottom w:w="0" w:type="dxa"/>
            </w:tcMar>
            <w:vAlign w:val="center"/>
          </w:tcPr>
          <w:p w14:paraId="098FBE81" w14:textId="77777777" w:rsidR="0005390A" w:rsidRPr="00485B05" w:rsidRDefault="0005390A" w:rsidP="00137DD8">
            <w:pPr>
              <w:pStyle w:val="af"/>
              <w:spacing w:line="240" w:lineRule="auto"/>
              <w:rPr>
                <w:snapToGrid w:val="0"/>
                <w:sz w:val="20"/>
                <w:szCs w:val="20"/>
                <w:lang w:bidi="en-US"/>
              </w:rPr>
            </w:pPr>
            <w:r w:rsidRPr="00485B05">
              <w:rPr>
                <w:snapToGrid w:val="0"/>
                <w:sz w:val="20"/>
                <w:szCs w:val="20"/>
                <w:lang w:bidi="en-US"/>
              </w:rPr>
              <w:t>3,5</w:t>
            </w:r>
          </w:p>
        </w:tc>
        <w:tc>
          <w:tcPr>
            <w:tcW w:w="962" w:type="pct"/>
            <w:shd w:val="clear" w:color="auto" w:fill="auto"/>
            <w:noWrap/>
            <w:tcMar>
              <w:top w:w="0" w:type="dxa"/>
              <w:bottom w:w="0" w:type="dxa"/>
            </w:tcMar>
            <w:vAlign w:val="bottom"/>
          </w:tcPr>
          <w:p w14:paraId="6A8C14EE" w14:textId="77777777" w:rsidR="0005390A" w:rsidRPr="00485B05" w:rsidRDefault="0005390A" w:rsidP="00137DD8">
            <w:pPr>
              <w:pStyle w:val="af"/>
              <w:spacing w:line="240" w:lineRule="auto"/>
              <w:rPr>
                <w:color w:val="000000"/>
                <w:sz w:val="20"/>
                <w:szCs w:val="20"/>
              </w:rPr>
            </w:pPr>
            <w:r w:rsidRPr="00485B05">
              <w:rPr>
                <w:color w:val="000000"/>
                <w:sz w:val="20"/>
                <w:szCs w:val="20"/>
              </w:rPr>
              <w:t>0,090643</w:t>
            </w:r>
          </w:p>
        </w:tc>
      </w:tr>
      <w:tr w:rsidR="0005390A" w:rsidRPr="00485B05" w14:paraId="14D61F51" w14:textId="77777777" w:rsidTr="00137DD8">
        <w:trPr>
          <w:trHeight w:val="20"/>
          <w:jc w:val="center"/>
        </w:trPr>
        <w:tc>
          <w:tcPr>
            <w:tcW w:w="3294" w:type="pct"/>
            <w:shd w:val="clear" w:color="auto" w:fill="auto"/>
            <w:noWrap/>
            <w:tcMar>
              <w:top w:w="0" w:type="dxa"/>
              <w:bottom w:w="0" w:type="dxa"/>
            </w:tcMar>
          </w:tcPr>
          <w:p w14:paraId="327F7090" w14:textId="77777777" w:rsidR="0005390A" w:rsidRPr="0003797F" w:rsidRDefault="0005390A" w:rsidP="00137DD8">
            <w:pPr>
              <w:pStyle w:val="af"/>
              <w:spacing w:line="240" w:lineRule="auto"/>
              <w:rPr>
                <w:sz w:val="20"/>
                <w:szCs w:val="20"/>
                <w:lang w:val="ru-RU"/>
              </w:rPr>
            </w:pPr>
            <w:r w:rsidRPr="0003797F">
              <w:rPr>
                <w:sz w:val="20"/>
                <w:szCs w:val="20"/>
                <w:lang w:val="ru-RU"/>
              </w:rPr>
              <w:t>Коефіцієнт співвідношення середнього доходу 20% найбагатших до 20% найбідніших верств населення</w:t>
            </w:r>
          </w:p>
        </w:tc>
        <w:tc>
          <w:tcPr>
            <w:tcW w:w="744" w:type="pct"/>
            <w:shd w:val="clear" w:color="auto" w:fill="auto"/>
            <w:noWrap/>
            <w:tcMar>
              <w:top w:w="0" w:type="dxa"/>
              <w:bottom w:w="0" w:type="dxa"/>
            </w:tcMar>
            <w:vAlign w:val="center"/>
          </w:tcPr>
          <w:p w14:paraId="5E0E0D24" w14:textId="77777777" w:rsidR="0005390A" w:rsidRPr="00485B05" w:rsidRDefault="0005390A" w:rsidP="00137DD8">
            <w:pPr>
              <w:pStyle w:val="af"/>
              <w:spacing w:line="240" w:lineRule="auto"/>
              <w:rPr>
                <w:snapToGrid w:val="0"/>
                <w:sz w:val="20"/>
                <w:szCs w:val="20"/>
                <w:lang w:bidi="en-US"/>
              </w:rPr>
            </w:pPr>
            <w:r w:rsidRPr="00485B05">
              <w:rPr>
                <w:snapToGrid w:val="0"/>
                <w:sz w:val="20"/>
                <w:szCs w:val="20"/>
                <w:lang w:bidi="en-US"/>
              </w:rPr>
              <w:t>3,5</w:t>
            </w:r>
          </w:p>
        </w:tc>
        <w:tc>
          <w:tcPr>
            <w:tcW w:w="962" w:type="pct"/>
            <w:shd w:val="clear" w:color="auto" w:fill="auto"/>
            <w:noWrap/>
            <w:tcMar>
              <w:top w:w="0" w:type="dxa"/>
              <w:bottom w:w="0" w:type="dxa"/>
            </w:tcMar>
            <w:vAlign w:val="bottom"/>
          </w:tcPr>
          <w:p w14:paraId="5C1B0D32" w14:textId="77777777" w:rsidR="0005390A" w:rsidRPr="00485B05" w:rsidRDefault="0005390A" w:rsidP="00137DD8">
            <w:pPr>
              <w:pStyle w:val="af"/>
              <w:spacing w:line="240" w:lineRule="auto"/>
              <w:rPr>
                <w:color w:val="000000"/>
                <w:sz w:val="20"/>
                <w:szCs w:val="20"/>
              </w:rPr>
            </w:pPr>
            <w:r w:rsidRPr="00485B05">
              <w:rPr>
                <w:color w:val="000000"/>
                <w:sz w:val="20"/>
                <w:szCs w:val="20"/>
              </w:rPr>
              <w:t>0,090643</w:t>
            </w:r>
          </w:p>
        </w:tc>
      </w:tr>
    </w:tbl>
    <w:p w14:paraId="757C2C55" w14:textId="77777777" w:rsidR="0005390A" w:rsidRPr="00485B05" w:rsidRDefault="0005390A" w:rsidP="0005390A">
      <w:pPr>
        <w:pStyle w:val="af"/>
        <w:spacing w:line="240" w:lineRule="auto"/>
        <w:rPr>
          <w:w w:val="105"/>
          <w:sz w:val="24"/>
          <w:szCs w:val="24"/>
        </w:rPr>
      </w:pPr>
    </w:p>
    <w:p w14:paraId="37BDA4C7" w14:textId="77777777" w:rsidR="0005390A" w:rsidRPr="00485B05" w:rsidRDefault="0005390A" w:rsidP="0005390A">
      <w:pPr>
        <w:pStyle w:val="af"/>
        <w:spacing w:line="240" w:lineRule="auto"/>
        <w:ind w:firstLine="709"/>
        <w:rPr>
          <w:sz w:val="24"/>
          <w:szCs w:val="24"/>
          <w:highlight w:val="yellow"/>
        </w:rPr>
      </w:pPr>
      <w:r w:rsidRPr="00485B05">
        <w:rPr>
          <w:sz w:val="24"/>
          <w:szCs w:val="24"/>
        </w:rPr>
        <w:t xml:space="preserve">На основі формули 3.1 з урахуванням значень рангів субіндексів та вагових коефіцієнтів індикаторів було оцінено ефективність державної політики превенції тіньовим інвестиційним операціям в Україні за період 2005-2019 рр. Результати розрахунків наведені на рисунку 3.7. </w:t>
      </w:r>
    </w:p>
    <w:p w14:paraId="01672F5A" w14:textId="77777777" w:rsidR="0005390A" w:rsidRPr="00485B05" w:rsidRDefault="0005390A" w:rsidP="0005390A">
      <w:pPr>
        <w:pStyle w:val="af"/>
        <w:spacing w:line="240" w:lineRule="auto"/>
        <w:rPr>
          <w:sz w:val="24"/>
          <w:szCs w:val="24"/>
          <w:highlight w:val="yellow"/>
        </w:rPr>
      </w:pPr>
    </w:p>
    <w:p w14:paraId="6E9046FD" w14:textId="77777777" w:rsidR="0005390A" w:rsidRPr="00485B05" w:rsidRDefault="0005390A" w:rsidP="0005390A">
      <w:pPr>
        <w:pStyle w:val="af"/>
        <w:spacing w:line="240" w:lineRule="auto"/>
        <w:rPr>
          <w:sz w:val="24"/>
          <w:szCs w:val="24"/>
          <w:highlight w:val="yellow"/>
        </w:rPr>
      </w:pPr>
      <w:r w:rsidRPr="00485B05">
        <w:rPr>
          <w:noProof/>
          <w:sz w:val="24"/>
          <w:szCs w:val="24"/>
        </w:rPr>
        <w:drawing>
          <wp:inline distT="0" distB="0" distL="0" distR="0" wp14:anchorId="64E80DFA" wp14:editId="0346CC48">
            <wp:extent cx="3831020" cy="2017986"/>
            <wp:effectExtent l="0" t="0" r="0" b="1905"/>
            <wp:docPr id="49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0005A10" w14:textId="77777777" w:rsidR="0005390A" w:rsidRPr="00485B05" w:rsidRDefault="0005390A" w:rsidP="0005390A">
      <w:pPr>
        <w:pStyle w:val="aff"/>
        <w:tabs>
          <w:tab w:val="left" w:pos="709"/>
          <w:tab w:val="left" w:pos="993"/>
        </w:tabs>
        <w:ind w:left="0"/>
        <w:jc w:val="both"/>
      </w:pPr>
      <w:r w:rsidRPr="00485B05">
        <w:tab/>
      </w:r>
      <w:r w:rsidRPr="00485B05">
        <w:rPr>
          <w:rStyle w:val="tlid-translation"/>
        </w:rPr>
        <w:t>Рисунок 3.7 – Е</w:t>
      </w:r>
      <w:r w:rsidRPr="00485B05">
        <w:t>фективність державної політики превенції тіньовим інвестиційним операціям і Україні за  період 2005-2019 рр.</w:t>
      </w:r>
    </w:p>
    <w:p w14:paraId="188BEA76" w14:textId="77777777" w:rsidR="0005390A" w:rsidRPr="00485B05" w:rsidRDefault="0005390A" w:rsidP="0005390A">
      <w:pPr>
        <w:pStyle w:val="aff"/>
        <w:tabs>
          <w:tab w:val="left" w:pos="426"/>
          <w:tab w:val="left" w:pos="993"/>
        </w:tabs>
        <w:ind w:left="0" w:firstLine="709"/>
        <w:jc w:val="both"/>
      </w:pPr>
    </w:p>
    <w:p w14:paraId="4AAE71C1" w14:textId="77777777" w:rsidR="0005390A" w:rsidRPr="00485B05" w:rsidRDefault="0005390A" w:rsidP="0005390A">
      <w:pPr>
        <w:pStyle w:val="aff"/>
        <w:tabs>
          <w:tab w:val="left" w:pos="426"/>
          <w:tab w:val="left" w:pos="993"/>
        </w:tabs>
        <w:ind w:left="0" w:firstLine="709"/>
        <w:jc w:val="both"/>
      </w:pPr>
      <w:r w:rsidRPr="00485B05">
        <w:lastRenderedPageBreak/>
        <w:t>Джерело: розраховано авторами</w:t>
      </w:r>
    </w:p>
    <w:p w14:paraId="214EDE7E" w14:textId="77777777" w:rsidR="0005390A" w:rsidRPr="00485B05" w:rsidRDefault="0005390A" w:rsidP="0005390A">
      <w:pPr>
        <w:pStyle w:val="aff"/>
        <w:tabs>
          <w:tab w:val="left" w:pos="709"/>
          <w:tab w:val="left" w:pos="993"/>
        </w:tabs>
        <w:ind w:left="0"/>
        <w:jc w:val="both"/>
      </w:pPr>
    </w:p>
    <w:p w14:paraId="69BA5865" w14:textId="77777777" w:rsidR="0005390A" w:rsidRPr="00485B05" w:rsidRDefault="0005390A" w:rsidP="0005390A">
      <w:pPr>
        <w:pStyle w:val="aff"/>
        <w:tabs>
          <w:tab w:val="left" w:pos="426"/>
          <w:tab w:val="left" w:pos="993"/>
        </w:tabs>
        <w:ind w:left="0" w:firstLine="709"/>
        <w:jc w:val="both"/>
      </w:pPr>
      <w:r w:rsidRPr="00485B05">
        <w:t xml:space="preserve">В цілому проведений аналіз засвідчив низький рівень ефективності державної політики протидії тіньовим інвестиційним операціям. Середнє значення даного показника за період 2015-2019 рр. не перевищує  0,3. Лише протягом останніх років спостерігається поступове зростання його рівня.   </w:t>
      </w:r>
    </w:p>
    <w:p w14:paraId="2CDE059E" w14:textId="77777777" w:rsidR="0005390A" w:rsidRPr="0005390A" w:rsidRDefault="0005390A" w:rsidP="0005390A">
      <w:pPr>
        <w:tabs>
          <w:tab w:val="left" w:pos="1134"/>
        </w:tabs>
        <w:spacing w:after="0" w:line="240" w:lineRule="auto"/>
        <w:ind w:firstLine="709"/>
        <w:jc w:val="both"/>
        <w:rPr>
          <w:rFonts w:ascii="Times New Roman" w:hAnsi="Times New Roman" w:cs="Times New Roman"/>
          <w:sz w:val="24"/>
          <w:szCs w:val="24"/>
          <w:lang w:val="ru-RU"/>
        </w:rPr>
      </w:pPr>
      <w:r w:rsidRPr="0005390A">
        <w:rPr>
          <w:rFonts w:ascii="Times New Roman" w:hAnsi="Times New Roman" w:cs="Times New Roman"/>
          <w:sz w:val="24"/>
          <w:szCs w:val="24"/>
          <w:lang w:val="ru-RU"/>
        </w:rPr>
        <w:t xml:space="preserve">Таким чином, проведений аналіз дозволяє зробити висновки про те, що незважаючи на значне різноманіття інструментарію протидії тіньовим інвестиційним операціям ефективність його реалізації заходиться на низькому рівні. </w:t>
      </w:r>
    </w:p>
    <w:p w14:paraId="5C8A3997" w14:textId="77777777" w:rsidR="0005390A" w:rsidRPr="0005390A" w:rsidRDefault="0005390A" w:rsidP="0005390A">
      <w:pPr>
        <w:spacing w:after="0" w:line="240" w:lineRule="auto"/>
        <w:ind w:firstLine="709"/>
        <w:jc w:val="both"/>
        <w:rPr>
          <w:rFonts w:ascii="Times New Roman" w:eastAsia="Times New Roman" w:hAnsi="Times New Roman" w:cs="Times New Roman"/>
          <w:sz w:val="24"/>
          <w:szCs w:val="24"/>
          <w:lang w:val="ru-RU" w:eastAsia="ru-RU"/>
        </w:rPr>
      </w:pPr>
      <w:r w:rsidRPr="0005390A">
        <w:rPr>
          <w:rFonts w:ascii="Times New Roman" w:eastAsia="Times New Roman" w:hAnsi="Times New Roman" w:cs="Times New Roman"/>
          <w:sz w:val="24"/>
          <w:szCs w:val="24"/>
          <w:lang w:val="ru-RU" w:eastAsia="ru-RU"/>
        </w:rPr>
        <w:t>На основі узагальнення найбільш поширених підходів до реалізації механізмів детінізації економіки та з урахуванням сучасних особливостей здійснення економічними суб’єктами тіньової діяльності можна виділити наступні заходів впливу держави на тіньові інвестиційні операції:</w:t>
      </w:r>
    </w:p>
    <w:p w14:paraId="3DD042BA" w14:textId="77777777" w:rsidR="0005390A" w:rsidRPr="00485B05" w:rsidRDefault="0005390A" w:rsidP="0005390A">
      <w:pPr>
        <w:pStyle w:val="aff"/>
        <w:widowControl w:val="0"/>
        <w:numPr>
          <w:ilvl w:val="0"/>
          <w:numId w:val="41"/>
        </w:numPr>
        <w:tabs>
          <w:tab w:val="left" w:pos="1134"/>
        </w:tabs>
        <w:ind w:left="0" w:firstLine="709"/>
        <w:contextualSpacing w:val="0"/>
        <w:jc w:val="both"/>
      </w:pPr>
      <w:r w:rsidRPr="00485B05">
        <w:t>Оптимізація рівня податкового навантаження в країні. Саме надмірне податкове навантаження розглядається як один із головних каталізаторів тіньових операцій. Значна кількість науковців визначають зниження ставок за основними податками та зборами, перегляд переліку податкових пільг та операцій, що звільнені від оподаткування найбільш важливими заходами на шляху детінізації економіки і зменшення стимулів до мінімізації платниками своїх податкових зобов’язань.</w:t>
      </w:r>
    </w:p>
    <w:p w14:paraId="799CB07C" w14:textId="77777777" w:rsidR="0005390A" w:rsidRPr="00485B05" w:rsidRDefault="0005390A" w:rsidP="0005390A">
      <w:pPr>
        <w:pStyle w:val="aff"/>
        <w:widowControl w:val="0"/>
        <w:numPr>
          <w:ilvl w:val="0"/>
          <w:numId w:val="41"/>
        </w:numPr>
        <w:tabs>
          <w:tab w:val="left" w:pos="1134"/>
        </w:tabs>
        <w:ind w:left="0" w:firstLine="709"/>
        <w:contextualSpacing w:val="0"/>
        <w:jc w:val="both"/>
      </w:pPr>
      <w:r w:rsidRPr="00485B05">
        <w:t xml:space="preserve">Удосконалення інституційної складової механізму детінізації економіки. Високий рівень корупції, бюрократії в країні, наявність значного обсягу тіньових операцій, що реалізуються за безпосереднього сприяння представників влади лише поглиблюють існуючі дисбаланси в країні та проблему високого рівня тінізації. До найбільш поширених заходів в даному напрямку належать:  </w:t>
      </w:r>
      <w:r w:rsidRPr="00485B05">
        <w:lastRenderedPageBreak/>
        <w:t>посилення контролю за діяльністю економічних суб’єктів, удосконалення системи фінансового моніторингу та контролю; удосконалення нормативно-правової бази, що регулює діяльність суб’єктів господарювання, підвищення прозорості та неупередженості судової системи, посилення контролю за виконанням судових рішень; зниження рівня корупції в країні.</w:t>
      </w:r>
    </w:p>
    <w:p w14:paraId="0B2B79DD" w14:textId="77777777" w:rsidR="0005390A" w:rsidRPr="00485B05" w:rsidRDefault="0005390A" w:rsidP="0005390A">
      <w:pPr>
        <w:pStyle w:val="aff"/>
        <w:widowControl w:val="0"/>
        <w:numPr>
          <w:ilvl w:val="0"/>
          <w:numId w:val="41"/>
        </w:numPr>
        <w:tabs>
          <w:tab w:val="left" w:pos="1134"/>
        </w:tabs>
        <w:ind w:left="0" w:firstLine="709"/>
        <w:contextualSpacing w:val="0"/>
        <w:jc w:val="both"/>
      </w:pPr>
      <w:r w:rsidRPr="00485B05">
        <w:t>Підвищення рівня цифровізації в країні, зокрема: зростання обсягів електронних розрахунків; запровадження системи відкритого електронного урядування; запровадження системи електронного документообігу.</w:t>
      </w:r>
    </w:p>
    <w:p w14:paraId="1DEECDA8" w14:textId="77777777" w:rsidR="0005390A" w:rsidRPr="00485B05" w:rsidRDefault="0005390A" w:rsidP="0005390A">
      <w:pPr>
        <w:pStyle w:val="aff"/>
        <w:widowControl w:val="0"/>
        <w:numPr>
          <w:ilvl w:val="0"/>
          <w:numId w:val="41"/>
        </w:numPr>
        <w:tabs>
          <w:tab w:val="left" w:pos="1134"/>
        </w:tabs>
        <w:ind w:left="0" w:firstLine="709"/>
        <w:contextualSpacing w:val="0"/>
        <w:jc w:val="both"/>
      </w:pPr>
      <w:r w:rsidRPr="00485B05">
        <w:t>Підвищення рівня податкової дисципліни платників податків, зростання їх  правової культури та моралі; реалізація заходів з популяризації важливості дотримання податкового законодавства.</w:t>
      </w:r>
    </w:p>
    <w:p w14:paraId="6D546C9C" w14:textId="5ECE2DF5" w:rsidR="0005390A" w:rsidRDefault="0005390A" w:rsidP="00E0387D">
      <w:pPr>
        <w:spacing w:line="240" w:lineRule="auto"/>
        <w:ind w:firstLine="709"/>
        <w:jc w:val="both"/>
        <w:rPr>
          <w:rFonts w:ascii="Times New Roman" w:eastAsia="Times New Roman" w:hAnsi="Times New Roman" w:cs="Times New Roman"/>
          <w:sz w:val="24"/>
          <w:szCs w:val="24"/>
          <w:lang w:val="ru-RU" w:eastAsia="ru-RU"/>
        </w:rPr>
      </w:pPr>
      <w:r w:rsidRPr="0005390A">
        <w:rPr>
          <w:rFonts w:ascii="Times New Roman" w:eastAsia="Times New Roman" w:hAnsi="Times New Roman" w:cs="Times New Roman"/>
          <w:sz w:val="24"/>
          <w:szCs w:val="24"/>
          <w:lang w:val="ru-RU" w:eastAsia="ru-RU"/>
        </w:rPr>
        <w:t>Реалізація зазначених заходів є важливою складовою механізму державного регулювання економічних процесів, узгоджена та збалансована реалізація сприятиме досягненню економічного ефекту від їх впровадження як в розрізі окремих галузей економіки так і в країні в цілому.</w:t>
      </w:r>
    </w:p>
    <w:p w14:paraId="26C5F53C" w14:textId="135DC17C" w:rsidR="0039796F" w:rsidRDefault="0039796F" w:rsidP="0005390A">
      <w:pPr>
        <w:spacing w:line="240" w:lineRule="auto"/>
        <w:rPr>
          <w:sz w:val="24"/>
          <w:szCs w:val="24"/>
          <w:lang w:val="ru-RU"/>
        </w:rPr>
      </w:pPr>
    </w:p>
    <w:p w14:paraId="0ED47EDA" w14:textId="09132BA5" w:rsidR="0039796F" w:rsidRDefault="0039796F" w:rsidP="0005390A">
      <w:pPr>
        <w:spacing w:line="240" w:lineRule="auto"/>
        <w:rPr>
          <w:sz w:val="24"/>
          <w:szCs w:val="24"/>
          <w:lang w:val="ru-RU"/>
        </w:rPr>
      </w:pPr>
    </w:p>
    <w:p w14:paraId="3F7E0021" w14:textId="5FD7CBC0" w:rsidR="0039796F" w:rsidRDefault="0039796F" w:rsidP="0005390A">
      <w:pPr>
        <w:spacing w:line="240" w:lineRule="auto"/>
        <w:rPr>
          <w:sz w:val="24"/>
          <w:szCs w:val="24"/>
          <w:lang w:val="ru-RU"/>
        </w:rPr>
      </w:pPr>
    </w:p>
    <w:p w14:paraId="74B075D0" w14:textId="30A4B070" w:rsidR="0039796F" w:rsidRDefault="0039796F" w:rsidP="0005390A">
      <w:pPr>
        <w:spacing w:line="240" w:lineRule="auto"/>
        <w:rPr>
          <w:sz w:val="24"/>
          <w:szCs w:val="24"/>
          <w:lang w:val="ru-RU"/>
        </w:rPr>
      </w:pPr>
    </w:p>
    <w:p w14:paraId="3911868A" w14:textId="70632B68" w:rsidR="0039796F" w:rsidRDefault="0039796F" w:rsidP="0005390A">
      <w:pPr>
        <w:spacing w:line="240" w:lineRule="auto"/>
        <w:rPr>
          <w:sz w:val="24"/>
          <w:szCs w:val="24"/>
          <w:lang w:val="ru-RU"/>
        </w:rPr>
      </w:pPr>
    </w:p>
    <w:p w14:paraId="2785155E" w14:textId="37916FDF" w:rsidR="0039796F" w:rsidRDefault="0039796F" w:rsidP="0005390A">
      <w:pPr>
        <w:spacing w:line="240" w:lineRule="auto"/>
        <w:rPr>
          <w:sz w:val="24"/>
          <w:szCs w:val="24"/>
          <w:lang w:val="ru-RU"/>
        </w:rPr>
      </w:pPr>
    </w:p>
    <w:p w14:paraId="617D84BE" w14:textId="275A58D9" w:rsidR="0039796F" w:rsidRDefault="0039796F" w:rsidP="0005390A">
      <w:pPr>
        <w:spacing w:line="240" w:lineRule="auto"/>
        <w:rPr>
          <w:sz w:val="24"/>
          <w:szCs w:val="24"/>
          <w:lang w:val="ru-RU"/>
        </w:rPr>
      </w:pPr>
    </w:p>
    <w:p w14:paraId="500F3EEB" w14:textId="73ED9F26" w:rsidR="0039796F" w:rsidRDefault="0039796F" w:rsidP="0005390A">
      <w:pPr>
        <w:spacing w:line="240" w:lineRule="auto"/>
        <w:rPr>
          <w:sz w:val="24"/>
          <w:szCs w:val="24"/>
          <w:lang w:val="ru-RU"/>
        </w:rPr>
      </w:pPr>
    </w:p>
    <w:p w14:paraId="4A2D43C5" w14:textId="77777777" w:rsidR="009D3FAB" w:rsidRPr="00AA5EB9" w:rsidRDefault="009D3FAB" w:rsidP="00AA5EB9">
      <w:pPr>
        <w:pStyle w:val="af9"/>
        <w:rPr>
          <w:rFonts w:ascii="Times New Roman" w:eastAsia="Calibri" w:hAnsi="Times New Roman"/>
          <w:sz w:val="24"/>
          <w:szCs w:val="24"/>
          <w:lang w:val="uk-UA"/>
        </w:rPr>
      </w:pPr>
      <w:r w:rsidRPr="0039796F">
        <w:rPr>
          <w:rFonts w:ascii="Times New Roman" w:eastAsia="Calibri" w:hAnsi="Times New Roman"/>
          <w:sz w:val="24"/>
          <w:szCs w:val="24"/>
          <w:highlight w:val="yellow"/>
          <w:lang w:val="uk-UA"/>
        </w:rPr>
        <w:lastRenderedPageBreak/>
        <w:t>РОЗДІЛ 3. РОЗВИТОК НАУКОВО-МЕТОДИЧНИХ ЗАСАД МЕХАНІЗМУ ПОДАТКОВОГО РЕГУЛЮВАННЯ ІНВЕСТИЦІЙНОЇ ДІЯЛЬНОСТІ</w:t>
      </w:r>
      <w:bookmarkEnd w:id="39"/>
    </w:p>
    <w:p w14:paraId="458DB7FB" w14:textId="77777777" w:rsidR="009D3FAB" w:rsidRPr="00AA5EB9" w:rsidRDefault="009D3FAB" w:rsidP="00AA5EB9">
      <w:pPr>
        <w:pStyle w:val="2"/>
        <w:ind w:firstLine="851"/>
        <w:jc w:val="both"/>
        <w:rPr>
          <w:rFonts w:eastAsia="Calibri"/>
          <w:sz w:val="24"/>
          <w:szCs w:val="24"/>
          <w:lang w:val="uk-UA"/>
        </w:rPr>
      </w:pPr>
      <w:bookmarkStart w:id="45" w:name="_Toc90144788"/>
      <w:bookmarkStart w:id="46" w:name="_Hlk63287944"/>
      <w:r w:rsidRPr="00AA5EB9">
        <w:rPr>
          <w:rFonts w:eastAsia="Calibri"/>
          <w:sz w:val="24"/>
          <w:szCs w:val="24"/>
          <w:lang w:val="uk-UA"/>
        </w:rPr>
        <w:t>3.1. Визначення впливу податкового регулювання на інвестиційну діяльність підприємств</w:t>
      </w:r>
      <w:bookmarkEnd w:id="45"/>
    </w:p>
    <w:bookmarkEnd w:id="46"/>
    <w:p w14:paraId="68D7E2BC" w14:textId="75AA8B16"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2AA6C73A" w14:textId="4A90FB5A" w:rsidR="00D413BA" w:rsidRPr="00AA5EB9" w:rsidRDefault="00D413BA" w:rsidP="00AA5EB9">
      <w:pPr>
        <w:spacing w:after="0" w:line="240" w:lineRule="auto"/>
        <w:ind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Згідно з дослідженням теоретичних і практичних засад механізму податкового регулювання інвестиційної діяльності в Україні, значення податків проявляється в поступовому переході їх фіскальної складової у бік регулятивної та стимулюючої. У дослідженні необхідно продемонструвати залежність інвестиційної діяльності від оподаткування шляхом моделювання на основі базових показників, а саме обсягу капітальних інвестицій (залежна змінна), податкових зборів та валового внутрішнього продукту (незалежні змінні). В</w:t>
      </w:r>
      <w:r w:rsidRPr="00AA5EB9">
        <w:rPr>
          <w:rFonts w:ascii="Times New Roman" w:eastAsia="Calibri" w:hAnsi="Times New Roman" w:cs="Times New Roman"/>
          <w:sz w:val="24"/>
          <w:szCs w:val="24"/>
          <w:lang w:val="ru-RU"/>
        </w:rPr>
        <w:t>ключимо показник ВВП до моделювання через його важливість як індикатор загального економічного зростання. Як підтверджує індикатор кореляції, існує тісний зв’язок між зміною ВВП та капітальними інвестиціями. Моделювання виконується шляхом побудови рівняння множинної регресії, яке зазвичай можна записати так:</w:t>
      </w:r>
    </w:p>
    <w:p w14:paraId="373BA333" w14:textId="77777777" w:rsidR="00D413BA" w:rsidRPr="00AA5EB9" w:rsidRDefault="00D413BA" w:rsidP="00AA5EB9">
      <w:pPr>
        <w:spacing w:after="0" w:line="240" w:lineRule="auto"/>
        <w:ind w:firstLine="709"/>
        <w:jc w:val="right"/>
        <w:rPr>
          <w:rFonts w:ascii="Times New Roman" w:eastAsia="Calibri" w:hAnsi="Times New Roman" w:cs="Times New Roman"/>
          <w:sz w:val="24"/>
          <w:szCs w:val="24"/>
          <w:lang w:val="uk-UA"/>
        </w:rPr>
      </w:pPr>
    </w:p>
    <w:p w14:paraId="2695B053" w14:textId="370789BB" w:rsidR="009D3FAB" w:rsidRPr="00AA5EB9" w:rsidRDefault="009D3FAB" w:rsidP="00AA5EB9">
      <w:pPr>
        <w:spacing w:after="0" w:line="240" w:lineRule="auto"/>
        <w:ind w:firstLine="709"/>
        <w:jc w:val="right"/>
        <w:rPr>
          <w:rFonts w:ascii="Times New Roman" w:eastAsia="Times New Roman" w:hAnsi="Times New Roman" w:cs="Times New Roman"/>
          <w:i/>
          <w:sz w:val="24"/>
          <w:szCs w:val="24"/>
          <w:lang w:val="uk-UA"/>
        </w:rPr>
      </w:pPr>
      <m:oMath>
        <m:r>
          <w:rPr>
            <w:rFonts w:ascii="Cambria Math" w:eastAsia="Calibri" w:hAnsi="Cambria Math" w:cs="Times New Roman"/>
            <w:sz w:val="24"/>
            <w:szCs w:val="24"/>
            <w:lang w:val="uk-UA"/>
          </w:rPr>
          <m:t>y=</m:t>
        </m:r>
        <m:sSub>
          <m:sSubPr>
            <m:ctrlPr>
              <w:rPr>
                <w:rFonts w:ascii="Cambria Math" w:eastAsia="Calibri" w:hAnsi="Cambria Math" w:cs="Times New Roman"/>
                <w:i/>
                <w:sz w:val="24"/>
                <w:szCs w:val="24"/>
                <w:lang w:val="uk-UA"/>
              </w:rPr>
            </m:ctrlPr>
          </m:sSubPr>
          <m:e>
            <m:r>
              <w:rPr>
                <w:rFonts w:ascii="Cambria Math" w:eastAsia="Calibri" w:hAnsi="Cambria Math" w:cs="Times New Roman"/>
                <w:sz w:val="24"/>
                <w:szCs w:val="24"/>
                <w:lang w:val="uk-UA"/>
              </w:rPr>
              <m:t>b</m:t>
            </m:r>
          </m:e>
          <m:sub>
            <m:r>
              <w:rPr>
                <w:rFonts w:ascii="Cambria Math" w:eastAsia="Calibri" w:hAnsi="Cambria Math" w:cs="Times New Roman"/>
                <w:sz w:val="24"/>
                <w:szCs w:val="24"/>
                <w:lang w:val="uk-UA"/>
              </w:rPr>
              <m:t>0</m:t>
            </m:r>
          </m:sub>
        </m:sSub>
        <m:r>
          <w:rPr>
            <w:rFonts w:ascii="Cambria Math" w:eastAsia="Calibri" w:hAnsi="Cambria Math" w:cs="Times New Roman"/>
            <w:sz w:val="24"/>
            <w:szCs w:val="24"/>
            <w:lang w:val="uk-UA"/>
          </w:rPr>
          <m:t>+</m:t>
        </m:r>
        <m:sSub>
          <m:sSubPr>
            <m:ctrlPr>
              <w:rPr>
                <w:rFonts w:ascii="Cambria Math" w:eastAsia="Calibri" w:hAnsi="Cambria Math" w:cs="Times New Roman"/>
                <w:i/>
                <w:sz w:val="24"/>
                <w:szCs w:val="24"/>
                <w:lang w:val="uk-UA"/>
              </w:rPr>
            </m:ctrlPr>
          </m:sSubPr>
          <m:e>
            <m:r>
              <w:rPr>
                <w:rFonts w:ascii="Cambria Math" w:eastAsia="Calibri" w:hAnsi="Cambria Math" w:cs="Times New Roman"/>
                <w:sz w:val="24"/>
                <w:szCs w:val="24"/>
                <w:lang w:val="uk-UA"/>
              </w:rPr>
              <m:t>b</m:t>
            </m:r>
          </m:e>
          <m:sub>
            <m:r>
              <w:rPr>
                <w:rFonts w:ascii="Cambria Math" w:eastAsia="Calibri" w:hAnsi="Cambria Math" w:cs="Times New Roman"/>
                <w:sz w:val="24"/>
                <w:szCs w:val="24"/>
                <w:lang w:val="uk-UA"/>
              </w:rPr>
              <m:t>1</m:t>
            </m:r>
          </m:sub>
        </m:sSub>
        <m:sSub>
          <m:sSubPr>
            <m:ctrlPr>
              <w:rPr>
                <w:rFonts w:ascii="Cambria Math" w:eastAsia="Calibri" w:hAnsi="Cambria Math" w:cs="Times New Roman"/>
                <w:i/>
                <w:sz w:val="24"/>
                <w:szCs w:val="24"/>
                <w:lang w:val="uk-UA"/>
              </w:rPr>
            </m:ctrlPr>
          </m:sSubPr>
          <m:e>
            <m:r>
              <w:rPr>
                <w:rFonts w:ascii="Cambria Math" w:eastAsia="Calibri" w:hAnsi="Cambria Math" w:cs="Times New Roman"/>
                <w:sz w:val="24"/>
                <w:szCs w:val="24"/>
                <w:lang w:val="uk-UA"/>
              </w:rPr>
              <m:t>x</m:t>
            </m:r>
          </m:e>
          <m:sub>
            <m:r>
              <w:rPr>
                <w:rFonts w:ascii="Cambria Math" w:eastAsia="Calibri" w:hAnsi="Cambria Math" w:cs="Times New Roman"/>
                <w:sz w:val="24"/>
                <w:szCs w:val="24"/>
                <w:lang w:val="uk-UA"/>
              </w:rPr>
              <m:t>1</m:t>
            </m:r>
          </m:sub>
        </m:sSub>
        <m:r>
          <w:rPr>
            <w:rFonts w:ascii="Cambria Math" w:eastAsia="Calibri" w:hAnsi="Cambria Math" w:cs="Times New Roman"/>
            <w:sz w:val="24"/>
            <w:szCs w:val="24"/>
            <w:lang w:val="uk-UA"/>
          </w:rPr>
          <m:t>+</m:t>
        </m:r>
        <m:sSub>
          <m:sSubPr>
            <m:ctrlPr>
              <w:rPr>
                <w:rFonts w:ascii="Cambria Math" w:eastAsia="Calibri" w:hAnsi="Cambria Math" w:cs="Times New Roman"/>
                <w:i/>
                <w:sz w:val="24"/>
                <w:szCs w:val="24"/>
                <w:lang w:val="uk-UA"/>
              </w:rPr>
            </m:ctrlPr>
          </m:sSubPr>
          <m:e>
            <m:r>
              <w:rPr>
                <w:rFonts w:ascii="Cambria Math" w:eastAsia="Calibri" w:hAnsi="Cambria Math" w:cs="Times New Roman"/>
                <w:sz w:val="24"/>
                <w:szCs w:val="24"/>
                <w:lang w:val="uk-UA"/>
              </w:rPr>
              <m:t>b</m:t>
            </m:r>
          </m:e>
          <m:sub>
            <m:r>
              <w:rPr>
                <w:rFonts w:ascii="Cambria Math" w:eastAsia="Calibri" w:hAnsi="Cambria Math" w:cs="Times New Roman"/>
                <w:sz w:val="24"/>
                <w:szCs w:val="24"/>
                <w:lang w:val="uk-UA"/>
              </w:rPr>
              <m:t>2</m:t>
            </m:r>
          </m:sub>
        </m:sSub>
        <m:sSub>
          <m:sSubPr>
            <m:ctrlPr>
              <w:rPr>
                <w:rFonts w:ascii="Cambria Math" w:eastAsia="Calibri" w:hAnsi="Cambria Math" w:cs="Times New Roman"/>
                <w:i/>
                <w:sz w:val="24"/>
                <w:szCs w:val="24"/>
                <w:lang w:val="uk-UA"/>
              </w:rPr>
            </m:ctrlPr>
          </m:sSubPr>
          <m:e>
            <m:r>
              <w:rPr>
                <w:rFonts w:ascii="Cambria Math" w:eastAsia="Calibri" w:hAnsi="Cambria Math" w:cs="Times New Roman"/>
                <w:sz w:val="24"/>
                <w:szCs w:val="24"/>
                <w:lang w:val="uk-UA"/>
              </w:rPr>
              <m:t>x</m:t>
            </m:r>
          </m:e>
          <m:sub>
            <m:r>
              <w:rPr>
                <w:rFonts w:ascii="Cambria Math" w:eastAsia="Calibri" w:hAnsi="Cambria Math" w:cs="Times New Roman"/>
                <w:sz w:val="24"/>
                <w:szCs w:val="24"/>
                <w:lang w:val="uk-UA"/>
              </w:rPr>
              <m:t>2</m:t>
            </m:r>
          </m:sub>
        </m:sSub>
        <m:r>
          <w:rPr>
            <w:rFonts w:ascii="Cambria Math" w:eastAsia="Calibri" w:hAnsi="Cambria Math" w:cs="Times New Roman"/>
            <w:sz w:val="24"/>
            <w:szCs w:val="24"/>
            <w:lang w:val="uk-UA"/>
          </w:rPr>
          <m:t>+…+</m:t>
        </m:r>
        <m:sSub>
          <m:sSubPr>
            <m:ctrlPr>
              <w:rPr>
                <w:rFonts w:ascii="Cambria Math" w:eastAsia="Calibri" w:hAnsi="Cambria Math" w:cs="Times New Roman"/>
                <w:i/>
                <w:sz w:val="24"/>
                <w:szCs w:val="24"/>
                <w:lang w:val="uk-UA"/>
              </w:rPr>
            </m:ctrlPr>
          </m:sSubPr>
          <m:e>
            <m:r>
              <w:rPr>
                <w:rFonts w:ascii="Cambria Math" w:eastAsia="Calibri" w:hAnsi="Cambria Math" w:cs="Times New Roman"/>
                <w:sz w:val="24"/>
                <w:szCs w:val="24"/>
                <w:lang w:val="uk-UA"/>
              </w:rPr>
              <m:t>b</m:t>
            </m:r>
          </m:e>
          <m:sub>
            <m:r>
              <w:rPr>
                <w:rFonts w:ascii="Cambria Math" w:eastAsia="Calibri" w:hAnsi="Cambria Math" w:cs="Times New Roman"/>
                <w:sz w:val="24"/>
                <w:szCs w:val="24"/>
                <w:lang w:val="uk-UA"/>
              </w:rPr>
              <m:t>n</m:t>
            </m:r>
          </m:sub>
        </m:sSub>
        <m:sSub>
          <m:sSubPr>
            <m:ctrlPr>
              <w:rPr>
                <w:rFonts w:ascii="Cambria Math" w:eastAsia="Calibri" w:hAnsi="Cambria Math" w:cs="Times New Roman"/>
                <w:i/>
                <w:sz w:val="24"/>
                <w:szCs w:val="24"/>
                <w:lang w:val="uk-UA"/>
              </w:rPr>
            </m:ctrlPr>
          </m:sSubPr>
          <m:e>
            <m:r>
              <w:rPr>
                <w:rFonts w:ascii="Cambria Math" w:eastAsia="Calibri" w:hAnsi="Cambria Math" w:cs="Times New Roman"/>
                <w:sz w:val="24"/>
                <w:szCs w:val="24"/>
                <w:lang w:val="uk-UA"/>
              </w:rPr>
              <m:t>x</m:t>
            </m:r>
          </m:e>
          <m:sub>
            <m:r>
              <w:rPr>
                <w:rFonts w:ascii="Cambria Math" w:eastAsia="Calibri" w:hAnsi="Cambria Math" w:cs="Times New Roman"/>
                <w:sz w:val="24"/>
                <w:szCs w:val="24"/>
                <w:lang w:val="uk-UA"/>
              </w:rPr>
              <m:t>n</m:t>
            </m:r>
          </m:sub>
        </m:sSub>
      </m:oMath>
      <w:r w:rsidRPr="00AA5EB9">
        <w:rPr>
          <w:rFonts w:ascii="Times New Roman" w:eastAsia="Times New Roman" w:hAnsi="Times New Roman" w:cs="Times New Roman"/>
          <w:i/>
          <w:sz w:val="24"/>
          <w:szCs w:val="24"/>
          <w:lang w:val="uk-UA"/>
        </w:rPr>
        <w:tab/>
      </w:r>
      <w:r w:rsidRPr="00AA5EB9">
        <w:rPr>
          <w:rFonts w:ascii="Times New Roman" w:eastAsia="Times New Roman" w:hAnsi="Times New Roman" w:cs="Times New Roman"/>
          <w:i/>
          <w:sz w:val="24"/>
          <w:szCs w:val="24"/>
          <w:lang w:val="uk-UA"/>
        </w:rPr>
        <w:tab/>
      </w:r>
      <w:r w:rsidRPr="00AA5EB9">
        <w:rPr>
          <w:rFonts w:ascii="Times New Roman" w:eastAsia="Times New Roman" w:hAnsi="Times New Roman" w:cs="Times New Roman"/>
          <w:i/>
          <w:sz w:val="24"/>
          <w:szCs w:val="24"/>
          <w:lang w:val="uk-UA"/>
        </w:rPr>
        <w:tab/>
      </w:r>
      <w:r w:rsidRPr="00AA5EB9">
        <w:rPr>
          <w:rFonts w:ascii="Times New Roman" w:eastAsia="Times New Roman" w:hAnsi="Times New Roman" w:cs="Times New Roman"/>
          <w:i/>
          <w:sz w:val="24"/>
          <w:szCs w:val="24"/>
          <w:lang w:val="uk-UA"/>
        </w:rPr>
        <w:tab/>
      </w:r>
      <w:r w:rsidRPr="00AA5EB9">
        <w:rPr>
          <w:rFonts w:ascii="Times New Roman" w:eastAsia="Times New Roman" w:hAnsi="Times New Roman" w:cs="Times New Roman"/>
          <w:i/>
          <w:sz w:val="24"/>
          <w:szCs w:val="24"/>
          <w:lang w:val="uk-UA"/>
        </w:rPr>
        <w:tab/>
      </w:r>
      <w:r w:rsidRPr="00AA5EB9">
        <w:rPr>
          <w:rFonts w:ascii="Times New Roman" w:eastAsia="Times New Roman" w:hAnsi="Times New Roman" w:cs="Times New Roman"/>
          <w:iCs/>
          <w:sz w:val="24"/>
          <w:szCs w:val="24"/>
          <w:lang w:val="uk-UA"/>
        </w:rPr>
        <w:t>(3.1)</w:t>
      </w:r>
    </w:p>
    <w:p w14:paraId="579A1BA5" w14:textId="77777777" w:rsidR="009D3FAB" w:rsidRPr="00AA5EB9" w:rsidRDefault="009D3FAB" w:rsidP="00AA5EB9">
      <w:pPr>
        <w:spacing w:after="0" w:line="240" w:lineRule="auto"/>
        <w:ind w:firstLine="709"/>
        <w:jc w:val="both"/>
        <w:rPr>
          <w:rFonts w:ascii="Times New Roman" w:eastAsia="Calibri" w:hAnsi="Times New Roman" w:cs="Times New Roman"/>
          <w:i/>
          <w:sz w:val="24"/>
          <w:szCs w:val="24"/>
          <w:highlight w:val="yellow"/>
          <w:lang w:val="uk-UA"/>
        </w:rPr>
      </w:pPr>
    </w:p>
    <w:p w14:paraId="4E236B52" w14:textId="79702D72" w:rsidR="009D3FAB" w:rsidRPr="00AA5EB9" w:rsidRDefault="009D3FAB" w:rsidP="00AA5EB9">
      <w:pPr>
        <w:spacing w:after="0" w:line="240" w:lineRule="auto"/>
        <w:ind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 xml:space="preserve">де </w:t>
      </w:r>
      <w:r w:rsidRPr="00AA5EB9">
        <w:rPr>
          <w:rFonts w:ascii="Times New Roman" w:eastAsia="Calibri" w:hAnsi="Times New Roman" w:cs="Times New Roman"/>
          <w:sz w:val="24"/>
          <w:szCs w:val="24"/>
          <w:lang w:val="uk-UA"/>
        </w:rPr>
        <w:tab/>
      </w:r>
      <w:r w:rsidRPr="00AA5EB9">
        <w:rPr>
          <w:rFonts w:ascii="Times New Roman" w:eastAsia="Calibri" w:hAnsi="Times New Roman" w:cs="Times New Roman"/>
          <w:i/>
          <w:sz w:val="24"/>
          <w:szCs w:val="24"/>
          <w:lang w:val="uk-UA"/>
        </w:rPr>
        <w:t xml:space="preserve">y </w:t>
      </w:r>
      <w:r w:rsidRPr="00AA5EB9">
        <w:rPr>
          <w:rFonts w:ascii="Times New Roman" w:eastAsia="Calibri" w:hAnsi="Times New Roman" w:cs="Times New Roman"/>
          <w:sz w:val="24"/>
          <w:szCs w:val="24"/>
          <w:lang w:val="uk-UA"/>
        </w:rPr>
        <w:t>– залежна змінна;</w:t>
      </w:r>
    </w:p>
    <w:p w14:paraId="3FD91596" w14:textId="77777777" w:rsidR="009D3FAB" w:rsidRPr="00AA5EB9" w:rsidRDefault="009D3FAB" w:rsidP="00AA5EB9">
      <w:pPr>
        <w:spacing w:after="0" w:line="240" w:lineRule="auto"/>
        <w:ind w:left="707"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i/>
          <w:sz w:val="24"/>
          <w:szCs w:val="24"/>
          <w:lang w:val="uk-UA"/>
        </w:rPr>
        <w:t>b</w:t>
      </w:r>
      <w:r w:rsidRPr="00AA5EB9">
        <w:rPr>
          <w:rFonts w:ascii="Times New Roman" w:eastAsia="Calibri" w:hAnsi="Times New Roman" w:cs="Times New Roman"/>
          <w:i/>
          <w:sz w:val="24"/>
          <w:szCs w:val="24"/>
          <w:vertAlign w:val="subscript"/>
          <w:lang w:val="uk-UA"/>
        </w:rPr>
        <w:t>0</w:t>
      </w:r>
      <w:r w:rsidRPr="00AA5EB9">
        <w:rPr>
          <w:rFonts w:ascii="Times New Roman" w:eastAsia="Calibri" w:hAnsi="Times New Roman" w:cs="Times New Roman"/>
          <w:i/>
          <w:sz w:val="24"/>
          <w:szCs w:val="24"/>
          <w:lang w:val="uk-UA"/>
        </w:rPr>
        <w:t xml:space="preserve"> </w:t>
      </w:r>
      <w:r w:rsidRPr="00AA5EB9">
        <w:rPr>
          <w:rFonts w:ascii="Times New Roman" w:eastAsia="Calibri" w:hAnsi="Times New Roman" w:cs="Times New Roman"/>
          <w:sz w:val="24"/>
          <w:szCs w:val="24"/>
          <w:lang w:val="uk-UA"/>
        </w:rPr>
        <w:t>– константа;</w:t>
      </w:r>
    </w:p>
    <w:p w14:paraId="061DEB72"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ab/>
      </w:r>
      <w:r w:rsidRPr="00AA5EB9">
        <w:rPr>
          <w:rFonts w:ascii="Times New Roman" w:eastAsia="Calibri" w:hAnsi="Times New Roman" w:cs="Times New Roman"/>
          <w:i/>
          <w:sz w:val="24"/>
          <w:szCs w:val="24"/>
          <w:lang w:val="uk-UA"/>
        </w:rPr>
        <w:t>b</w:t>
      </w:r>
      <w:r w:rsidRPr="00AA5EB9">
        <w:rPr>
          <w:rFonts w:ascii="Times New Roman" w:eastAsia="Calibri" w:hAnsi="Times New Roman" w:cs="Times New Roman"/>
          <w:i/>
          <w:sz w:val="24"/>
          <w:szCs w:val="24"/>
          <w:vertAlign w:val="subscript"/>
          <w:lang w:val="uk-UA"/>
        </w:rPr>
        <w:t>і</w:t>
      </w:r>
      <w:r w:rsidRPr="00AA5EB9">
        <w:rPr>
          <w:rFonts w:ascii="Times New Roman" w:eastAsia="Calibri" w:hAnsi="Times New Roman" w:cs="Times New Roman"/>
          <w:i/>
          <w:sz w:val="24"/>
          <w:szCs w:val="24"/>
          <w:lang w:val="uk-UA"/>
        </w:rPr>
        <w:t xml:space="preserve"> </w:t>
      </w:r>
      <w:r w:rsidRPr="00AA5EB9">
        <w:rPr>
          <w:rFonts w:ascii="Times New Roman" w:eastAsia="Calibri" w:hAnsi="Times New Roman" w:cs="Times New Roman"/>
          <w:sz w:val="24"/>
          <w:szCs w:val="24"/>
          <w:lang w:val="uk-UA"/>
        </w:rPr>
        <w:t>– коефіцієнти при незалежних змінних;</w:t>
      </w:r>
    </w:p>
    <w:p w14:paraId="44DE209F"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ab/>
      </w:r>
      <w:r w:rsidRPr="00AA5EB9">
        <w:rPr>
          <w:rFonts w:ascii="Times New Roman" w:eastAsia="Calibri" w:hAnsi="Times New Roman" w:cs="Times New Roman"/>
          <w:i/>
          <w:sz w:val="24"/>
          <w:szCs w:val="24"/>
          <w:lang w:val="uk-UA"/>
        </w:rPr>
        <w:t>х</w:t>
      </w:r>
      <w:r w:rsidRPr="00AA5EB9">
        <w:rPr>
          <w:rFonts w:ascii="Times New Roman" w:eastAsia="Calibri" w:hAnsi="Times New Roman" w:cs="Times New Roman"/>
          <w:i/>
          <w:sz w:val="24"/>
          <w:szCs w:val="24"/>
          <w:vertAlign w:val="subscript"/>
          <w:lang w:val="uk-UA"/>
        </w:rPr>
        <w:t>і</w:t>
      </w:r>
      <w:r w:rsidRPr="00AA5EB9">
        <w:rPr>
          <w:rFonts w:ascii="Times New Roman" w:eastAsia="Calibri" w:hAnsi="Times New Roman" w:cs="Times New Roman"/>
          <w:sz w:val="24"/>
          <w:szCs w:val="24"/>
          <w:lang w:val="uk-UA"/>
        </w:rPr>
        <w:t xml:space="preserve"> – незалежні змінні (фактори впливу) </w:t>
      </w:r>
    </w:p>
    <w:p w14:paraId="1896540C"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5A23137E"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lastRenderedPageBreak/>
        <w:t xml:space="preserve">Початкові дані для моделювання представлені в таблиці 3.1. </w:t>
      </w:r>
    </w:p>
    <w:p w14:paraId="0EAFBF63"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lang w:val="uk-UA"/>
        </w:rPr>
      </w:pPr>
    </w:p>
    <w:p w14:paraId="074E010D" w14:textId="44F04513" w:rsidR="009D3FAB" w:rsidRPr="00AA5EB9" w:rsidRDefault="009D3FAB" w:rsidP="00AA5EB9">
      <w:pPr>
        <w:spacing w:after="0" w:line="240" w:lineRule="auto"/>
        <w:ind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Таблиця 3.1</w:t>
      </w:r>
      <w:r w:rsidR="00D413BA" w:rsidRPr="00AA5EB9">
        <w:rPr>
          <w:rFonts w:ascii="Times New Roman" w:eastAsia="Calibri" w:hAnsi="Times New Roman" w:cs="Times New Roman"/>
          <w:sz w:val="24"/>
          <w:szCs w:val="24"/>
          <w:lang w:val="uk-UA"/>
        </w:rPr>
        <w:t xml:space="preserve"> </w:t>
      </w:r>
      <w:r w:rsidR="00D413BA" w:rsidRPr="00AA5EB9">
        <w:rPr>
          <w:rFonts w:ascii="Times New Roman" w:eastAsia="Calibri" w:hAnsi="Times New Roman" w:cs="Times New Roman"/>
          <w:sz w:val="24"/>
          <w:szCs w:val="24"/>
          <w:lang w:val="uk-UA"/>
        </w:rPr>
        <w:noBreakHyphen/>
        <w:t xml:space="preserve"> </w:t>
      </w:r>
      <w:r w:rsidRPr="00AA5EB9">
        <w:rPr>
          <w:rFonts w:ascii="Times New Roman" w:eastAsia="Calibri" w:hAnsi="Times New Roman" w:cs="Times New Roman"/>
          <w:sz w:val="24"/>
          <w:szCs w:val="24"/>
          <w:lang w:val="uk-UA"/>
        </w:rPr>
        <w:t>Вихідні дані для побудови рівняння множинної регресії, млн.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69"/>
        <w:gridCol w:w="1177"/>
        <w:gridCol w:w="1623"/>
        <w:gridCol w:w="1398"/>
      </w:tblGrid>
      <w:tr w:rsidR="006A6D4D" w:rsidRPr="006A6D4D" w14:paraId="41E613C9" w14:textId="77777777" w:rsidTr="007B07AA">
        <w:trPr>
          <w:trHeight w:val="170"/>
        </w:trPr>
        <w:tc>
          <w:tcPr>
            <w:tcW w:w="704" w:type="dxa"/>
            <w:shd w:val="clear" w:color="auto" w:fill="auto"/>
            <w:noWrap/>
            <w:vAlign w:val="center"/>
          </w:tcPr>
          <w:p w14:paraId="568AF928"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Рік</w:t>
            </w:r>
          </w:p>
        </w:tc>
        <w:tc>
          <w:tcPr>
            <w:tcW w:w="1169" w:type="dxa"/>
            <w:shd w:val="clear" w:color="auto" w:fill="auto"/>
            <w:noWrap/>
            <w:vAlign w:val="center"/>
          </w:tcPr>
          <w:p w14:paraId="2C855E88"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Квартал</w:t>
            </w:r>
          </w:p>
        </w:tc>
        <w:tc>
          <w:tcPr>
            <w:tcW w:w="1177" w:type="dxa"/>
            <w:shd w:val="clear" w:color="auto" w:fill="auto"/>
            <w:noWrap/>
            <w:vAlign w:val="center"/>
          </w:tcPr>
          <w:p w14:paraId="13884992"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Капітальні інвестиції</w:t>
            </w:r>
          </w:p>
          <w:p w14:paraId="6E7B286C"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w:t>
            </w:r>
            <w:r w:rsidRPr="006A6D4D">
              <w:rPr>
                <w:rFonts w:ascii="Times New Roman" w:eastAsia="Times New Roman" w:hAnsi="Times New Roman" w:cs="Times New Roman"/>
                <w:i/>
                <w:iCs/>
                <w:color w:val="000000"/>
                <w:sz w:val="20"/>
                <w:szCs w:val="20"/>
                <w:lang w:val="uk-UA" w:eastAsia="ru-RU"/>
              </w:rPr>
              <w:t>y</w:t>
            </w:r>
            <w:r w:rsidRPr="006A6D4D">
              <w:rPr>
                <w:rFonts w:ascii="Times New Roman" w:eastAsia="Times New Roman" w:hAnsi="Times New Roman" w:cs="Times New Roman"/>
                <w:color w:val="000000"/>
                <w:sz w:val="20"/>
                <w:szCs w:val="20"/>
                <w:lang w:val="uk-UA" w:eastAsia="ru-RU"/>
              </w:rPr>
              <w:t>)</w:t>
            </w:r>
          </w:p>
        </w:tc>
        <w:tc>
          <w:tcPr>
            <w:tcW w:w="1623" w:type="dxa"/>
            <w:shd w:val="clear" w:color="auto" w:fill="auto"/>
            <w:noWrap/>
            <w:vAlign w:val="center"/>
          </w:tcPr>
          <w:p w14:paraId="05CAB4E5"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 xml:space="preserve">Податкові надходження </w:t>
            </w:r>
            <w:r w:rsidRPr="006A6D4D">
              <w:rPr>
                <w:rFonts w:ascii="Times New Roman" w:eastAsia="Times New Roman" w:hAnsi="Times New Roman" w:cs="Times New Roman"/>
                <w:color w:val="000000"/>
                <w:sz w:val="20"/>
                <w:szCs w:val="20"/>
                <w:lang w:val="uk-UA" w:eastAsia="ru-RU"/>
              </w:rPr>
              <w:br/>
              <w:t>до державного бюджету (</w:t>
            </w:r>
            <w:r w:rsidRPr="006A6D4D">
              <w:rPr>
                <w:rFonts w:ascii="Times New Roman" w:eastAsia="Times New Roman" w:hAnsi="Times New Roman" w:cs="Times New Roman"/>
                <w:i/>
                <w:iCs/>
                <w:color w:val="000000"/>
                <w:sz w:val="20"/>
                <w:szCs w:val="20"/>
                <w:lang w:val="uk-UA" w:eastAsia="ru-RU"/>
              </w:rPr>
              <w:t>x</w:t>
            </w:r>
            <w:r w:rsidRPr="006A6D4D">
              <w:rPr>
                <w:rFonts w:ascii="Times New Roman" w:eastAsia="Times New Roman" w:hAnsi="Times New Roman" w:cs="Times New Roman"/>
                <w:i/>
                <w:iCs/>
                <w:color w:val="000000"/>
                <w:sz w:val="20"/>
                <w:szCs w:val="20"/>
                <w:vertAlign w:val="subscript"/>
                <w:lang w:val="uk-UA" w:eastAsia="ru-RU"/>
              </w:rPr>
              <w:t>1</w:t>
            </w:r>
            <w:r w:rsidRPr="006A6D4D">
              <w:rPr>
                <w:rFonts w:ascii="Times New Roman" w:eastAsia="Times New Roman" w:hAnsi="Times New Roman" w:cs="Times New Roman"/>
                <w:color w:val="000000"/>
                <w:sz w:val="20"/>
                <w:szCs w:val="20"/>
                <w:lang w:val="uk-UA" w:eastAsia="ru-RU"/>
              </w:rPr>
              <w:t>)</w:t>
            </w:r>
          </w:p>
        </w:tc>
        <w:tc>
          <w:tcPr>
            <w:tcW w:w="1398" w:type="dxa"/>
            <w:shd w:val="clear" w:color="auto" w:fill="auto"/>
            <w:noWrap/>
            <w:vAlign w:val="center"/>
          </w:tcPr>
          <w:p w14:paraId="4C8A59D5"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ВВП</w:t>
            </w:r>
          </w:p>
          <w:p w14:paraId="72A51366"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w:t>
            </w:r>
            <w:r w:rsidRPr="006A6D4D">
              <w:rPr>
                <w:rFonts w:ascii="Times New Roman" w:eastAsia="Times New Roman" w:hAnsi="Times New Roman" w:cs="Times New Roman"/>
                <w:i/>
                <w:iCs/>
                <w:color w:val="000000"/>
                <w:sz w:val="20"/>
                <w:szCs w:val="20"/>
                <w:lang w:val="uk-UA" w:eastAsia="ru-RU"/>
              </w:rPr>
              <w:t>x</w:t>
            </w:r>
            <w:r w:rsidRPr="006A6D4D">
              <w:rPr>
                <w:rFonts w:ascii="Times New Roman" w:eastAsia="Times New Roman" w:hAnsi="Times New Roman" w:cs="Times New Roman"/>
                <w:i/>
                <w:iCs/>
                <w:color w:val="000000"/>
                <w:sz w:val="20"/>
                <w:szCs w:val="20"/>
                <w:vertAlign w:val="subscript"/>
                <w:lang w:val="uk-UA" w:eastAsia="ru-RU"/>
              </w:rPr>
              <w:t>2</w:t>
            </w:r>
            <w:r w:rsidRPr="006A6D4D">
              <w:rPr>
                <w:rFonts w:ascii="Times New Roman" w:eastAsia="Times New Roman" w:hAnsi="Times New Roman" w:cs="Times New Roman"/>
                <w:color w:val="000000"/>
                <w:sz w:val="20"/>
                <w:szCs w:val="20"/>
                <w:lang w:val="uk-UA" w:eastAsia="ru-RU"/>
              </w:rPr>
              <w:t>)</w:t>
            </w:r>
          </w:p>
        </w:tc>
      </w:tr>
      <w:tr w:rsidR="006A6D4D" w:rsidRPr="006A6D4D" w14:paraId="626666E7" w14:textId="77777777" w:rsidTr="007B07AA">
        <w:trPr>
          <w:trHeight w:val="170"/>
        </w:trPr>
        <w:tc>
          <w:tcPr>
            <w:tcW w:w="704" w:type="dxa"/>
            <w:shd w:val="clear" w:color="auto" w:fill="auto"/>
            <w:noWrap/>
            <w:vAlign w:val="bottom"/>
            <w:hideMark/>
          </w:tcPr>
          <w:p w14:paraId="3291D6DE"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2014</w:t>
            </w:r>
          </w:p>
        </w:tc>
        <w:tc>
          <w:tcPr>
            <w:tcW w:w="1169" w:type="dxa"/>
            <w:shd w:val="clear" w:color="auto" w:fill="auto"/>
            <w:noWrap/>
            <w:vAlign w:val="bottom"/>
            <w:hideMark/>
          </w:tcPr>
          <w:p w14:paraId="1FECDC1D"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1 квартал</w:t>
            </w:r>
          </w:p>
        </w:tc>
        <w:tc>
          <w:tcPr>
            <w:tcW w:w="1177" w:type="dxa"/>
            <w:shd w:val="clear" w:color="auto" w:fill="auto"/>
            <w:noWrap/>
            <w:vAlign w:val="bottom"/>
            <w:hideMark/>
          </w:tcPr>
          <w:p w14:paraId="5CC519BA"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40 809,90</w:t>
            </w:r>
          </w:p>
        </w:tc>
        <w:tc>
          <w:tcPr>
            <w:tcW w:w="1623" w:type="dxa"/>
            <w:shd w:val="clear" w:color="auto" w:fill="auto"/>
            <w:noWrap/>
            <w:vAlign w:val="bottom"/>
            <w:hideMark/>
          </w:tcPr>
          <w:p w14:paraId="1078E291"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62 828,99</w:t>
            </w:r>
          </w:p>
        </w:tc>
        <w:tc>
          <w:tcPr>
            <w:tcW w:w="1398" w:type="dxa"/>
            <w:shd w:val="clear" w:color="auto" w:fill="auto"/>
            <w:noWrap/>
            <w:vAlign w:val="bottom"/>
            <w:hideMark/>
          </w:tcPr>
          <w:p w14:paraId="0898A108"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316 905,00</w:t>
            </w:r>
          </w:p>
        </w:tc>
      </w:tr>
      <w:tr w:rsidR="006A6D4D" w:rsidRPr="006A6D4D" w14:paraId="39920DF7" w14:textId="77777777" w:rsidTr="007B07AA">
        <w:trPr>
          <w:trHeight w:val="170"/>
        </w:trPr>
        <w:tc>
          <w:tcPr>
            <w:tcW w:w="704" w:type="dxa"/>
            <w:shd w:val="clear" w:color="auto" w:fill="auto"/>
            <w:noWrap/>
            <w:vAlign w:val="bottom"/>
            <w:hideMark/>
          </w:tcPr>
          <w:p w14:paraId="0D869233"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p>
        </w:tc>
        <w:tc>
          <w:tcPr>
            <w:tcW w:w="1169" w:type="dxa"/>
            <w:shd w:val="clear" w:color="auto" w:fill="auto"/>
            <w:noWrap/>
            <w:vAlign w:val="bottom"/>
            <w:hideMark/>
          </w:tcPr>
          <w:p w14:paraId="7EA35FAD"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2 квартал</w:t>
            </w:r>
          </w:p>
        </w:tc>
        <w:tc>
          <w:tcPr>
            <w:tcW w:w="1177" w:type="dxa"/>
            <w:shd w:val="clear" w:color="auto" w:fill="auto"/>
            <w:noWrap/>
            <w:vAlign w:val="bottom"/>
            <w:hideMark/>
          </w:tcPr>
          <w:p w14:paraId="5C9A760B"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46 050,10</w:t>
            </w:r>
          </w:p>
        </w:tc>
        <w:tc>
          <w:tcPr>
            <w:tcW w:w="1623" w:type="dxa"/>
            <w:shd w:val="clear" w:color="auto" w:fill="auto"/>
            <w:noWrap/>
            <w:vAlign w:val="bottom"/>
            <w:hideMark/>
          </w:tcPr>
          <w:p w14:paraId="2CAF6A20"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68 925,98</w:t>
            </w:r>
          </w:p>
        </w:tc>
        <w:tc>
          <w:tcPr>
            <w:tcW w:w="1398" w:type="dxa"/>
            <w:shd w:val="clear" w:color="auto" w:fill="auto"/>
            <w:noWrap/>
            <w:vAlign w:val="bottom"/>
            <w:hideMark/>
          </w:tcPr>
          <w:p w14:paraId="60871734"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382 391,00</w:t>
            </w:r>
          </w:p>
        </w:tc>
      </w:tr>
      <w:tr w:rsidR="006A6D4D" w:rsidRPr="006A6D4D" w14:paraId="246A8EDB" w14:textId="77777777" w:rsidTr="007B07AA">
        <w:trPr>
          <w:trHeight w:val="170"/>
        </w:trPr>
        <w:tc>
          <w:tcPr>
            <w:tcW w:w="704" w:type="dxa"/>
            <w:shd w:val="clear" w:color="auto" w:fill="auto"/>
            <w:noWrap/>
            <w:vAlign w:val="bottom"/>
            <w:hideMark/>
          </w:tcPr>
          <w:p w14:paraId="332EA209"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p>
        </w:tc>
        <w:tc>
          <w:tcPr>
            <w:tcW w:w="1169" w:type="dxa"/>
            <w:shd w:val="clear" w:color="auto" w:fill="auto"/>
            <w:noWrap/>
            <w:vAlign w:val="bottom"/>
            <w:hideMark/>
          </w:tcPr>
          <w:p w14:paraId="1F0AFCED"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3 квартал</w:t>
            </w:r>
          </w:p>
        </w:tc>
        <w:tc>
          <w:tcPr>
            <w:tcW w:w="1177" w:type="dxa"/>
            <w:shd w:val="clear" w:color="auto" w:fill="auto"/>
            <w:noWrap/>
            <w:vAlign w:val="bottom"/>
            <w:hideMark/>
          </w:tcPr>
          <w:p w14:paraId="0395D8C8"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48 616,80</w:t>
            </w:r>
          </w:p>
        </w:tc>
        <w:tc>
          <w:tcPr>
            <w:tcW w:w="1623" w:type="dxa"/>
            <w:shd w:val="clear" w:color="auto" w:fill="auto"/>
            <w:noWrap/>
            <w:vAlign w:val="bottom"/>
            <w:hideMark/>
          </w:tcPr>
          <w:p w14:paraId="26AA2B7A"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65 135,23</w:t>
            </w:r>
          </w:p>
        </w:tc>
        <w:tc>
          <w:tcPr>
            <w:tcW w:w="1398" w:type="dxa"/>
            <w:shd w:val="clear" w:color="auto" w:fill="auto"/>
            <w:noWrap/>
            <w:vAlign w:val="bottom"/>
            <w:hideMark/>
          </w:tcPr>
          <w:p w14:paraId="6952B159"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440 476,00</w:t>
            </w:r>
          </w:p>
        </w:tc>
      </w:tr>
      <w:tr w:rsidR="006A6D4D" w:rsidRPr="006A6D4D" w14:paraId="4EEA25FE" w14:textId="77777777" w:rsidTr="007B07AA">
        <w:trPr>
          <w:trHeight w:val="170"/>
        </w:trPr>
        <w:tc>
          <w:tcPr>
            <w:tcW w:w="704" w:type="dxa"/>
            <w:shd w:val="clear" w:color="auto" w:fill="auto"/>
            <w:noWrap/>
            <w:vAlign w:val="bottom"/>
            <w:hideMark/>
          </w:tcPr>
          <w:p w14:paraId="26F73423"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p>
        </w:tc>
        <w:tc>
          <w:tcPr>
            <w:tcW w:w="1169" w:type="dxa"/>
            <w:shd w:val="clear" w:color="auto" w:fill="auto"/>
            <w:noWrap/>
            <w:vAlign w:val="bottom"/>
            <w:hideMark/>
          </w:tcPr>
          <w:p w14:paraId="7497EE9D"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4 квартал</w:t>
            </w:r>
          </w:p>
        </w:tc>
        <w:tc>
          <w:tcPr>
            <w:tcW w:w="1177" w:type="dxa"/>
            <w:shd w:val="clear" w:color="auto" w:fill="auto"/>
            <w:noWrap/>
            <w:vAlign w:val="bottom"/>
            <w:hideMark/>
          </w:tcPr>
          <w:p w14:paraId="03A9FD51"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68 584,90</w:t>
            </w:r>
          </w:p>
        </w:tc>
        <w:tc>
          <w:tcPr>
            <w:tcW w:w="1623" w:type="dxa"/>
            <w:shd w:val="clear" w:color="auto" w:fill="auto"/>
            <w:noWrap/>
            <w:vAlign w:val="bottom"/>
            <w:hideMark/>
          </w:tcPr>
          <w:p w14:paraId="2B67BEB4"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83 288,06</w:t>
            </w:r>
          </w:p>
        </w:tc>
        <w:tc>
          <w:tcPr>
            <w:tcW w:w="1398" w:type="dxa"/>
            <w:shd w:val="clear" w:color="auto" w:fill="auto"/>
            <w:noWrap/>
            <w:vAlign w:val="bottom"/>
            <w:hideMark/>
          </w:tcPr>
          <w:p w14:paraId="460BD4A9"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447 143,00</w:t>
            </w:r>
          </w:p>
        </w:tc>
      </w:tr>
      <w:tr w:rsidR="006A6D4D" w:rsidRPr="006A6D4D" w14:paraId="4B42D3B8" w14:textId="77777777" w:rsidTr="007B07AA">
        <w:trPr>
          <w:trHeight w:val="170"/>
        </w:trPr>
        <w:tc>
          <w:tcPr>
            <w:tcW w:w="704" w:type="dxa"/>
            <w:shd w:val="clear" w:color="auto" w:fill="auto"/>
            <w:noWrap/>
            <w:vAlign w:val="bottom"/>
            <w:hideMark/>
          </w:tcPr>
          <w:p w14:paraId="07C06FDF"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2015</w:t>
            </w:r>
          </w:p>
        </w:tc>
        <w:tc>
          <w:tcPr>
            <w:tcW w:w="1169" w:type="dxa"/>
            <w:shd w:val="clear" w:color="auto" w:fill="auto"/>
            <w:noWrap/>
            <w:vAlign w:val="bottom"/>
            <w:hideMark/>
          </w:tcPr>
          <w:p w14:paraId="7C907561"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1 квартал</w:t>
            </w:r>
          </w:p>
        </w:tc>
        <w:tc>
          <w:tcPr>
            <w:tcW w:w="1177" w:type="dxa"/>
            <w:shd w:val="clear" w:color="auto" w:fill="auto"/>
            <w:noWrap/>
            <w:vAlign w:val="bottom"/>
            <w:hideMark/>
          </w:tcPr>
          <w:p w14:paraId="4CF4135B"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44 741,70</w:t>
            </w:r>
          </w:p>
        </w:tc>
        <w:tc>
          <w:tcPr>
            <w:tcW w:w="1623" w:type="dxa"/>
            <w:shd w:val="clear" w:color="auto" w:fill="auto"/>
            <w:noWrap/>
            <w:vAlign w:val="bottom"/>
            <w:hideMark/>
          </w:tcPr>
          <w:p w14:paraId="4A97737B"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92 020,00</w:t>
            </w:r>
          </w:p>
        </w:tc>
        <w:tc>
          <w:tcPr>
            <w:tcW w:w="1398" w:type="dxa"/>
            <w:shd w:val="clear" w:color="auto" w:fill="auto"/>
            <w:noWrap/>
            <w:vAlign w:val="bottom"/>
            <w:hideMark/>
          </w:tcPr>
          <w:p w14:paraId="2F362554"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375 991,00</w:t>
            </w:r>
          </w:p>
        </w:tc>
      </w:tr>
      <w:tr w:rsidR="006A6D4D" w:rsidRPr="006A6D4D" w14:paraId="73FB5E05" w14:textId="77777777" w:rsidTr="007B07AA">
        <w:trPr>
          <w:trHeight w:val="170"/>
        </w:trPr>
        <w:tc>
          <w:tcPr>
            <w:tcW w:w="704" w:type="dxa"/>
            <w:shd w:val="clear" w:color="auto" w:fill="auto"/>
            <w:noWrap/>
            <w:vAlign w:val="bottom"/>
            <w:hideMark/>
          </w:tcPr>
          <w:p w14:paraId="5DC10944"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p>
        </w:tc>
        <w:tc>
          <w:tcPr>
            <w:tcW w:w="1169" w:type="dxa"/>
            <w:shd w:val="clear" w:color="auto" w:fill="auto"/>
            <w:noWrap/>
            <w:vAlign w:val="bottom"/>
            <w:hideMark/>
          </w:tcPr>
          <w:p w14:paraId="518D6439"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2 квартал</w:t>
            </w:r>
          </w:p>
        </w:tc>
        <w:tc>
          <w:tcPr>
            <w:tcW w:w="1177" w:type="dxa"/>
            <w:shd w:val="clear" w:color="auto" w:fill="auto"/>
            <w:noWrap/>
            <w:vAlign w:val="bottom"/>
            <w:hideMark/>
          </w:tcPr>
          <w:p w14:paraId="384AB57A"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53 982,90</w:t>
            </w:r>
          </w:p>
        </w:tc>
        <w:tc>
          <w:tcPr>
            <w:tcW w:w="1623" w:type="dxa"/>
            <w:shd w:val="clear" w:color="auto" w:fill="auto"/>
            <w:noWrap/>
            <w:vAlign w:val="bottom"/>
            <w:hideMark/>
          </w:tcPr>
          <w:p w14:paraId="2520C9D6"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95 987,66</w:t>
            </w:r>
          </w:p>
        </w:tc>
        <w:tc>
          <w:tcPr>
            <w:tcW w:w="1398" w:type="dxa"/>
            <w:shd w:val="clear" w:color="auto" w:fill="auto"/>
            <w:noWrap/>
            <w:vAlign w:val="bottom"/>
            <w:hideMark/>
          </w:tcPr>
          <w:p w14:paraId="75EBD947"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456 715,00</w:t>
            </w:r>
          </w:p>
        </w:tc>
      </w:tr>
      <w:tr w:rsidR="006A6D4D" w:rsidRPr="006A6D4D" w14:paraId="1C04EBD2" w14:textId="77777777" w:rsidTr="007B07AA">
        <w:trPr>
          <w:trHeight w:val="170"/>
        </w:trPr>
        <w:tc>
          <w:tcPr>
            <w:tcW w:w="704" w:type="dxa"/>
            <w:shd w:val="clear" w:color="auto" w:fill="auto"/>
            <w:noWrap/>
            <w:vAlign w:val="bottom"/>
            <w:hideMark/>
          </w:tcPr>
          <w:p w14:paraId="0D52CEF2"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p>
        </w:tc>
        <w:tc>
          <w:tcPr>
            <w:tcW w:w="1169" w:type="dxa"/>
            <w:shd w:val="clear" w:color="auto" w:fill="auto"/>
            <w:noWrap/>
            <w:vAlign w:val="bottom"/>
            <w:hideMark/>
          </w:tcPr>
          <w:p w14:paraId="3CD9C765"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3 квартал</w:t>
            </w:r>
          </w:p>
        </w:tc>
        <w:tc>
          <w:tcPr>
            <w:tcW w:w="1177" w:type="dxa"/>
            <w:shd w:val="clear" w:color="auto" w:fill="auto"/>
            <w:noWrap/>
            <w:vAlign w:val="bottom"/>
            <w:hideMark/>
          </w:tcPr>
          <w:p w14:paraId="09C3515A"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61 998,00</w:t>
            </w:r>
          </w:p>
        </w:tc>
        <w:tc>
          <w:tcPr>
            <w:tcW w:w="1623" w:type="dxa"/>
            <w:shd w:val="clear" w:color="auto" w:fill="auto"/>
            <w:noWrap/>
            <w:vAlign w:val="bottom"/>
            <w:hideMark/>
          </w:tcPr>
          <w:p w14:paraId="25148D23"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101 868,36</w:t>
            </w:r>
          </w:p>
        </w:tc>
        <w:tc>
          <w:tcPr>
            <w:tcW w:w="1398" w:type="dxa"/>
            <w:shd w:val="clear" w:color="auto" w:fill="auto"/>
            <w:noWrap/>
            <w:vAlign w:val="bottom"/>
            <w:hideMark/>
          </w:tcPr>
          <w:p w14:paraId="20774E56"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566 997,00</w:t>
            </w:r>
          </w:p>
        </w:tc>
      </w:tr>
      <w:tr w:rsidR="006A6D4D" w:rsidRPr="006A6D4D" w14:paraId="42B51CA8" w14:textId="77777777" w:rsidTr="007B07AA">
        <w:trPr>
          <w:trHeight w:val="170"/>
        </w:trPr>
        <w:tc>
          <w:tcPr>
            <w:tcW w:w="704" w:type="dxa"/>
            <w:shd w:val="clear" w:color="auto" w:fill="auto"/>
            <w:noWrap/>
            <w:vAlign w:val="bottom"/>
            <w:hideMark/>
          </w:tcPr>
          <w:p w14:paraId="03D7A212"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p>
        </w:tc>
        <w:tc>
          <w:tcPr>
            <w:tcW w:w="1169" w:type="dxa"/>
            <w:shd w:val="clear" w:color="auto" w:fill="auto"/>
            <w:noWrap/>
            <w:vAlign w:val="bottom"/>
            <w:hideMark/>
          </w:tcPr>
          <w:p w14:paraId="02714AA9"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4 квартал</w:t>
            </w:r>
          </w:p>
        </w:tc>
        <w:tc>
          <w:tcPr>
            <w:tcW w:w="1177" w:type="dxa"/>
            <w:shd w:val="clear" w:color="auto" w:fill="auto"/>
            <w:noWrap/>
            <w:vAlign w:val="bottom"/>
            <w:hideMark/>
          </w:tcPr>
          <w:p w14:paraId="4F49D8C3"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90 431,70</w:t>
            </w:r>
          </w:p>
        </w:tc>
        <w:tc>
          <w:tcPr>
            <w:tcW w:w="1623" w:type="dxa"/>
            <w:shd w:val="clear" w:color="auto" w:fill="auto"/>
            <w:noWrap/>
            <w:vAlign w:val="bottom"/>
            <w:hideMark/>
          </w:tcPr>
          <w:p w14:paraId="5F0D807D"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119 541,52</w:t>
            </w:r>
          </w:p>
        </w:tc>
        <w:tc>
          <w:tcPr>
            <w:tcW w:w="1398" w:type="dxa"/>
            <w:shd w:val="clear" w:color="auto" w:fill="auto"/>
            <w:noWrap/>
            <w:vAlign w:val="bottom"/>
            <w:hideMark/>
          </w:tcPr>
          <w:p w14:paraId="24072F7A"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588 841,00</w:t>
            </w:r>
          </w:p>
        </w:tc>
      </w:tr>
      <w:tr w:rsidR="006A6D4D" w:rsidRPr="006A6D4D" w14:paraId="7D8216BD" w14:textId="77777777" w:rsidTr="007B07AA">
        <w:trPr>
          <w:trHeight w:val="170"/>
        </w:trPr>
        <w:tc>
          <w:tcPr>
            <w:tcW w:w="704" w:type="dxa"/>
            <w:shd w:val="clear" w:color="auto" w:fill="auto"/>
            <w:noWrap/>
            <w:vAlign w:val="bottom"/>
            <w:hideMark/>
          </w:tcPr>
          <w:p w14:paraId="391941DB"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2016</w:t>
            </w:r>
          </w:p>
        </w:tc>
        <w:tc>
          <w:tcPr>
            <w:tcW w:w="1169" w:type="dxa"/>
            <w:shd w:val="clear" w:color="auto" w:fill="auto"/>
            <w:noWrap/>
            <w:vAlign w:val="bottom"/>
            <w:hideMark/>
          </w:tcPr>
          <w:p w14:paraId="19004CD2"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1 квартал</w:t>
            </w:r>
          </w:p>
        </w:tc>
        <w:tc>
          <w:tcPr>
            <w:tcW w:w="1177" w:type="dxa"/>
            <w:shd w:val="clear" w:color="auto" w:fill="auto"/>
            <w:noWrap/>
            <w:vAlign w:val="bottom"/>
            <w:hideMark/>
          </w:tcPr>
          <w:p w14:paraId="3B8FDB19"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51 591,70</w:t>
            </w:r>
          </w:p>
        </w:tc>
        <w:tc>
          <w:tcPr>
            <w:tcW w:w="1623" w:type="dxa"/>
            <w:shd w:val="clear" w:color="auto" w:fill="auto"/>
            <w:noWrap/>
            <w:vAlign w:val="bottom"/>
            <w:hideMark/>
          </w:tcPr>
          <w:p w14:paraId="18D51A83"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118 502,88</w:t>
            </w:r>
          </w:p>
        </w:tc>
        <w:tc>
          <w:tcPr>
            <w:tcW w:w="1398" w:type="dxa"/>
            <w:shd w:val="clear" w:color="auto" w:fill="auto"/>
            <w:noWrap/>
            <w:vAlign w:val="bottom"/>
            <w:hideMark/>
          </w:tcPr>
          <w:p w14:paraId="4266D18E"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455 298,00</w:t>
            </w:r>
          </w:p>
        </w:tc>
      </w:tr>
      <w:tr w:rsidR="006A6D4D" w:rsidRPr="006A6D4D" w14:paraId="16F125EA" w14:textId="77777777" w:rsidTr="007B07AA">
        <w:trPr>
          <w:trHeight w:val="170"/>
        </w:trPr>
        <w:tc>
          <w:tcPr>
            <w:tcW w:w="704" w:type="dxa"/>
            <w:shd w:val="clear" w:color="auto" w:fill="auto"/>
            <w:noWrap/>
            <w:vAlign w:val="bottom"/>
            <w:hideMark/>
          </w:tcPr>
          <w:p w14:paraId="02AF4EEB"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p>
        </w:tc>
        <w:tc>
          <w:tcPr>
            <w:tcW w:w="1169" w:type="dxa"/>
            <w:shd w:val="clear" w:color="auto" w:fill="auto"/>
            <w:noWrap/>
            <w:vAlign w:val="bottom"/>
            <w:hideMark/>
          </w:tcPr>
          <w:p w14:paraId="1A734366"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2 квартал</w:t>
            </w:r>
          </w:p>
        </w:tc>
        <w:tc>
          <w:tcPr>
            <w:tcW w:w="1177" w:type="dxa"/>
            <w:shd w:val="clear" w:color="auto" w:fill="auto"/>
            <w:noWrap/>
            <w:vAlign w:val="bottom"/>
            <w:hideMark/>
          </w:tcPr>
          <w:p w14:paraId="52ED521C"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68 251,10</w:t>
            </w:r>
          </w:p>
        </w:tc>
        <w:tc>
          <w:tcPr>
            <w:tcW w:w="1623" w:type="dxa"/>
            <w:shd w:val="clear" w:color="auto" w:fill="auto"/>
            <w:noWrap/>
            <w:vAlign w:val="bottom"/>
            <w:hideMark/>
          </w:tcPr>
          <w:p w14:paraId="7573D389"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123 416,11</w:t>
            </w:r>
          </w:p>
        </w:tc>
        <w:tc>
          <w:tcPr>
            <w:tcW w:w="1398" w:type="dxa"/>
            <w:shd w:val="clear" w:color="auto" w:fill="auto"/>
            <w:noWrap/>
            <w:vAlign w:val="bottom"/>
            <w:hideMark/>
          </w:tcPr>
          <w:p w14:paraId="77872707"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535 701,00</w:t>
            </w:r>
          </w:p>
        </w:tc>
      </w:tr>
      <w:tr w:rsidR="006A6D4D" w:rsidRPr="006A6D4D" w14:paraId="6C03566A" w14:textId="77777777" w:rsidTr="007B07AA">
        <w:trPr>
          <w:trHeight w:val="170"/>
        </w:trPr>
        <w:tc>
          <w:tcPr>
            <w:tcW w:w="704" w:type="dxa"/>
            <w:shd w:val="clear" w:color="auto" w:fill="auto"/>
            <w:noWrap/>
            <w:vAlign w:val="bottom"/>
            <w:hideMark/>
          </w:tcPr>
          <w:p w14:paraId="3C484AEA"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p>
        </w:tc>
        <w:tc>
          <w:tcPr>
            <w:tcW w:w="1169" w:type="dxa"/>
            <w:shd w:val="clear" w:color="auto" w:fill="auto"/>
            <w:noWrap/>
            <w:vAlign w:val="bottom"/>
            <w:hideMark/>
          </w:tcPr>
          <w:p w14:paraId="3C6EC2BB"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3 квартал</w:t>
            </w:r>
          </w:p>
        </w:tc>
        <w:tc>
          <w:tcPr>
            <w:tcW w:w="1177" w:type="dxa"/>
            <w:shd w:val="clear" w:color="auto" w:fill="auto"/>
            <w:noWrap/>
            <w:vAlign w:val="bottom"/>
            <w:hideMark/>
          </w:tcPr>
          <w:p w14:paraId="003163F8"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84 607,30</w:t>
            </w:r>
          </w:p>
        </w:tc>
        <w:tc>
          <w:tcPr>
            <w:tcW w:w="1623" w:type="dxa"/>
            <w:shd w:val="clear" w:color="auto" w:fill="auto"/>
            <w:noWrap/>
            <w:vAlign w:val="bottom"/>
            <w:hideMark/>
          </w:tcPr>
          <w:p w14:paraId="01D4C104"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123 977,26</w:t>
            </w:r>
          </w:p>
        </w:tc>
        <w:tc>
          <w:tcPr>
            <w:tcW w:w="1398" w:type="dxa"/>
            <w:shd w:val="clear" w:color="auto" w:fill="auto"/>
            <w:noWrap/>
            <w:vAlign w:val="bottom"/>
            <w:hideMark/>
          </w:tcPr>
          <w:p w14:paraId="59FD7877"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671 456,00</w:t>
            </w:r>
          </w:p>
        </w:tc>
      </w:tr>
      <w:tr w:rsidR="006A6D4D" w:rsidRPr="006A6D4D" w14:paraId="18B04B49" w14:textId="77777777" w:rsidTr="007B07AA">
        <w:trPr>
          <w:trHeight w:val="170"/>
        </w:trPr>
        <w:tc>
          <w:tcPr>
            <w:tcW w:w="704" w:type="dxa"/>
            <w:shd w:val="clear" w:color="auto" w:fill="auto"/>
            <w:noWrap/>
            <w:vAlign w:val="bottom"/>
            <w:hideMark/>
          </w:tcPr>
          <w:p w14:paraId="571721AF"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p>
        </w:tc>
        <w:tc>
          <w:tcPr>
            <w:tcW w:w="1169" w:type="dxa"/>
            <w:shd w:val="clear" w:color="auto" w:fill="auto"/>
            <w:noWrap/>
            <w:vAlign w:val="bottom"/>
            <w:hideMark/>
          </w:tcPr>
          <w:p w14:paraId="2D74161C"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4 квартал</w:t>
            </w:r>
          </w:p>
        </w:tc>
        <w:tc>
          <w:tcPr>
            <w:tcW w:w="1177" w:type="dxa"/>
            <w:shd w:val="clear" w:color="auto" w:fill="auto"/>
            <w:noWrap/>
            <w:vAlign w:val="bottom"/>
            <w:hideMark/>
          </w:tcPr>
          <w:p w14:paraId="5980FA5A"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121 713,60</w:t>
            </w:r>
          </w:p>
        </w:tc>
        <w:tc>
          <w:tcPr>
            <w:tcW w:w="1623" w:type="dxa"/>
            <w:shd w:val="clear" w:color="auto" w:fill="auto"/>
            <w:noWrap/>
            <w:vAlign w:val="bottom"/>
            <w:hideMark/>
          </w:tcPr>
          <w:p w14:paraId="441121CA"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152 422,56</w:t>
            </w:r>
          </w:p>
        </w:tc>
        <w:tc>
          <w:tcPr>
            <w:tcW w:w="1398" w:type="dxa"/>
            <w:shd w:val="clear" w:color="auto" w:fill="auto"/>
            <w:noWrap/>
            <w:vAlign w:val="bottom"/>
            <w:hideMark/>
          </w:tcPr>
          <w:p w14:paraId="604A2D14"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722 912,00</w:t>
            </w:r>
          </w:p>
        </w:tc>
      </w:tr>
      <w:tr w:rsidR="006A6D4D" w:rsidRPr="006A6D4D" w14:paraId="550110C7" w14:textId="77777777" w:rsidTr="007B07AA">
        <w:trPr>
          <w:trHeight w:val="170"/>
        </w:trPr>
        <w:tc>
          <w:tcPr>
            <w:tcW w:w="704" w:type="dxa"/>
            <w:shd w:val="clear" w:color="auto" w:fill="auto"/>
            <w:noWrap/>
            <w:vAlign w:val="bottom"/>
            <w:hideMark/>
          </w:tcPr>
          <w:p w14:paraId="3E44DC07"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2017</w:t>
            </w:r>
          </w:p>
        </w:tc>
        <w:tc>
          <w:tcPr>
            <w:tcW w:w="1169" w:type="dxa"/>
            <w:shd w:val="clear" w:color="auto" w:fill="auto"/>
            <w:noWrap/>
            <w:vAlign w:val="bottom"/>
            <w:hideMark/>
          </w:tcPr>
          <w:p w14:paraId="72B9CE55"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1 квартал</w:t>
            </w:r>
          </w:p>
        </w:tc>
        <w:tc>
          <w:tcPr>
            <w:tcW w:w="1177" w:type="dxa"/>
            <w:shd w:val="clear" w:color="auto" w:fill="auto"/>
            <w:noWrap/>
            <w:vAlign w:val="bottom"/>
            <w:hideMark/>
          </w:tcPr>
          <w:p w14:paraId="5D2D9241"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64 754,40</w:t>
            </w:r>
          </w:p>
        </w:tc>
        <w:tc>
          <w:tcPr>
            <w:tcW w:w="1623" w:type="dxa"/>
            <w:shd w:val="clear" w:color="auto" w:fill="auto"/>
            <w:noWrap/>
            <w:vAlign w:val="bottom"/>
            <w:hideMark/>
          </w:tcPr>
          <w:p w14:paraId="3850BFB9"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160 788,66</w:t>
            </w:r>
          </w:p>
        </w:tc>
        <w:tc>
          <w:tcPr>
            <w:tcW w:w="1398" w:type="dxa"/>
            <w:shd w:val="clear" w:color="auto" w:fill="auto"/>
            <w:noWrap/>
            <w:vAlign w:val="bottom"/>
            <w:hideMark/>
          </w:tcPr>
          <w:p w14:paraId="0CD7FC91"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592 523,00</w:t>
            </w:r>
          </w:p>
        </w:tc>
      </w:tr>
      <w:tr w:rsidR="006A6D4D" w:rsidRPr="006A6D4D" w14:paraId="00E8D4B4" w14:textId="77777777" w:rsidTr="007B07AA">
        <w:trPr>
          <w:trHeight w:val="170"/>
        </w:trPr>
        <w:tc>
          <w:tcPr>
            <w:tcW w:w="704" w:type="dxa"/>
            <w:shd w:val="clear" w:color="auto" w:fill="auto"/>
            <w:noWrap/>
            <w:vAlign w:val="bottom"/>
            <w:hideMark/>
          </w:tcPr>
          <w:p w14:paraId="24ED94C9"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p>
        </w:tc>
        <w:tc>
          <w:tcPr>
            <w:tcW w:w="1169" w:type="dxa"/>
            <w:shd w:val="clear" w:color="auto" w:fill="auto"/>
            <w:noWrap/>
            <w:vAlign w:val="bottom"/>
            <w:hideMark/>
          </w:tcPr>
          <w:p w14:paraId="4971AB7A"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2 квартал</w:t>
            </w:r>
          </w:p>
        </w:tc>
        <w:tc>
          <w:tcPr>
            <w:tcW w:w="1177" w:type="dxa"/>
            <w:shd w:val="clear" w:color="auto" w:fill="auto"/>
            <w:noWrap/>
            <w:vAlign w:val="bottom"/>
            <w:hideMark/>
          </w:tcPr>
          <w:p w14:paraId="28CC3399"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90 330,70</w:t>
            </w:r>
          </w:p>
        </w:tc>
        <w:tc>
          <w:tcPr>
            <w:tcW w:w="1623" w:type="dxa"/>
            <w:shd w:val="clear" w:color="auto" w:fill="auto"/>
            <w:noWrap/>
            <w:vAlign w:val="bottom"/>
            <w:hideMark/>
          </w:tcPr>
          <w:p w14:paraId="3CE44AFA"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146 304,96</w:t>
            </w:r>
          </w:p>
        </w:tc>
        <w:tc>
          <w:tcPr>
            <w:tcW w:w="1398" w:type="dxa"/>
            <w:shd w:val="clear" w:color="auto" w:fill="auto"/>
            <w:noWrap/>
            <w:vAlign w:val="bottom"/>
            <w:hideMark/>
          </w:tcPr>
          <w:p w14:paraId="1D1D1CDC"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665 233,00</w:t>
            </w:r>
          </w:p>
        </w:tc>
      </w:tr>
      <w:tr w:rsidR="006A6D4D" w:rsidRPr="006A6D4D" w14:paraId="51DA7B13" w14:textId="77777777" w:rsidTr="007B07AA">
        <w:trPr>
          <w:trHeight w:val="170"/>
        </w:trPr>
        <w:tc>
          <w:tcPr>
            <w:tcW w:w="704" w:type="dxa"/>
            <w:shd w:val="clear" w:color="auto" w:fill="auto"/>
            <w:noWrap/>
            <w:vAlign w:val="bottom"/>
            <w:hideMark/>
          </w:tcPr>
          <w:p w14:paraId="7F34BA61"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p>
        </w:tc>
        <w:tc>
          <w:tcPr>
            <w:tcW w:w="1169" w:type="dxa"/>
            <w:shd w:val="clear" w:color="auto" w:fill="auto"/>
            <w:noWrap/>
            <w:vAlign w:val="bottom"/>
            <w:hideMark/>
          </w:tcPr>
          <w:p w14:paraId="24DF15E6"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3 квартал</w:t>
            </w:r>
          </w:p>
        </w:tc>
        <w:tc>
          <w:tcPr>
            <w:tcW w:w="1177" w:type="dxa"/>
            <w:shd w:val="clear" w:color="auto" w:fill="auto"/>
            <w:noWrap/>
            <w:vAlign w:val="bottom"/>
            <w:hideMark/>
          </w:tcPr>
          <w:p w14:paraId="1D57E4E9"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104 459,90</w:t>
            </w:r>
          </w:p>
        </w:tc>
        <w:tc>
          <w:tcPr>
            <w:tcW w:w="1623" w:type="dxa"/>
            <w:shd w:val="clear" w:color="auto" w:fill="auto"/>
            <w:noWrap/>
            <w:vAlign w:val="bottom"/>
            <w:hideMark/>
          </w:tcPr>
          <w:p w14:paraId="4FF575A4"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165 007,12</w:t>
            </w:r>
          </w:p>
        </w:tc>
        <w:tc>
          <w:tcPr>
            <w:tcW w:w="1398" w:type="dxa"/>
            <w:shd w:val="clear" w:color="auto" w:fill="auto"/>
            <w:noWrap/>
            <w:vAlign w:val="bottom"/>
            <w:hideMark/>
          </w:tcPr>
          <w:p w14:paraId="16AEFADC"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834 287,00</w:t>
            </w:r>
          </w:p>
        </w:tc>
      </w:tr>
      <w:tr w:rsidR="006A6D4D" w:rsidRPr="006A6D4D" w14:paraId="3686E27F" w14:textId="77777777" w:rsidTr="007B07AA">
        <w:trPr>
          <w:trHeight w:val="170"/>
        </w:trPr>
        <w:tc>
          <w:tcPr>
            <w:tcW w:w="704" w:type="dxa"/>
            <w:shd w:val="clear" w:color="auto" w:fill="auto"/>
            <w:noWrap/>
            <w:vAlign w:val="bottom"/>
            <w:hideMark/>
          </w:tcPr>
          <w:p w14:paraId="45B067BC"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p>
        </w:tc>
        <w:tc>
          <w:tcPr>
            <w:tcW w:w="1169" w:type="dxa"/>
            <w:shd w:val="clear" w:color="auto" w:fill="auto"/>
            <w:noWrap/>
            <w:vAlign w:val="bottom"/>
            <w:hideMark/>
          </w:tcPr>
          <w:p w14:paraId="1B887D5A"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4 квартал</w:t>
            </w:r>
          </w:p>
        </w:tc>
        <w:tc>
          <w:tcPr>
            <w:tcW w:w="1177" w:type="dxa"/>
            <w:shd w:val="clear" w:color="auto" w:fill="auto"/>
            <w:noWrap/>
            <w:vAlign w:val="bottom"/>
            <w:hideMark/>
          </w:tcPr>
          <w:p w14:paraId="5E3DA84E"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153 267,70</w:t>
            </w:r>
          </w:p>
        </w:tc>
        <w:tc>
          <w:tcPr>
            <w:tcW w:w="1623" w:type="dxa"/>
            <w:shd w:val="clear" w:color="auto" w:fill="auto"/>
            <w:noWrap/>
            <w:vAlign w:val="bottom"/>
            <w:hideMark/>
          </w:tcPr>
          <w:p w14:paraId="7E6EA487"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179 453,32</w:t>
            </w:r>
          </w:p>
        </w:tc>
        <w:tc>
          <w:tcPr>
            <w:tcW w:w="1398" w:type="dxa"/>
            <w:shd w:val="clear" w:color="auto" w:fill="auto"/>
            <w:noWrap/>
            <w:vAlign w:val="bottom"/>
            <w:hideMark/>
          </w:tcPr>
          <w:p w14:paraId="75AADA55"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891 839,00</w:t>
            </w:r>
          </w:p>
        </w:tc>
      </w:tr>
      <w:tr w:rsidR="006A6D4D" w:rsidRPr="006A6D4D" w14:paraId="1C8B3ABD" w14:textId="77777777" w:rsidTr="007B07AA">
        <w:trPr>
          <w:trHeight w:val="170"/>
        </w:trPr>
        <w:tc>
          <w:tcPr>
            <w:tcW w:w="704" w:type="dxa"/>
            <w:shd w:val="clear" w:color="auto" w:fill="auto"/>
            <w:noWrap/>
            <w:vAlign w:val="bottom"/>
            <w:hideMark/>
          </w:tcPr>
          <w:p w14:paraId="6FABE01A"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2018</w:t>
            </w:r>
          </w:p>
        </w:tc>
        <w:tc>
          <w:tcPr>
            <w:tcW w:w="1169" w:type="dxa"/>
            <w:shd w:val="clear" w:color="auto" w:fill="auto"/>
            <w:noWrap/>
            <w:vAlign w:val="bottom"/>
            <w:hideMark/>
          </w:tcPr>
          <w:p w14:paraId="2FC1279A"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1 квартал</w:t>
            </w:r>
          </w:p>
        </w:tc>
        <w:tc>
          <w:tcPr>
            <w:tcW w:w="1177" w:type="dxa"/>
            <w:shd w:val="clear" w:color="auto" w:fill="auto"/>
            <w:noWrap/>
            <w:vAlign w:val="bottom"/>
            <w:hideMark/>
          </w:tcPr>
          <w:p w14:paraId="201916FD"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88 955,10</w:t>
            </w:r>
          </w:p>
        </w:tc>
        <w:tc>
          <w:tcPr>
            <w:tcW w:w="1623" w:type="dxa"/>
            <w:shd w:val="clear" w:color="auto" w:fill="auto"/>
            <w:noWrap/>
            <w:vAlign w:val="bottom"/>
            <w:hideMark/>
          </w:tcPr>
          <w:p w14:paraId="7D93ABCB"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175 266,61</w:t>
            </w:r>
          </w:p>
        </w:tc>
        <w:tc>
          <w:tcPr>
            <w:tcW w:w="1398" w:type="dxa"/>
            <w:shd w:val="clear" w:color="auto" w:fill="auto"/>
            <w:noWrap/>
            <w:vAlign w:val="bottom"/>
            <w:hideMark/>
          </w:tcPr>
          <w:p w14:paraId="25327A51"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705 977,00</w:t>
            </w:r>
          </w:p>
        </w:tc>
      </w:tr>
      <w:tr w:rsidR="006A6D4D" w:rsidRPr="006A6D4D" w14:paraId="47F35B91" w14:textId="77777777" w:rsidTr="007B07AA">
        <w:trPr>
          <w:trHeight w:val="170"/>
        </w:trPr>
        <w:tc>
          <w:tcPr>
            <w:tcW w:w="704" w:type="dxa"/>
            <w:shd w:val="clear" w:color="auto" w:fill="auto"/>
            <w:noWrap/>
            <w:vAlign w:val="bottom"/>
            <w:hideMark/>
          </w:tcPr>
          <w:p w14:paraId="245918D0"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p>
        </w:tc>
        <w:tc>
          <w:tcPr>
            <w:tcW w:w="1169" w:type="dxa"/>
            <w:shd w:val="clear" w:color="auto" w:fill="auto"/>
            <w:noWrap/>
            <w:vAlign w:val="bottom"/>
            <w:hideMark/>
          </w:tcPr>
          <w:p w14:paraId="0919A73A"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2 квартал</w:t>
            </w:r>
          </w:p>
        </w:tc>
        <w:tc>
          <w:tcPr>
            <w:tcW w:w="1177" w:type="dxa"/>
            <w:shd w:val="clear" w:color="auto" w:fill="auto"/>
            <w:noWrap/>
            <w:vAlign w:val="bottom"/>
            <w:hideMark/>
          </w:tcPr>
          <w:p w14:paraId="3831105F"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117 938,50</w:t>
            </w:r>
          </w:p>
        </w:tc>
        <w:tc>
          <w:tcPr>
            <w:tcW w:w="1623" w:type="dxa"/>
            <w:shd w:val="clear" w:color="auto" w:fill="auto"/>
            <w:noWrap/>
            <w:vAlign w:val="bottom"/>
            <w:hideMark/>
          </w:tcPr>
          <w:p w14:paraId="4D4DDE1C"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181 573,76</w:t>
            </w:r>
          </w:p>
        </w:tc>
        <w:tc>
          <w:tcPr>
            <w:tcW w:w="1398" w:type="dxa"/>
            <w:shd w:val="clear" w:color="auto" w:fill="auto"/>
            <w:noWrap/>
            <w:vAlign w:val="bottom"/>
            <w:hideMark/>
          </w:tcPr>
          <w:p w14:paraId="3F4EAA98"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810 174,00</w:t>
            </w:r>
          </w:p>
        </w:tc>
      </w:tr>
      <w:tr w:rsidR="006A6D4D" w:rsidRPr="006A6D4D" w14:paraId="49C6B523" w14:textId="77777777" w:rsidTr="007B07AA">
        <w:trPr>
          <w:trHeight w:val="170"/>
        </w:trPr>
        <w:tc>
          <w:tcPr>
            <w:tcW w:w="704" w:type="dxa"/>
            <w:shd w:val="clear" w:color="auto" w:fill="auto"/>
            <w:noWrap/>
            <w:vAlign w:val="bottom"/>
            <w:hideMark/>
          </w:tcPr>
          <w:p w14:paraId="5E0C950D"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p>
        </w:tc>
        <w:tc>
          <w:tcPr>
            <w:tcW w:w="1169" w:type="dxa"/>
            <w:shd w:val="clear" w:color="auto" w:fill="auto"/>
            <w:noWrap/>
            <w:vAlign w:val="bottom"/>
            <w:hideMark/>
          </w:tcPr>
          <w:p w14:paraId="23BF0996"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3 квартал</w:t>
            </w:r>
          </w:p>
        </w:tc>
        <w:tc>
          <w:tcPr>
            <w:tcW w:w="1177" w:type="dxa"/>
            <w:shd w:val="clear" w:color="auto" w:fill="auto"/>
            <w:noWrap/>
            <w:vAlign w:val="bottom"/>
            <w:hideMark/>
          </w:tcPr>
          <w:p w14:paraId="72DF8E9D"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130 152,00</w:t>
            </w:r>
          </w:p>
        </w:tc>
        <w:tc>
          <w:tcPr>
            <w:tcW w:w="1623" w:type="dxa"/>
            <w:shd w:val="clear" w:color="auto" w:fill="auto"/>
            <w:noWrap/>
            <w:vAlign w:val="bottom"/>
            <w:hideMark/>
          </w:tcPr>
          <w:p w14:paraId="056F160C"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195 988,60</w:t>
            </w:r>
          </w:p>
        </w:tc>
        <w:tc>
          <w:tcPr>
            <w:tcW w:w="1398" w:type="dxa"/>
            <w:shd w:val="clear" w:color="auto" w:fill="auto"/>
            <w:noWrap/>
            <w:vAlign w:val="bottom"/>
            <w:hideMark/>
          </w:tcPr>
          <w:p w14:paraId="11AD8B53"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994 810,00</w:t>
            </w:r>
          </w:p>
        </w:tc>
      </w:tr>
      <w:tr w:rsidR="006A6D4D" w:rsidRPr="006A6D4D" w14:paraId="4F06201E" w14:textId="77777777" w:rsidTr="007B07AA">
        <w:trPr>
          <w:trHeight w:val="170"/>
        </w:trPr>
        <w:tc>
          <w:tcPr>
            <w:tcW w:w="704" w:type="dxa"/>
            <w:shd w:val="clear" w:color="auto" w:fill="auto"/>
            <w:noWrap/>
            <w:vAlign w:val="bottom"/>
            <w:hideMark/>
          </w:tcPr>
          <w:p w14:paraId="671FCC37"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p>
        </w:tc>
        <w:tc>
          <w:tcPr>
            <w:tcW w:w="1169" w:type="dxa"/>
            <w:shd w:val="clear" w:color="auto" w:fill="auto"/>
            <w:noWrap/>
            <w:vAlign w:val="bottom"/>
            <w:hideMark/>
          </w:tcPr>
          <w:p w14:paraId="49EA4547"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4 квартал</w:t>
            </w:r>
          </w:p>
        </w:tc>
        <w:tc>
          <w:tcPr>
            <w:tcW w:w="1177" w:type="dxa"/>
            <w:shd w:val="clear" w:color="auto" w:fill="auto"/>
            <w:noWrap/>
            <w:vAlign w:val="bottom"/>
            <w:hideMark/>
          </w:tcPr>
          <w:p w14:paraId="3B7092D4"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189 296,20</w:t>
            </w:r>
          </w:p>
        </w:tc>
        <w:tc>
          <w:tcPr>
            <w:tcW w:w="1623" w:type="dxa"/>
            <w:shd w:val="clear" w:color="auto" w:fill="auto"/>
            <w:noWrap/>
            <w:vAlign w:val="bottom"/>
            <w:hideMark/>
          </w:tcPr>
          <w:p w14:paraId="68BDA747"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215 758,23</w:t>
            </w:r>
          </w:p>
        </w:tc>
        <w:tc>
          <w:tcPr>
            <w:tcW w:w="1398" w:type="dxa"/>
            <w:shd w:val="clear" w:color="auto" w:fill="auto"/>
            <w:noWrap/>
            <w:vAlign w:val="bottom"/>
            <w:hideMark/>
          </w:tcPr>
          <w:p w14:paraId="4EC74DF2"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1 049 635,00</w:t>
            </w:r>
          </w:p>
        </w:tc>
      </w:tr>
      <w:tr w:rsidR="006A6D4D" w:rsidRPr="006A6D4D" w14:paraId="7B954E4A" w14:textId="77777777" w:rsidTr="007B07AA">
        <w:trPr>
          <w:trHeight w:val="170"/>
        </w:trPr>
        <w:tc>
          <w:tcPr>
            <w:tcW w:w="704" w:type="dxa"/>
            <w:shd w:val="clear" w:color="auto" w:fill="auto"/>
            <w:noWrap/>
            <w:vAlign w:val="bottom"/>
            <w:hideMark/>
          </w:tcPr>
          <w:p w14:paraId="390B0B9F"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2019</w:t>
            </w:r>
          </w:p>
        </w:tc>
        <w:tc>
          <w:tcPr>
            <w:tcW w:w="1169" w:type="dxa"/>
            <w:shd w:val="clear" w:color="auto" w:fill="auto"/>
            <w:noWrap/>
            <w:vAlign w:val="bottom"/>
            <w:hideMark/>
          </w:tcPr>
          <w:p w14:paraId="77C99BBD"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1 квартал</w:t>
            </w:r>
          </w:p>
        </w:tc>
        <w:tc>
          <w:tcPr>
            <w:tcW w:w="1177" w:type="dxa"/>
            <w:shd w:val="clear" w:color="auto" w:fill="auto"/>
            <w:noWrap/>
            <w:vAlign w:val="bottom"/>
            <w:hideMark/>
          </w:tcPr>
          <w:p w14:paraId="0C689EB8"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108 298,00</w:t>
            </w:r>
          </w:p>
        </w:tc>
        <w:tc>
          <w:tcPr>
            <w:tcW w:w="1623" w:type="dxa"/>
            <w:shd w:val="clear" w:color="auto" w:fill="auto"/>
            <w:noWrap/>
            <w:vAlign w:val="bottom"/>
            <w:hideMark/>
          </w:tcPr>
          <w:p w14:paraId="249DB277"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186 923,41</w:t>
            </w:r>
          </w:p>
        </w:tc>
        <w:tc>
          <w:tcPr>
            <w:tcW w:w="1398" w:type="dxa"/>
            <w:shd w:val="clear" w:color="auto" w:fill="auto"/>
            <w:noWrap/>
            <w:vAlign w:val="bottom"/>
            <w:hideMark/>
          </w:tcPr>
          <w:p w14:paraId="50D44CDB"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815 123,00</w:t>
            </w:r>
          </w:p>
        </w:tc>
      </w:tr>
      <w:tr w:rsidR="006A6D4D" w:rsidRPr="006A6D4D" w14:paraId="0CAB71F1" w14:textId="77777777" w:rsidTr="007B07AA">
        <w:trPr>
          <w:trHeight w:val="170"/>
        </w:trPr>
        <w:tc>
          <w:tcPr>
            <w:tcW w:w="704" w:type="dxa"/>
            <w:shd w:val="clear" w:color="auto" w:fill="auto"/>
            <w:noWrap/>
            <w:vAlign w:val="bottom"/>
            <w:hideMark/>
          </w:tcPr>
          <w:p w14:paraId="29E959D5"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p>
        </w:tc>
        <w:tc>
          <w:tcPr>
            <w:tcW w:w="1169" w:type="dxa"/>
            <w:shd w:val="clear" w:color="auto" w:fill="auto"/>
            <w:noWrap/>
            <w:vAlign w:val="bottom"/>
            <w:hideMark/>
          </w:tcPr>
          <w:p w14:paraId="7827F80C"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2 квартал</w:t>
            </w:r>
          </w:p>
        </w:tc>
        <w:tc>
          <w:tcPr>
            <w:tcW w:w="1177" w:type="dxa"/>
            <w:shd w:val="clear" w:color="auto" w:fill="auto"/>
            <w:noWrap/>
            <w:vAlign w:val="bottom"/>
            <w:hideMark/>
          </w:tcPr>
          <w:p w14:paraId="3063E2FD"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125 697,50</w:t>
            </w:r>
          </w:p>
        </w:tc>
        <w:tc>
          <w:tcPr>
            <w:tcW w:w="1623" w:type="dxa"/>
            <w:shd w:val="clear" w:color="auto" w:fill="auto"/>
            <w:noWrap/>
            <w:vAlign w:val="bottom"/>
            <w:hideMark/>
          </w:tcPr>
          <w:p w14:paraId="0307DCDB"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190 639,40</w:t>
            </w:r>
          </w:p>
        </w:tc>
        <w:tc>
          <w:tcPr>
            <w:tcW w:w="1398" w:type="dxa"/>
            <w:shd w:val="clear" w:color="auto" w:fill="auto"/>
            <w:noWrap/>
            <w:vAlign w:val="bottom"/>
            <w:hideMark/>
          </w:tcPr>
          <w:p w14:paraId="5FB061F9"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932 677,00</w:t>
            </w:r>
          </w:p>
        </w:tc>
      </w:tr>
      <w:tr w:rsidR="006A6D4D" w:rsidRPr="006A6D4D" w14:paraId="7F1EB0E0" w14:textId="77777777" w:rsidTr="007B07AA">
        <w:trPr>
          <w:trHeight w:val="170"/>
        </w:trPr>
        <w:tc>
          <w:tcPr>
            <w:tcW w:w="704" w:type="dxa"/>
            <w:shd w:val="clear" w:color="auto" w:fill="auto"/>
            <w:noWrap/>
            <w:vAlign w:val="bottom"/>
            <w:hideMark/>
          </w:tcPr>
          <w:p w14:paraId="283EE4EC"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p>
        </w:tc>
        <w:tc>
          <w:tcPr>
            <w:tcW w:w="1169" w:type="dxa"/>
            <w:shd w:val="clear" w:color="auto" w:fill="auto"/>
            <w:noWrap/>
            <w:vAlign w:val="bottom"/>
            <w:hideMark/>
          </w:tcPr>
          <w:p w14:paraId="0FE0F852"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3 квартал</w:t>
            </w:r>
          </w:p>
        </w:tc>
        <w:tc>
          <w:tcPr>
            <w:tcW w:w="1177" w:type="dxa"/>
            <w:shd w:val="clear" w:color="auto" w:fill="auto"/>
            <w:noWrap/>
            <w:vAlign w:val="bottom"/>
            <w:hideMark/>
          </w:tcPr>
          <w:p w14:paraId="44A31950"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145 207,60</w:t>
            </w:r>
          </w:p>
        </w:tc>
        <w:tc>
          <w:tcPr>
            <w:tcW w:w="1623" w:type="dxa"/>
            <w:shd w:val="clear" w:color="auto" w:fill="auto"/>
            <w:noWrap/>
            <w:vAlign w:val="bottom"/>
            <w:hideMark/>
          </w:tcPr>
          <w:p w14:paraId="400EDC64"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200 812,81</w:t>
            </w:r>
          </w:p>
        </w:tc>
        <w:tc>
          <w:tcPr>
            <w:tcW w:w="1398" w:type="dxa"/>
            <w:shd w:val="clear" w:color="auto" w:fill="auto"/>
            <w:noWrap/>
            <w:vAlign w:val="bottom"/>
            <w:hideMark/>
          </w:tcPr>
          <w:p w14:paraId="1529C95D"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1 111 862,00</w:t>
            </w:r>
          </w:p>
        </w:tc>
      </w:tr>
      <w:tr w:rsidR="006A6D4D" w:rsidRPr="006A6D4D" w14:paraId="1E4A0FEC" w14:textId="77777777" w:rsidTr="007B07AA">
        <w:trPr>
          <w:trHeight w:val="170"/>
        </w:trPr>
        <w:tc>
          <w:tcPr>
            <w:tcW w:w="704" w:type="dxa"/>
            <w:shd w:val="clear" w:color="auto" w:fill="auto"/>
            <w:noWrap/>
            <w:vAlign w:val="bottom"/>
            <w:hideMark/>
          </w:tcPr>
          <w:p w14:paraId="57747523"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p>
        </w:tc>
        <w:tc>
          <w:tcPr>
            <w:tcW w:w="1169" w:type="dxa"/>
            <w:shd w:val="clear" w:color="auto" w:fill="auto"/>
            <w:noWrap/>
            <w:vAlign w:val="bottom"/>
            <w:hideMark/>
          </w:tcPr>
          <w:p w14:paraId="29BEB1FB"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4 квартал</w:t>
            </w:r>
          </w:p>
        </w:tc>
        <w:tc>
          <w:tcPr>
            <w:tcW w:w="1177" w:type="dxa"/>
            <w:shd w:val="clear" w:color="auto" w:fill="auto"/>
            <w:noWrap/>
            <w:vAlign w:val="bottom"/>
            <w:hideMark/>
          </w:tcPr>
          <w:p w14:paraId="13BEC41A"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205 245,50</w:t>
            </w:r>
          </w:p>
        </w:tc>
        <w:tc>
          <w:tcPr>
            <w:tcW w:w="1623" w:type="dxa"/>
            <w:shd w:val="clear" w:color="auto" w:fill="auto"/>
            <w:noWrap/>
            <w:vAlign w:val="bottom"/>
            <w:hideMark/>
          </w:tcPr>
          <w:p w14:paraId="1875CBBA"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221 400,42</w:t>
            </w:r>
          </w:p>
        </w:tc>
        <w:tc>
          <w:tcPr>
            <w:tcW w:w="1398" w:type="dxa"/>
            <w:shd w:val="clear" w:color="auto" w:fill="auto"/>
            <w:noWrap/>
            <w:vAlign w:val="bottom"/>
            <w:hideMark/>
          </w:tcPr>
          <w:p w14:paraId="7A154D79"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1 114 902,00</w:t>
            </w:r>
          </w:p>
        </w:tc>
      </w:tr>
    </w:tbl>
    <w:p w14:paraId="1A51990B"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4768F956" w14:textId="20C84B26" w:rsidR="009D3FAB" w:rsidRPr="00AA5EB9" w:rsidRDefault="009D3FAB" w:rsidP="00AA5EB9">
      <w:pPr>
        <w:spacing w:after="0" w:line="240" w:lineRule="auto"/>
        <w:ind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 xml:space="preserve">Вибір 6 років обумовлено потребою використання найбільш актуальних даних, а також подіями 2013 року, які призвели до територіальних втрат України. Статистичні дані з 2014 року наявні без врахування анексованих та </w:t>
      </w:r>
      <w:r w:rsidRPr="00AA5EB9">
        <w:rPr>
          <w:rFonts w:ascii="Times New Roman" w:eastAsia="Calibri" w:hAnsi="Times New Roman" w:cs="Times New Roman"/>
          <w:sz w:val="24"/>
          <w:szCs w:val="24"/>
          <w:lang w:val="uk-UA"/>
        </w:rPr>
        <w:lastRenderedPageBreak/>
        <w:t>окупованих територій. Джерелами інформації виступили сайти Державної служби статистики України (</w:t>
      </w:r>
      <w:r w:rsidRPr="00AA5EB9">
        <w:rPr>
          <w:rFonts w:ascii="Times New Roman" w:eastAsia="Calibri" w:hAnsi="Times New Roman" w:cs="Times New Roman"/>
          <w:color w:val="000000" w:themeColor="text1"/>
          <w:sz w:val="24"/>
          <w:szCs w:val="24"/>
          <w:lang w:val="uk-UA"/>
        </w:rPr>
        <w:t>http://www.ukrstat.gov.ua/) щодо показнику ВВП та капітальних інвестицій, та Державної казначейської служби щодо обсягів податкових надходжень до державного бюджету України (</w:t>
      </w:r>
      <w:hyperlink r:id="rId22" w:history="1">
        <w:r w:rsidRPr="00AA5EB9">
          <w:rPr>
            <w:rFonts w:ascii="Times New Roman" w:eastAsia="Calibri" w:hAnsi="Times New Roman" w:cs="Times New Roman"/>
            <w:color w:val="000000" w:themeColor="text1"/>
            <w:sz w:val="24"/>
            <w:szCs w:val="24"/>
            <w:lang w:val="uk-UA"/>
          </w:rPr>
          <w:t>https://www.treasury.gov.ua/</w:t>
        </w:r>
      </w:hyperlink>
      <w:r w:rsidRPr="00AA5EB9">
        <w:rPr>
          <w:rFonts w:ascii="Times New Roman" w:eastAsia="Calibri" w:hAnsi="Times New Roman" w:cs="Times New Roman"/>
          <w:sz w:val="24"/>
          <w:szCs w:val="24"/>
          <w:lang w:val="uk-UA"/>
        </w:rPr>
        <w:t>). Таким чином, ми використали 24 точки даних для моделювання. Сформована вибірка є цілком репрезентативною і дозволяє формулювати висновки щодо отримання достовірних  результатів. У таблиці 3.</w:t>
      </w:r>
      <w:r w:rsidR="00D413BA" w:rsidRPr="00AA5EB9">
        <w:rPr>
          <w:rFonts w:ascii="Times New Roman" w:eastAsia="Calibri" w:hAnsi="Times New Roman" w:cs="Times New Roman"/>
          <w:sz w:val="24"/>
          <w:szCs w:val="24"/>
          <w:lang w:val="uk-UA"/>
        </w:rPr>
        <w:t>2</w:t>
      </w:r>
      <w:r w:rsidRPr="00AA5EB9">
        <w:rPr>
          <w:rFonts w:ascii="Times New Roman" w:eastAsia="Calibri" w:hAnsi="Times New Roman" w:cs="Times New Roman"/>
          <w:sz w:val="24"/>
          <w:szCs w:val="24"/>
          <w:lang w:val="uk-UA"/>
        </w:rPr>
        <w:t xml:space="preserve"> наведена описова статистика рядів даних обраних показників.</w:t>
      </w:r>
    </w:p>
    <w:p w14:paraId="213236E1"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1E701907" w14:textId="67FF1031" w:rsidR="009D3FAB" w:rsidRPr="00AA5EB9" w:rsidRDefault="009D3FAB" w:rsidP="00AA5EB9">
      <w:pPr>
        <w:spacing w:after="0" w:line="240" w:lineRule="auto"/>
        <w:ind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Таблиця 3.2</w:t>
      </w:r>
      <w:r w:rsidR="00D413BA" w:rsidRPr="00AA5EB9">
        <w:rPr>
          <w:rFonts w:ascii="Times New Roman" w:eastAsia="Calibri" w:hAnsi="Times New Roman" w:cs="Times New Roman"/>
          <w:sz w:val="24"/>
          <w:szCs w:val="24"/>
          <w:lang w:val="uk-UA"/>
        </w:rPr>
        <w:t xml:space="preserve"> </w:t>
      </w:r>
      <w:r w:rsidR="00D413BA" w:rsidRPr="00AA5EB9">
        <w:rPr>
          <w:rFonts w:ascii="Times New Roman" w:eastAsia="Calibri" w:hAnsi="Times New Roman" w:cs="Times New Roman"/>
          <w:sz w:val="24"/>
          <w:szCs w:val="24"/>
          <w:lang w:val="uk-UA"/>
        </w:rPr>
        <w:noBreakHyphen/>
        <w:t xml:space="preserve"> </w:t>
      </w:r>
      <w:r w:rsidRPr="00AA5EB9">
        <w:rPr>
          <w:rFonts w:ascii="Times New Roman" w:eastAsia="Calibri" w:hAnsi="Times New Roman" w:cs="Times New Roman"/>
          <w:sz w:val="24"/>
          <w:szCs w:val="24"/>
          <w:lang w:val="uk-UA"/>
        </w:rPr>
        <w:t xml:space="preserve">Фактори для формування лінійної моделі множинної регресії та їх описова статистика </w:t>
      </w:r>
    </w:p>
    <w:tbl>
      <w:tblPr>
        <w:tblStyle w:val="24"/>
        <w:tblW w:w="5000" w:type="pct"/>
        <w:tblLook w:val="04A0" w:firstRow="1" w:lastRow="0" w:firstColumn="1" w:lastColumn="0" w:noHBand="0" w:noVBand="1"/>
      </w:tblPr>
      <w:tblGrid>
        <w:gridCol w:w="1761"/>
        <w:gridCol w:w="1239"/>
        <w:gridCol w:w="2238"/>
        <w:gridCol w:w="876"/>
      </w:tblGrid>
      <w:tr w:rsidR="009D3FAB" w:rsidRPr="006A6D4D" w14:paraId="3BEDFF48" w14:textId="77777777" w:rsidTr="00403241">
        <w:tc>
          <w:tcPr>
            <w:tcW w:w="1464" w:type="pct"/>
            <w:vAlign w:val="center"/>
          </w:tcPr>
          <w:p w14:paraId="4D7CD95D" w14:textId="77777777" w:rsidR="009D3FAB" w:rsidRPr="006A6D4D" w:rsidRDefault="009D3FAB" w:rsidP="00AA5EB9">
            <w:pPr>
              <w:jc w:val="center"/>
              <w:rPr>
                <w:rFonts w:ascii="Times New Roman" w:eastAsia="Calibri" w:hAnsi="Times New Roman" w:cs="Times New Roman"/>
                <w:lang w:val="uk-UA"/>
              </w:rPr>
            </w:pPr>
            <w:r w:rsidRPr="006A6D4D">
              <w:rPr>
                <w:rFonts w:ascii="Times New Roman" w:eastAsia="Calibri" w:hAnsi="Times New Roman" w:cs="Times New Roman"/>
                <w:lang w:val="uk-UA"/>
              </w:rPr>
              <w:t>Показник</w:t>
            </w:r>
          </w:p>
        </w:tc>
        <w:tc>
          <w:tcPr>
            <w:tcW w:w="1036" w:type="pct"/>
            <w:vAlign w:val="center"/>
          </w:tcPr>
          <w:p w14:paraId="49ABAAFD" w14:textId="77777777" w:rsidR="009D3FAB" w:rsidRPr="006A6D4D" w:rsidRDefault="009D3FAB" w:rsidP="00AA5EB9">
            <w:pPr>
              <w:jc w:val="center"/>
              <w:rPr>
                <w:rFonts w:ascii="Times New Roman" w:eastAsia="Calibri" w:hAnsi="Times New Roman" w:cs="Times New Roman"/>
                <w:lang w:val="uk-UA"/>
              </w:rPr>
            </w:pPr>
            <w:r w:rsidRPr="006A6D4D">
              <w:rPr>
                <w:rFonts w:ascii="Times New Roman" w:eastAsia="Times New Roman" w:hAnsi="Times New Roman" w:cs="Times New Roman"/>
                <w:color w:val="000000"/>
                <w:lang w:val="uk-UA" w:eastAsia="ru-RU"/>
              </w:rPr>
              <w:t>Капітальні інвестиції (</w:t>
            </w:r>
            <w:r w:rsidRPr="006A6D4D">
              <w:rPr>
                <w:rFonts w:ascii="Times New Roman" w:eastAsia="Times New Roman" w:hAnsi="Times New Roman" w:cs="Times New Roman"/>
                <w:i/>
                <w:iCs/>
                <w:color w:val="000000"/>
                <w:lang w:val="uk-UA" w:eastAsia="ru-RU"/>
              </w:rPr>
              <w:t>y</w:t>
            </w:r>
            <w:r w:rsidRPr="006A6D4D">
              <w:rPr>
                <w:rFonts w:ascii="Times New Roman" w:eastAsia="Times New Roman" w:hAnsi="Times New Roman" w:cs="Times New Roman"/>
                <w:color w:val="000000"/>
                <w:lang w:val="uk-UA" w:eastAsia="ru-RU"/>
              </w:rPr>
              <w:t>)</w:t>
            </w:r>
          </w:p>
        </w:tc>
        <w:tc>
          <w:tcPr>
            <w:tcW w:w="1853" w:type="pct"/>
            <w:vAlign w:val="center"/>
          </w:tcPr>
          <w:p w14:paraId="59CB7C75" w14:textId="77777777" w:rsidR="009D3FAB" w:rsidRPr="006A6D4D" w:rsidRDefault="009D3FAB" w:rsidP="00AA5EB9">
            <w:pPr>
              <w:jc w:val="center"/>
              <w:rPr>
                <w:rFonts w:ascii="Times New Roman" w:eastAsia="Calibri" w:hAnsi="Times New Roman" w:cs="Times New Roman"/>
                <w:lang w:val="uk-UA"/>
              </w:rPr>
            </w:pPr>
            <w:r w:rsidRPr="006A6D4D">
              <w:rPr>
                <w:rFonts w:ascii="Times New Roman" w:eastAsia="Times New Roman" w:hAnsi="Times New Roman" w:cs="Times New Roman"/>
                <w:color w:val="000000"/>
                <w:lang w:val="uk-UA" w:eastAsia="ru-RU"/>
              </w:rPr>
              <w:t xml:space="preserve">Податкові надходження </w:t>
            </w:r>
            <w:r w:rsidRPr="006A6D4D">
              <w:rPr>
                <w:rFonts w:ascii="Times New Roman" w:eastAsia="Times New Roman" w:hAnsi="Times New Roman" w:cs="Times New Roman"/>
                <w:color w:val="000000"/>
                <w:lang w:val="uk-UA" w:eastAsia="ru-RU"/>
              </w:rPr>
              <w:br/>
              <w:t>до державного бюджету (</w:t>
            </w:r>
            <w:r w:rsidRPr="006A6D4D">
              <w:rPr>
                <w:rFonts w:ascii="Times New Roman" w:eastAsia="Times New Roman" w:hAnsi="Times New Roman" w:cs="Times New Roman"/>
                <w:i/>
                <w:iCs/>
                <w:color w:val="000000"/>
                <w:lang w:val="uk-UA" w:eastAsia="ru-RU"/>
              </w:rPr>
              <w:t>x</w:t>
            </w:r>
            <w:r w:rsidRPr="006A6D4D">
              <w:rPr>
                <w:rFonts w:ascii="Times New Roman" w:eastAsia="Times New Roman" w:hAnsi="Times New Roman" w:cs="Times New Roman"/>
                <w:i/>
                <w:iCs/>
                <w:color w:val="000000"/>
                <w:vertAlign w:val="subscript"/>
                <w:lang w:val="uk-UA" w:eastAsia="ru-RU"/>
              </w:rPr>
              <w:t>1</w:t>
            </w:r>
            <w:r w:rsidRPr="006A6D4D">
              <w:rPr>
                <w:rFonts w:ascii="Times New Roman" w:eastAsia="Times New Roman" w:hAnsi="Times New Roman" w:cs="Times New Roman"/>
                <w:color w:val="000000"/>
                <w:lang w:val="uk-UA" w:eastAsia="ru-RU"/>
              </w:rPr>
              <w:t>)</w:t>
            </w:r>
          </w:p>
        </w:tc>
        <w:tc>
          <w:tcPr>
            <w:tcW w:w="647" w:type="pct"/>
            <w:vAlign w:val="center"/>
          </w:tcPr>
          <w:p w14:paraId="6E727875" w14:textId="77777777" w:rsidR="009D3FAB" w:rsidRPr="006A6D4D" w:rsidRDefault="009D3FAB" w:rsidP="00AA5EB9">
            <w:pPr>
              <w:jc w:val="center"/>
              <w:rPr>
                <w:rFonts w:ascii="Times New Roman" w:eastAsia="Times New Roman" w:hAnsi="Times New Roman" w:cs="Times New Roman"/>
                <w:color w:val="000000"/>
                <w:lang w:val="uk-UA" w:eastAsia="ru-RU"/>
              </w:rPr>
            </w:pPr>
            <w:r w:rsidRPr="006A6D4D">
              <w:rPr>
                <w:rFonts w:ascii="Times New Roman" w:eastAsia="Times New Roman" w:hAnsi="Times New Roman" w:cs="Times New Roman"/>
                <w:color w:val="000000"/>
                <w:lang w:val="uk-UA" w:eastAsia="ru-RU"/>
              </w:rPr>
              <w:t>ВВП</w:t>
            </w:r>
          </w:p>
          <w:p w14:paraId="3884062F" w14:textId="77777777" w:rsidR="009D3FAB" w:rsidRPr="006A6D4D" w:rsidRDefault="009D3FAB" w:rsidP="00AA5EB9">
            <w:pPr>
              <w:jc w:val="center"/>
              <w:rPr>
                <w:rFonts w:ascii="Times New Roman" w:eastAsia="Calibri" w:hAnsi="Times New Roman" w:cs="Times New Roman"/>
                <w:lang w:val="uk-UA"/>
              </w:rPr>
            </w:pPr>
            <w:r w:rsidRPr="006A6D4D">
              <w:rPr>
                <w:rFonts w:ascii="Times New Roman" w:eastAsia="Times New Roman" w:hAnsi="Times New Roman" w:cs="Times New Roman"/>
                <w:color w:val="000000"/>
                <w:lang w:val="uk-UA" w:eastAsia="ru-RU"/>
              </w:rPr>
              <w:t>(</w:t>
            </w:r>
            <w:r w:rsidRPr="006A6D4D">
              <w:rPr>
                <w:rFonts w:ascii="Times New Roman" w:eastAsia="Times New Roman" w:hAnsi="Times New Roman" w:cs="Times New Roman"/>
                <w:i/>
                <w:iCs/>
                <w:color w:val="000000"/>
                <w:lang w:val="uk-UA" w:eastAsia="ru-RU"/>
              </w:rPr>
              <w:t>x</w:t>
            </w:r>
            <w:r w:rsidRPr="006A6D4D">
              <w:rPr>
                <w:rFonts w:ascii="Times New Roman" w:eastAsia="Times New Roman" w:hAnsi="Times New Roman" w:cs="Times New Roman"/>
                <w:i/>
                <w:iCs/>
                <w:color w:val="000000"/>
                <w:vertAlign w:val="subscript"/>
                <w:lang w:val="uk-UA" w:eastAsia="ru-RU"/>
              </w:rPr>
              <w:t>2</w:t>
            </w:r>
            <w:r w:rsidRPr="006A6D4D">
              <w:rPr>
                <w:rFonts w:ascii="Times New Roman" w:eastAsia="Times New Roman" w:hAnsi="Times New Roman" w:cs="Times New Roman"/>
                <w:color w:val="000000"/>
                <w:lang w:val="uk-UA" w:eastAsia="ru-RU"/>
              </w:rPr>
              <w:t>)</w:t>
            </w:r>
          </w:p>
        </w:tc>
      </w:tr>
      <w:tr w:rsidR="009D3FAB" w:rsidRPr="006A6D4D" w14:paraId="5B1095E4" w14:textId="77777777" w:rsidTr="00403241">
        <w:trPr>
          <w:trHeight w:val="70"/>
        </w:trPr>
        <w:tc>
          <w:tcPr>
            <w:tcW w:w="1464" w:type="pct"/>
            <w:vAlign w:val="center"/>
          </w:tcPr>
          <w:p w14:paraId="34674E90" w14:textId="77777777" w:rsidR="009D3FAB" w:rsidRPr="006A6D4D" w:rsidRDefault="009D3FAB" w:rsidP="00AA5EB9">
            <w:pPr>
              <w:rPr>
                <w:rFonts w:ascii="Times New Roman" w:eastAsia="Calibri" w:hAnsi="Times New Roman" w:cs="Times New Roman"/>
                <w:lang w:val="uk-UA"/>
              </w:rPr>
            </w:pPr>
            <w:r w:rsidRPr="006A6D4D">
              <w:rPr>
                <w:rFonts w:ascii="Times New Roman" w:eastAsia="Calibri" w:hAnsi="Times New Roman" w:cs="Times New Roman"/>
                <w:lang w:val="uk-UA"/>
              </w:rPr>
              <w:t>Середнє</w:t>
            </w:r>
          </w:p>
        </w:tc>
        <w:tc>
          <w:tcPr>
            <w:tcW w:w="1036" w:type="pct"/>
            <w:vAlign w:val="bottom"/>
          </w:tcPr>
          <w:p w14:paraId="7A3DC93E" w14:textId="77777777" w:rsidR="009D3FAB" w:rsidRPr="006A6D4D" w:rsidRDefault="009D3FAB" w:rsidP="00AA5EB9">
            <w:pPr>
              <w:jc w:val="center"/>
              <w:rPr>
                <w:rFonts w:ascii="Times New Roman" w:eastAsia="Calibri" w:hAnsi="Times New Roman" w:cs="Times New Roman"/>
                <w:lang w:val="uk-UA"/>
              </w:rPr>
            </w:pPr>
            <w:r w:rsidRPr="006A6D4D">
              <w:rPr>
                <w:rFonts w:ascii="Times New Roman" w:eastAsia="Calibri" w:hAnsi="Times New Roman" w:cs="Times New Roman"/>
                <w:color w:val="000000"/>
                <w:lang w:val="uk-UA"/>
              </w:rPr>
              <w:t>44571</w:t>
            </w:r>
          </w:p>
        </w:tc>
        <w:tc>
          <w:tcPr>
            <w:tcW w:w="1853" w:type="pct"/>
            <w:vAlign w:val="bottom"/>
          </w:tcPr>
          <w:p w14:paraId="2F5E550C" w14:textId="77777777" w:rsidR="009D3FAB" w:rsidRPr="006A6D4D" w:rsidRDefault="009D3FAB" w:rsidP="00AA5EB9">
            <w:pPr>
              <w:jc w:val="center"/>
              <w:rPr>
                <w:rFonts w:ascii="Times New Roman" w:eastAsia="Calibri" w:hAnsi="Times New Roman" w:cs="Times New Roman"/>
                <w:lang w:val="uk-UA"/>
              </w:rPr>
            </w:pPr>
            <w:r w:rsidRPr="006A6D4D">
              <w:rPr>
                <w:rFonts w:ascii="Times New Roman" w:eastAsia="Calibri" w:hAnsi="Times New Roman" w:cs="Times New Roman"/>
                <w:color w:val="000000"/>
                <w:lang w:val="uk-UA"/>
              </w:rPr>
              <w:t>66779</w:t>
            </w:r>
          </w:p>
        </w:tc>
        <w:tc>
          <w:tcPr>
            <w:tcW w:w="647" w:type="pct"/>
            <w:vAlign w:val="bottom"/>
          </w:tcPr>
          <w:p w14:paraId="50F17B36" w14:textId="77777777" w:rsidR="009D3FAB" w:rsidRPr="006A6D4D" w:rsidRDefault="009D3FAB" w:rsidP="00AA5EB9">
            <w:pPr>
              <w:jc w:val="center"/>
              <w:rPr>
                <w:rFonts w:ascii="Times New Roman" w:eastAsia="Calibri" w:hAnsi="Times New Roman" w:cs="Times New Roman"/>
                <w:lang w:val="uk-UA"/>
              </w:rPr>
            </w:pPr>
            <w:r w:rsidRPr="006A6D4D">
              <w:rPr>
                <w:rFonts w:ascii="Times New Roman" w:eastAsia="Calibri" w:hAnsi="Times New Roman" w:cs="Times New Roman"/>
                <w:color w:val="000000"/>
                <w:lang w:val="uk-UA"/>
              </w:rPr>
              <w:t>323924</w:t>
            </w:r>
          </w:p>
        </w:tc>
      </w:tr>
      <w:tr w:rsidR="009D3FAB" w:rsidRPr="006A6D4D" w14:paraId="45C99383" w14:textId="77777777" w:rsidTr="00403241">
        <w:trPr>
          <w:trHeight w:val="70"/>
        </w:trPr>
        <w:tc>
          <w:tcPr>
            <w:tcW w:w="1464" w:type="pct"/>
            <w:vAlign w:val="center"/>
          </w:tcPr>
          <w:p w14:paraId="26532C6A" w14:textId="77777777" w:rsidR="009D3FAB" w:rsidRPr="006A6D4D" w:rsidRDefault="009D3FAB" w:rsidP="00AA5EB9">
            <w:pPr>
              <w:rPr>
                <w:rFonts w:ascii="Times New Roman" w:eastAsia="Calibri" w:hAnsi="Times New Roman" w:cs="Times New Roman"/>
                <w:lang w:val="uk-UA"/>
              </w:rPr>
            </w:pPr>
            <w:r w:rsidRPr="006A6D4D">
              <w:rPr>
                <w:rFonts w:ascii="Times New Roman" w:eastAsia="Calibri" w:hAnsi="Times New Roman" w:cs="Times New Roman"/>
                <w:lang w:val="uk-UA"/>
              </w:rPr>
              <w:t>Середньокв. відхилення</w:t>
            </w:r>
          </w:p>
        </w:tc>
        <w:tc>
          <w:tcPr>
            <w:tcW w:w="1036" w:type="pct"/>
            <w:vAlign w:val="bottom"/>
          </w:tcPr>
          <w:p w14:paraId="5FDB9727" w14:textId="77777777" w:rsidR="009D3FAB" w:rsidRPr="006A6D4D" w:rsidRDefault="009D3FAB" w:rsidP="00AA5EB9">
            <w:pPr>
              <w:jc w:val="center"/>
              <w:rPr>
                <w:rFonts w:ascii="Times New Roman" w:eastAsia="Calibri" w:hAnsi="Times New Roman" w:cs="Times New Roman"/>
                <w:lang w:val="uk-UA"/>
              </w:rPr>
            </w:pPr>
            <w:r w:rsidRPr="006A6D4D">
              <w:rPr>
                <w:rFonts w:ascii="Times New Roman" w:eastAsia="Calibri" w:hAnsi="Times New Roman" w:cs="Times New Roman"/>
                <w:color w:val="000000"/>
                <w:lang w:val="uk-UA"/>
              </w:rPr>
              <w:t>13013</w:t>
            </w:r>
          </w:p>
        </w:tc>
        <w:tc>
          <w:tcPr>
            <w:tcW w:w="1853" w:type="pct"/>
            <w:vAlign w:val="bottom"/>
          </w:tcPr>
          <w:p w14:paraId="0642994D" w14:textId="77777777" w:rsidR="009D3FAB" w:rsidRPr="006A6D4D" w:rsidRDefault="009D3FAB" w:rsidP="00AA5EB9">
            <w:pPr>
              <w:jc w:val="center"/>
              <w:rPr>
                <w:rFonts w:ascii="Times New Roman" w:eastAsia="Calibri" w:hAnsi="Times New Roman" w:cs="Times New Roman"/>
                <w:lang w:val="uk-UA"/>
              </w:rPr>
            </w:pPr>
            <w:r w:rsidRPr="006A6D4D">
              <w:rPr>
                <w:rFonts w:ascii="Times New Roman" w:eastAsia="Calibri" w:hAnsi="Times New Roman" w:cs="Times New Roman"/>
                <w:color w:val="000000"/>
                <w:lang w:val="uk-UA"/>
              </w:rPr>
              <w:t>8434</w:t>
            </w:r>
          </w:p>
        </w:tc>
        <w:tc>
          <w:tcPr>
            <w:tcW w:w="647" w:type="pct"/>
            <w:vAlign w:val="bottom"/>
          </w:tcPr>
          <w:p w14:paraId="43FFC230" w14:textId="77777777" w:rsidR="009D3FAB" w:rsidRPr="006A6D4D" w:rsidRDefault="009D3FAB" w:rsidP="00AA5EB9">
            <w:pPr>
              <w:jc w:val="center"/>
              <w:rPr>
                <w:rFonts w:ascii="Times New Roman" w:eastAsia="Calibri" w:hAnsi="Times New Roman" w:cs="Times New Roman"/>
                <w:lang w:val="uk-UA"/>
              </w:rPr>
            </w:pPr>
            <w:r w:rsidRPr="006A6D4D">
              <w:rPr>
                <w:rFonts w:ascii="Times New Roman" w:eastAsia="Calibri" w:hAnsi="Times New Roman" w:cs="Times New Roman"/>
                <w:color w:val="000000"/>
                <w:lang w:val="uk-UA"/>
              </w:rPr>
              <w:t>51418</w:t>
            </w:r>
          </w:p>
        </w:tc>
      </w:tr>
      <w:tr w:rsidR="009D3FAB" w:rsidRPr="006A6D4D" w14:paraId="4FF423F5" w14:textId="77777777" w:rsidTr="00403241">
        <w:tc>
          <w:tcPr>
            <w:tcW w:w="1464" w:type="pct"/>
          </w:tcPr>
          <w:p w14:paraId="612CEDE4" w14:textId="77777777" w:rsidR="009D3FAB" w:rsidRPr="006A6D4D" w:rsidRDefault="009D3FAB" w:rsidP="00AA5EB9">
            <w:pPr>
              <w:rPr>
                <w:rFonts w:ascii="Times New Roman" w:eastAsia="Calibri" w:hAnsi="Times New Roman" w:cs="Times New Roman"/>
                <w:lang w:val="uk-UA"/>
              </w:rPr>
            </w:pPr>
            <w:r w:rsidRPr="006A6D4D">
              <w:rPr>
                <w:rFonts w:ascii="Times New Roman" w:eastAsia="Calibri" w:hAnsi="Times New Roman" w:cs="Times New Roman"/>
                <w:lang w:val="uk-UA"/>
              </w:rPr>
              <w:t xml:space="preserve">Мінімальне </w:t>
            </w:r>
          </w:p>
        </w:tc>
        <w:tc>
          <w:tcPr>
            <w:tcW w:w="1036" w:type="pct"/>
            <w:vAlign w:val="bottom"/>
          </w:tcPr>
          <w:p w14:paraId="13AF33D9" w14:textId="77777777" w:rsidR="009D3FAB" w:rsidRPr="006A6D4D" w:rsidRDefault="009D3FAB" w:rsidP="00AA5EB9">
            <w:pPr>
              <w:jc w:val="center"/>
              <w:rPr>
                <w:rFonts w:ascii="Times New Roman" w:eastAsia="Calibri" w:hAnsi="Times New Roman" w:cs="Times New Roman"/>
                <w:lang w:val="uk-UA"/>
              </w:rPr>
            </w:pPr>
            <w:r w:rsidRPr="006A6D4D">
              <w:rPr>
                <w:rFonts w:ascii="Times New Roman" w:eastAsia="Calibri" w:hAnsi="Times New Roman" w:cs="Times New Roman"/>
                <w:color w:val="000000"/>
                <w:lang w:val="uk-UA"/>
              </w:rPr>
              <w:t>27082</w:t>
            </w:r>
          </w:p>
        </w:tc>
        <w:tc>
          <w:tcPr>
            <w:tcW w:w="1853" w:type="pct"/>
            <w:vAlign w:val="bottom"/>
          </w:tcPr>
          <w:p w14:paraId="4364D483" w14:textId="77777777" w:rsidR="009D3FAB" w:rsidRPr="006A6D4D" w:rsidRDefault="009D3FAB" w:rsidP="00AA5EB9">
            <w:pPr>
              <w:jc w:val="center"/>
              <w:rPr>
                <w:rFonts w:ascii="Times New Roman" w:eastAsia="Calibri" w:hAnsi="Times New Roman" w:cs="Times New Roman"/>
                <w:lang w:val="uk-UA"/>
              </w:rPr>
            </w:pPr>
            <w:r w:rsidRPr="006A6D4D">
              <w:rPr>
                <w:rFonts w:ascii="Times New Roman" w:eastAsia="Calibri" w:hAnsi="Times New Roman" w:cs="Times New Roman"/>
                <w:color w:val="000000"/>
                <w:lang w:val="uk-UA"/>
              </w:rPr>
              <w:t>52082</w:t>
            </w:r>
          </w:p>
        </w:tc>
        <w:tc>
          <w:tcPr>
            <w:tcW w:w="647" w:type="pct"/>
            <w:vAlign w:val="bottom"/>
          </w:tcPr>
          <w:p w14:paraId="0E3986C6" w14:textId="77777777" w:rsidR="009D3FAB" w:rsidRPr="006A6D4D" w:rsidRDefault="009D3FAB" w:rsidP="00AA5EB9">
            <w:pPr>
              <w:jc w:val="center"/>
              <w:rPr>
                <w:rFonts w:ascii="Times New Roman" w:eastAsia="Calibri" w:hAnsi="Times New Roman" w:cs="Times New Roman"/>
                <w:lang w:val="uk-UA"/>
              </w:rPr>
            </w:pPr>
            <w:r w:rsidRPr="006A6D4D">
              <w:rPr>
                <w:rFonts w:ascii="Times New Roman" w:eastAsia="Calibri" w:hAnsi="Times New Roman" w:cs="Times New Roman"/>
                <w:color w:val="000000"/>
                <w:lang w:val="uk-UA"/>
              </w:rPr>
              <w:t>238724</w:t>
            </w:r>
          </w:p>
        </w:tc>
      </w:tr>
      <w:tr w:rsidR="009D3FAB" w:rsidRPr="006A6D4D" w14:paraId="411448FF" w14:textId="77777777" w:rsidTr="00403241">
        <w:tc>
          <w:tcPr>
            <w:tcW w:w="1464" w:type="pct"/>
          </w:tcPr>
          <w:p w14:paraId="64145986" w14:textId="77777777" w:rsidR="009D3FAB" w:rsidRPr="006A6D4D" w:rsidRDefault="009D3FAB" w:rsidP="00AA5EB9">
            <w:pPr>
              <w:rPr>
                <w:rFonts w:ascii="Times New Roman" w:eastAsia="Calibri" w:hAnsi="Times New Roman" w:cs="Times New Roman"/>
                <w:lang w:val="uk-UA"/>
              </w:rPr>
            </w:pPr>
            <w:r w:rsidRPr="006A6D4D">
              <w:rPr>
                <w:rFonts w:ascii="Times New Roman" w:eastAsia="Calibri" w:hAnsi="Times New Roman" w:cs="Times New Roman"/>
                <w:lang w:val="uk-UA"/>
              </w:rPr>
              <w:t>Максимальне</w:t>
            </w:r>
          </w:p>
        </w:tc>
        <w:tc>
          <w:tcPr>
            <w:tcW w:w="1036" w:type="pct"/>
            <w:vAlign w:val="bottom"/>
          </w:tcPr>
          <w:p w14:paraId="7BBB5C9E" w14:textId="77777777" w:rsidR="009D3FAB" w:rsidRPr="006A6D4D" w:rsidRDefault="009D3FAB" w:rsidP="00AA5EB9">
            <w:pPr>
              <w:jc w:val="center"/>
              <w:rPr>
                <w:rFonts w:ascii="Times New Roman" w:eastAsia="Calibri" w:hAnsi="Times New Roman" w:cs="Times New Roman"/>
                <w:lang w:val="uk-UA"/>
              </w:rPr>
            </w:pPr>
            <w:r w:rsidRPr="006A6D4D">
              <w:rPr>
                <w:rFonts w:ascii="Times New Roman" w:eastAsia="Calibri" w:hAnsi="Times New Roman" w:cs="Times New Roman"/>
                <w:color w:val="000000"/>
                <w:lang w:val="uk-UA"/>
              </w:rPr>
              <w:t>74962</w:t>
            </w:r>
          </w:p>
        </w:tc>
        <w:tc>
          <w:tcPr>
            <w:tcW w:w="1853" w:type="pct"/>
            <w:vAlign w:val="bottom"/>
          </w:tcPr>
          <w:p w14:paraId="5DDD0BAA" w14:textId="77777777" w:rsidR="009D3FAB" w:rsidRPr="006A6D4D" w:rsidRDefault="009D3FAB" w:rsidP="00AA5EB9">
            <w:pPr>
              <w:jc w:val="center"/>
              <w:rPr>
                <w:rFonts w:ascii="Times New Roman" w:eastAsia="Calibri" w:hAnsi="Times New Roman" w:cs="Times New Roman"/>
                <w:lang w:val="uk-UA"/>
              </w:rPr>
            </w:pPr>
            <w:r w:rsidRPr="006A6D4D">
              <w:rPr>
                <w:rFonts w:ascii="Times New Roman" w:eastAsia="Calibri" w:hAnsi="Times New Roman" w:cs="Times New Roman"/>
                <w:color w:val="000000"/>
                <w:lang w:val="uk-UA"/>
              </w:rPr>
              <w:t>82006</w:t>
            </w:r>
          </w:p>
        </w:tc>
        <w:tc>
          <w:tcPr>
            <w:tcW w:w="647" w:type="pct"/>
            <w:vAlign w:val="bottom"/>
          </w:tcPr>
          <w:p w14:paraId="041552C0" w14:textId="77777777" w:rsidR="009D3FAB" w:rsidRPr="006A6D4D" w:rsidRDefault="009D3FAB" w:rsidP="00AA5EB9">
            <w:pPr>
              <w:jc w:val="center"/>
              <w:rPr>
                <w:rFonts w:ascii="Times New Roman" w:eastAsia="Calibri" w:hAnsi="Times New Roman" w:cs="Times New Roman"/>
                <w:lang w:val="uk-UA"/>
              </w:rPr>
            </w:pPr>
            <w:r w:rsidRPr="006A6D4D">
              <w:rPr>
                <w:rFonts w:ascii="Times New Roman" w:eastAsia="Calibri" w:hAnsi="Times New Roman" w:cs="Times New Roman"/>
                <w:color w:val="000000"/>
                <w:lang w:val="uk-UA"/>
              </w:rPr>
              <w:t>408472</w:t>
            </w:r>
          </w:p>
        </w:tc>
      </w:tr>
      <w:tr w:rsidR="009D3FAB" w:rsidRPr="006A6D4D" w14:paraId="30AAE97F" w14:textId="77777777" w:rsidTr="00403241">
        <w:tc>
          <w:tcPr>
            <w:tcW w:w="1464" w:type="pct"/>
          </w:tcPr>
          <w:p w14:paraId="42412FC9" w14:textId="77777777" w:rsidR="009D3FAB" w:rsidRPr="006A6D4D" w:rsidRDefault="009D3FAB" w:rsidP="00AA5EB9">
            <w:pPr>
              <w:rPr>
                <w:rFonts w:ascii="Times New Roman" w:eastAsia="Calibri" w:hAnsi="Times New Roman" w:cs="Times New Roman"/>
                <w:lang w:val="uk-UA"/>
              </w:rPr>
            </w:pPr>
            <w:r w:rsidRPr="006A6D4D">
              <w:rPr>
                <w:rFonts w:ascii="Times New Roman" w:eastAsia="Calibri" w:hAnsi="Times New Roman" w:cs="Times New Roman"/>
                <w:lang w:val="uk-UA"/>
              </w:rPr>
              <w:t>Асиметричність</w:t>
            </w:r>
          </w:p>
        </w:tc>
        <w:tc>
          <w:tcPr>
            <w:tcW w:w="1036" w:type="pct"/>
            <w:vAlign w:val="bottom"/>
          </w:tcPr>
          <w:p w14:paraId="59D300FE" w14:textId="77777777" w:rsidR="009D3FAB" w:rsidRPr="006A6D4D" w:rsidRDefault="009D3FAB" w:rsidP="00AA5EB9">
            <w:pPr>
              <w:jc w:val="center"/>
              <w:rPr>
                <w:rFonts w:ascii="Times New Roman" w:eastAsia="Calibri" w:hAnsi="Times New Roman" w:cs="Times New Roman"/>
                <w:lang w:val="uk-UA"/>
              </w:rPr>
            </w:pPr>
            <w:r w:rsidRPr="006A6D4D">
              <w:rPr>
                <w:rFonts w:ascii="Times New Roman" w:eastAsia="Calibri" w:hAnsi="Times New Roman" w:cs="Times New Roman"/>
                <w:color w:val="000000"/>
                <w:lang w:val="uk-UA"/>
              </w:rPr>
              <w:t>0,85</w:t>
            </w:r>
          </w:p>
        </w:tc>
        <w:tc>
          <w:tcPr>
            <w:tcW w:w="1853" w:type="pct"/>
            <w:vAlign w:val="bottom"/>
          </w:tcPr>
          <w:p w14:paraId="0ED9FB59" w14:textId="77777777" w:rsidR="009D3FAB" w:rsidRPr="006A6D4D" w:rsidRDefault="009D3FAB" w:rsidP="00AA5EB9">
            <w:pPr>
              <w:jc w:val="center"/>
              <w:rPr>
                <w:rFonts w:ascii="Times New Roman" w:eastAsia="Calibri" w:hAnsi="Times New Roman" w:cs="Times New Roman"/>
                <w:lang w:val="uk-UA"/>
              </w:rPr>
            </w:pPr>
            <w:r w:rsidRPr="006A6D4D">
              <w:rPr>
                <w:rFonts w:ascii="Times New Roman" w:eastAsia="Calibri" w:hAnsi="Times New Roman" w:cs="Times New Roman"/>
                <w:color w:val="000000"/>
                <w:lang w:val="uk-UA"/>
              </w:rPr>
              <w:t>0,00</w:t>
            </w:r>
          </w:p>
        </w:tc>
        <w:tc>
          <w:tcPr>
            <w:tcW w:w="647" w:type="pct"/>
            <w:vAlign w:val="bottom"/>
          </w:tcPr>
          <w:p w14:paraId="5B8C4E76" w14:textId="77777777" w:rsidR="009D3FAB" w:rsidRPr="006A6D4D" w:rsidRDefault="009D3FAB" w:rsidP="00AA5EB9">
            <w:pPr>
              <w:jc w:val="center"/>
              <w:rPr>
                <w:rFonts w:ascii="Times New Roman" w:eastAsia="Calibri" w:hAnsi="Times New Roman" w:cs="Times New Roman"/>
                <w:lang w:val="uk-UA"/>
              </w:rPr>
            </w:pPr>
            <w:r w:rsidRPr="006A6D4D">
              <w:rPr>
                <w:rFonts w:ascii="Times New Roman" w:eastAsia="Calibri" w:hAnsi="Times New Roman" w:cs="Times New Roman"/>
                <w:color w:val="000000"/>
                <w:lang w:val="uk-UA"/>
              </w:rPr>
              <w:t>0,02</w:t>
            </w:r>
          </w:p>
        </w:tc>
      </w:tr>
      <w:tr w:rsidR="009D3FAB" w:rsidRPr="006A6D4D" w14:paraId="74A4B118" w14:textId="77777777" w:rsidTr="00403241">
        <w:tc>
          <w:tcPr>
            <w:tcW w:w="1464" w:type="pct"/>
          </w:tcPr>
          <w:p w14:paraId="27CC84CE" w14:textId="77777777" w:rsidR="009D3FAB" w:rsidRPr="006A6D4D" w:rsidRDefault="009D3FAB" w:rsidP="00AA5EB9">
            <w:pPr>
              <w:rPr>
                <w:rFonts w:ascii="Times New Roman" w:eastAsia="Calibri" w:hAnsi="Times New Roman" w:cs="Times New Roman"/>
                <w:lang w:val="uk-UA"/>
              </w:rPr>
            </w:pPr>
            <w:r w:rsidRPr="006A6D4D">
              <w:rPr>
                <w:rFonts w:ascii="Times New Roman" w:eastAsia="Calibri" w:hAnsi="Times New Roman" w:cs="Times New Roman"/>
                <w:lang w:val="uk-UA"/>
              </w:rPr>
              <w:t xml:space="preserve">Ексцес </w:t>
            </w:r>
          </w:p>
        </w:tc>
        <w:tc>
          <w:tcPr>
            <w:tcW w:w="1036" w:type="pct"/>
            <w:vAlign w:val="bottom"/>
          </w:tcPr>
          <w:p w14:paraId="6C0F9A3E" w14:textId="77777777" w:rsidR="009D3FAB" w:rsidRPr="006A6D4D" w:rsidRDefault="009D3FAB" w:rsidP="00AA5EB9">
            <w:pPr>
              <w:jc w:val="center"/>
              <w:rPr>
                <w:rFonts w:ascii="Times New Roman" w:eastAsia="Calibri" w:hAnsi="Times New Roman" w:cs="Times New Roman"/>
                <w:lang w:val="uk-UA"/>
              </w:rPr>
            </w:pPr>
            <w:r w:rsidRPr="006A6D4D">
              <w:rPr>
                <w:rFonts w:ascii="Times New Roman" w:eastAsia="Calibri" w:hAnsi="Times New Roman" w:cs="Times New Roman"/>
                <w:color w:val="000000"/>
                <w:lang w:val="uk-UA"/>
              </w:rPr>
              <w:t>0,31</w:t>
            </w:r>
          </w:p>
        </w:tc>
        <w:tc>
          <w:tcPr>
            <w:tcW w:w="1853" w:type="pct"/>
            <w:vAlign w:val="bottom"/>
          </w:tcPr>
          <w:p w14:paraId="2D9D1A56" w14:textId="77777777" w:rsidR="009D3FAB" w:rsidRPr="006A6D4D" w:rsidRDefault="009D3FAB" w:rsidP="00AA5EB9">
            <w:pPr>
              <w:jc w:val="center"/>
              <w:rPr>
                <w:rFonts w:ascii="Times New Roman" w:eastAsia="Calibri" w:hAnsi="Times New Roman" w:cs="Times New Roman"/>
                <w:lang w:val="uk-UA"/>
              </w:rPr>
            </w:pPr>
            <w:r w:rsidRPr="006A6D4D">
              <w:rPr>
                <w:rFonts w:ascii="Times New Roman" w:eastAsia="Calibri" w:hAnsi="Times New Roman" w:cs="Times New Roman"/>
                <w:color w:val="000000"/>
                <w:lang w:val="uk-UA"/>
              </w:rPr>
              <w:t>-0,87</w:t>
            </w:r>
          </w:p>
        </w:tc>
        <w:tc>
          <w:tcPr>
            <w:tcW w:w="647" w:type="pct"/>
            <w:vAlign w:val="bottom"/>
          </w:tcPr>
          <w:p w14:paraId="7F081899" w14:textId="77777777" w:rsidR="009D3FAB" w:rsidRPr="006A6D4D" w:rsidRDefault="009D3FAB" w:rsidP="00AA5EB9">
            <w:pPr>
              <w:jc w:val="center"/>
              <w:rPr>
                <w:rFonts w:ascii="Times New Roman" w:eastAsia="Calibri" w:hAnsi="Times New Roman" w:cs="Times New Roman"/>
                <w:lang w:val="uk-UA"/>
              </w:rPr>
            </w:pPr>
            <w:r w:rsidRPr="006A6D4D">
              <w:rPr>
                <w:rFonts w:ascii="Times New Roman" w:eastAsia="Calibri" w:hAnsi="Times New Roman" w:cs="Times New Roman"/>
                <w:color w:val="000000"/>
                <w:lang w:val="uk-UA"/>
              </w:rPr>
              <w:t>-0,84</w:t>
            </w:r>
          </w:p>
        </w:tc>
      </w:tr>
    </w:tbl>
    <w:p w14:paraId="6D2AEE50"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23055200"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У таблиці 3.3 наведено дані про взаємну кореляцію обраних показників. Дані свідчать про наявність сильної кореляції між залежною та незалежними змінними, що є важливою передумовою щодо застосування рівняння лінійної регресії.</w:t>
      </w:r>
    </w:p>
    <w:p w14:paraId="1E2782DF"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lang w:val="uk-UA"/>
        </w:rPr>
      </w:pPr>
    </w:p>
    <w:p w14:paraId="6CD479AE" w14:textId="527C0FD5" w:rsidR="009D3FAB" w:rsidRPr="00AA5EB9" w:rsidRDefault="009D3FAB" w:rsidP="00AA5EB9">
      <w:pPr>
        <w:spacing w:after="0" w:line="240" w:lineRule="auto"/>
        <w:ind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Таблиця 3.3</w:t>
      </w:r>
      <w:r w:rsidR="00D413BA" w:rsidRPr="00AA5EB9">
        <w:rPr>
          <w:rFonts w:ascii="Times New Roman" w:eastAsia="Calibri" w:hAnsi="Times New Roman" w:cs="Times New Roman"/>
          <w:sz w:val="24"/>
          <w:szCs w:val="24"/>
          <w:lang w:val="uk-UA"/>
        </w:rPr>
        <w:t xml:space="preserve"> </w:t>
      </w:r>
      <w:r w:rsidR="00D413BA" w:rsidRPr="00AA5EB9">
        <w:rPr>
          <w:rFonts w:ascii="Times New Roman" w:eastAsia="Calibri" w:hAnsi="Times New Roman" w:cs="Times New Roman"/>
          <w:sz w:val="24"/>
          <w:szCs w:val="24"/>
          <w:lang w:val="uk-UA"/>
        </w:rPr>
        <w:noBreakHyphen/>
      </w:r>
      <w:r w:rsidRPr="00AA5EB9">
        <w:rPr>
          <w:rFonts w:ascii="Times New Roman" w:eastAsia="Calibri" w:hAnsi="Times New Roman" w:cs="Times New Roman"/>
          <w:sz w:val="24"/>
          <w:szCs w:val="24"/>
          <w:lang w:val="uk-UA"/>
        </w:rPr>
        <w:t xml:space="preserve"> Кореляційна матриця показників, обраних для моделювання</w:t>
      </w:r>
    </w:p>
    <w:tbl>
      <w:tblPr>
        <w:tblStyle w:val="24"/>
        <w:tblW w:w="6119" w:type="dxa"/>
        <w:jc w:val="center"/>
        <w:tblLayout w:type="fixed"/>
        <w:tblLook w:val="04A0" w:firstRow="1" w:lastRow="0" w:firstColumn="1" w:lastColumn="0" w:noHBand="0" w:noVBand="1"/>
      </w:tblPr>
      <w:tblGrid>
        <w:gridCol w:w="1555"/>
        <w:gridCol w:w="1559"/>
        <w:gridCol w:w="2268"/>
        <w:gridCol w:w="737"/>
      </w:tblGrid>
      <w:tr w:rsidR="009D3FAB" w:rsidRPr="006A6D4D" w14:paraId="6CEF983E" w14:textId="77777777" w:rsidTr="006A6D4D">
        <w:trPr>
          <w:trHeight w:val="300"/>
          <w:jc w:val="center"/>
        </w:trPr>
        <w:tc>
          <w:tcPr>
            <w:tcW w:w="1555" w:type="dxa"/>
            <w:noWrap/>
            <w:hideMark/>
          </w:tcPr>
          <w:p w14:paraId="2E4CEBCB" w14:textId="77777777" w:rsidR="009D3FAB" w:rsidRPr="006A6D4D" w:rsidRDefault="009D3FAB" w:rsidP="00AA5EB9">
            <w:pPr>
              <w:jc w:val="center"/>
              <w:rPr>
                <w:rFonts w:ascii="Times New Roman" w:eastAsia="Times New Roman" w:hAnsi="Times New Roman" w:cs="Times New Roman"/>
                <w:i/>
                <w:iCs/>
                <w:color w:val="000000"/>
                <w:lang w:val="uk-UA" w:eastAsia="ru-RU"/>
              </w:rPr>
            </w:pPr>
            <w:r w:rsidRPr="006A6D4D">
              <w:rPr>
                <w:rFonts w:ascii="Times New Roman" w:eastAsia="Times New Roman" w:hAnsi="Times New Roman" w:cs="Times New Roman"/>
                <w:i/>
                <w:iCs/>
                <w:color w:val="000000"/>
                <w:lang w:val="uk-UA" w:eastAsia="ru-RU"/>
              </w:rPr>
              <w:lastRenderedPageBreak/>
              <w:t> </w:t>
            </w:r>
          </w:p>
        </w:tc>
        <w:tc>
          <w:tcPr>
            <w:tcW w:w="1559" w:type="dxa"/>
            <w:noWrap/>
            <w:vAlign w:val="center"/>
            <w:hideMark/>
          </w:tcPr>
          <w:p w14:paraId="57FE8DA8" w14:textId="77777777" w:rsidR="009D3FAB" w:rsidRPr="006A6D4D" w:rsidRDefault="009D3FAB" w:rsidP="00AA5EB9">
            <w:pPr>
              <w:jc w:val="center"/>
              <w:rPr>
                <w:rFonts w:ascii="Times New Roman" w:eastAsia="Times New Roman" w:hAnsi="Times New Roman" w:cs="Times New Roman"/>
                <w:i/>
                <w:iCs/>
                <w:color w:val="000000"/>
                <w:lang w:val="uk-UA" w:eastAsia="ru-RU"/>
              </w:rPr>
            </w:pPr>
            <w:r w:rsidRPr="006A6D4D">
              <w:rPr>
                <w:rFonts w:ascii="Times New Roman" w:eastAsia="Times New Roman" w:hAnsi="Times New Roman" w:cs="Times New Roman"/>
                <w:color w:val="000000"/>
                <w:lang w:val="uk-UA" w:eastAsia="ru-RU"/>
              </w:rPr>
              <w:t>Капітальні інвестиції (</w:t>
            </w:r>
            <w:r w:rsidRPr="006A6D4D">
              <w:rPr>
                <w:rFonts w:ascii="Times New Roman" w:eastAsia="Times New Roman" w:hAnsi="Times New Roman" w:cs="Times New Roman"/>
                <w:i/>
                <w:iCs/>
                <w:color w:val="000000"/>
                <w:lang w:val="uk-UA" w:eastAsia="ru-RU"/>
              </w:rPr>
              <w:t>y</w:t>
            </w:r>
            <w:r w:rsidRPr="006A6D4D">
              <w:rPr>
                <w:rFonts w:ascii="Times New Roman" w:eastAsia="Times New Roman" w:hAnsi="Times New Roman" w:cs="Times New Roman"/>
                <w:color w:val="000000"/>
                <w:lang w:val="uk-UA" w:eastAsia="ru-RU"/>
              </w:rPr>
              <w:t>)</w:t>
            </w:r>
          </w:p>
        </w:tc>
        <w:tc>
          <w:tcPr>
            <w:tcW w:w="2268" w:type="dxa"/>
            <w:noWrap/>
            <w:vAlign w:val="center"/>
            <w:hideMark/>
          </w:tcPr>
          <w:p w14:paraId="5B8D47BD" w14:textId="77777777" w:rsidR="009D3FAB" w:rsidRPr="006A6D4D" w:rsidRDefault="009D3FAB" w:rsidP="00AA5EB9">
            <w:pPr>
              <w:jc w:val="center"/>
              <w:rPr>
                <w:rFonts w:ascii="Times New Roman" w:eastAsia="Times New Roman" w:hAnsi="Times New Roman" w:cs="Times New Roman"/>
                <w:i/>
                <w:iCs/>
                <w:color w:val="000000"/>
                <w:lang w:val="uk-UA" w:eastAsia="ru-RU"/>
              </w:rPr>
            </w:pPr>
            <w:r w:rsidRPr="006A6D4D">
              <w:rPr>
                <w:rFonts w:ascii="Times New Roman" w:eastAsia="Times New Roman" w:hAnsi="Times New Roman" w:cs="Times New Roman"/>
                <w:color w:val="000000"/>
                <w:lang w:val="uk-UA" w:eastAsia="ru-RU"/>
              </w:rPr>
              <w:t xml:space="preserve">Податкові надходження </w:t>
            </w:r>
            <w:r w:rsidRPr="006A6D4D">
              <w:rPr>
                <w:rFonts w:ascii="Times New Roman" w:eastAsia="Times New Roman" w:hAnsi="Times New Roman" w:cs="Times New Roman"/>
                <w:color w:val="000000"/>
                <w:lang w:val="uk-UA" w:eastAsia="ru-RU"/>
              </w:rPr>
              <w:br/>
              <w:t>до державного бюджету (</w:t>
            </w:r>
            <w:r w:rsidRPr="006A6D4D">
              <w:rPr>
                <w:rFonts w:ascii="Times New Roman" w:eastAsia="Times New Roman" w:hAnsi="Times New Roman" w:cs="Times New Roman"/>
                <w:i/>
                <w:iCs/>
                <w:color w:val="000000"/>
                <w:lang w:val="uk-UA" w:eastAsia="ru-RU"/>
              </w:rPr>
              <w:t>x</w:t>
            </w:r>
            <w:r w:rsidRPr="006A6D4D">
              <w:rPr>
                <w:rFonts w:ascii="Times New Roman" w:eastAsia="Times New Roman" w:hAnsi="Times New Roman" w:cs="Times New Roman"/>
                <w:i/>
                <w:iCs/>
                <w:color w:val="000000"/>
                <w:vertAlign w:val="subscript"/>
                <w:lang w:val="uk-UA" w:eastAsia="ru-RU"/>
              </w:rPr>
              <w:t>1</w:t>
            </w:r>
            <w:r w:rsidRPr="006A6D4D">
              <w:rPr>
                <w:rFonts w:ascii="Times New Roman" w:eastAsia="Times New Roman" w:hAnsi="Times New Roman" w:cs="Times New Roman"/>
                <w:color w:val="000000"/>
                <w:lang w:val="uk-UA" w:eastAsia="ru-RU"/>
              </w:rPr>
              <w:t>)</w:t>
            </w:r>
          </w:p>
        </w:tc>
        <w:tc>
          <w:tcPr>
            <w:tcW w:w="737" w:type="dxa"/>
            <w:noWrap/>
            <w:vAlign w:val="center"/>
            <w:hideMark/>
          </w:tcPr>
          <w:p w14:paraId="5605F21A" w14:textId="77777777" w:rsidR="009D3FAB" w:rsidRPr="006A6D4D" w:rsidRDefault="009D3FAB" w:rsidP="00AA5EB9">
            <w:pPr>
              <w:jc w:val="center"/>
              <w:rPr>
                <w:rFonts w:ascii="Times New Roman" w:eastAsia="Times New Roman" w:hAnsi="Times New Roman" w:cs="Times New Roman"/>
                <w:color w:val="000000"/>
                <w:lang w:val="uk-UA" w:eastAsia="ru-RU"/>
              </w:rPr>
            </w:pPr>
            <w:r w:rsidRPr="006A6D4D">
              <w:rPr>
                <w:rFonts w:ascii="Times New Roman" w:eastAsia="Times New Roman" w:hAnsi="Times New Roman" w:cs="Times New Roman"/>
                <w:color w:val="000000"/>
                <w:lang w:val="uk-UA" w:eastAsia="ru-RU"/>
              </w:rPr>
              <w:t>ВВП</w:t>
            </w:r>
          </w:p>
          <w:p w14:paraId="3D25C47C" w14:textId="77777777" w:rsidR="009D3FAB" w:rsidRPr="006A6D4D" w:rsidRDefault="009D3FAB" w:rsidP="00AA5EB9">
            <w:pPr>
              <w:jc w:val="center"/>
              <w:rPr>
                <w:rFonts w:ascii="Times New Roman" w:eastAsia="Times New Roman" w:hAnsi="Times New Roman" w:cs="Times New Roman"/>
                <w:i/>
                <w:iCs/>
                <w:color w:val="000000"/>
                <w:lang w:val="uk-UA" w:eastAsia="ru-RU"/>
              </w:rPr>
            </w:pPr>
            <w:r w:rsidRPr="006A6D4D">
              <w:rPr>
                <w:rFonts w:ascii="Times New Roman" w:eastAsia="Times New Roman" w:hAnsi="Times New Roman" w:cs="Times New Roman"/>
                <w:color w:val="000000"/>
                <w:lang w:val="uk-UA" w:eastAsia="ru-RU"/>
              </w:rPr>
              <w:t>(</w:t>
            </w:r>
            <w:r w:rsidRPr="006A6D4D">
              <w:rPr>
                <w:rFonts w:ascii="Times New Roman" w:eastAsia="Times New Roman" w:hAnsi="Times New Roman" w:cs="Times New Roman"/>
                <w:i/>
                <w:iCs/>
                <w:color w:val="000000"/>
                <w:lang w:val="uk-UA" w:eastAsia="ru-RU"/>
              </w:rPr>
              <w:t>x</w:t>
            </w:r>
            <w:r w:rsidRPr="006A6D4D">
              <w:rPr>
                <w:rFonts w:ascii="Times New Roman" w:eastAsia="Times New Roman" w:hAnsi="Times New Roman" w:cs="Times New Roman"/>
                <w:i/>
                <w:iCs/>
                <w:color w:val="000000"/>
                <w:vertAlign w:val="subscript"/>
                <w:lang w:val="uk-UA" w:eastAsia="ru-RU"/>
              </w:rPr>
              <w:t>2</w:t>
            </w:r>
            <w:r w:rsidRPr="006A6D4D">
              <w:rPr>
                <w:rFonts w:ascii="Times New Roman" w:eastAsia="Times New Roman" w:hAnsi="Times New Roman" w:cs="Times New Roman"/>
                <w:color w:val="000000"/>
                <w:lang w:val="uk-UA" w:eastAsia="ru-RU"/>
              </w:rPr>
              <w:t>)</w:t>
            </w:r>
          </w:p>
        </w:tc>
      </w:tr>
      <w:tr w:rsidR="009D3FAB" w:rsidRPr="006A6D4D" w14:paraId="63655871" w14:textId="77777777" w:rsidTr="006A6D4D">
        <w:trPr>
          <w:trHeight w:val="523"/>
          <w:jc w:val="center"/>
        </w:trPr>
        <w:tc>
          <w:tcPr>
            <w:tcW w:w="1555" w:type="dxa"/>
            <w:noWrap/>
            <w:vAlign w:val="center"/>
            <w:hideMark/>
          </w:tcPr>
          <w:p w14:paraId="3EB08280" w14:textId="77777777" w:rsidR="009D3FAB" w:rsidRPr="006A6D4D" w:rsidRDefault="009D3FAB" w:rsidP="00AA5EB9">
            <w:pPr>
              <w:rPr>
                <w:rFonts w:ascii="Times New Roman" w:eastAsia="Times New Roman" w:hAnsi="Times New Roman" w:cs="Times New Roman"/>
                <w:color w:val="000000"/>
                <w:lang w:val="uk-UA" w:eastAsia="ru-RU"/>
              </w:rPr>
            </w:pPr>
            <w:r w:rsidRPr="006A6D4D">
              <w:rPr>
                <w:rFonts w:ascii="Times New Roman" w:eastAsia="Times New Roman" w:hAnsi="Times New Roman" w:cs="Times New Roman"/>
                <w:color w:val="000000"/>
                <w:lang w:val="uk-UA" w:eastAsia="ru-RU"/>
              </w:rPr>
              <w:t>Капітальні інвестиції (</w:t>
            </w:r>
            <w:r w:rsidRPr="006A6D4D">
              <w:rPr>
                <w:rFonts w:ascii="Times New Roman" w:eastAsia="Times New Roman" w:hAnsi="Times New Roman" w:cs="Times New Roman"/>
                <w:i/>
                <w:iCs/>
                <w:color w:val="000000"/>
                <w:lang w:val="uk-UA" w:eastAsia="ru-RU"/>
              </w:rPr>
              <w:t>y</w:t>
            </w:r>
            <w:r w:rsidRPr="006A6D4D">
              <w:rPr>
                <w:rFonts w:ascii="Times New Roman" w:eastAsia="Times New Roman" w:hAnsi="Times New Roman" w:cs="Times New Roman"/>
                <w:color w:val="000000"/>
                <w:lang w:val="uk-UA" w:eastAsia="ru-RU"/>
              </w:rPr>
              <w:t>)</w:t>
            </w:r>
          </w:p>
        </w:tc>
        <w:tc>
          <w:tcPr>
            <w:tcW w:w="1559" w:type="dxa"/>
            <w:noWrap/>
            <w:vAlign w:val="center"/>
            <w:hideMark/>
          </w:tcPr>
          <w:p w14:paraId="148B4BA2" w14:textId="77777777" w:rsidR="009D3FAB" w:rsidRPr="006A6D4D" w:rsidRDefault="009D3FAB" w:rsidP="00AA5EB9">
            <w:pPr>
              <w:jc w:val="center"/>
              <w:rPr>
                <w:rFonts w:ascii="Times New Roman" w:eastAsia="Times New Roman" w:hAnsi="Times New Roman" w:cs="Times New Roman"/>
                <w:color w:val="000000"/>
                <w:lang w:val="uk-UA" w:eastAsia="ru-RU"/>
              </w:rPr>
            </w:pPr>
            <w:r w:rsidRPr="006A6D4D">
              <w:rPr>
                <w:rFonts w:ascii="Times New Roman" w:eastAsia="Times New Roman" w:hAnsi="Times New Roman" w:cs="Times New Roman"/>
                <w:color w:val="000000"/>
                <w:lang w:val="uk-UA" w:eastAsia="ru-RU"/>
              </w:rPr>
              <w:t>1</w:t>
            </w:r>
          </w:p>
        </w:tc>
        <w:tc>
          <w:tcPr>
            <w:tcW w:w="2268" w:type="dxa"/>
            <w:noWrap/>
            <w:vAlign w:val="center"/>
            <w:hideMark/>
          </w:tcPr>
          <w:p w14:paraId="3EE1453E" w14:textId="77777777" w:rsidR="009D3FAB" w:rsidRPr="006A6D4D" w:rsidRDefault="009D3FAB" w:rsidP="00AA5EB9">
            <w:pPr>
              <w:jc w:val="center"/>
              <w:rPr>
                <w:rFonts w:ascii="Times New Roman" w:eastAsia="Times New Roman" w:hAnsi="Times New Roman" w:cs="Times New Roman"/>
                <w:color w:val="000000"/>
                <w:lang w:val="uk-UA" w:eastAsia="ru-RU"/>
              </w:rPr>
            </w:pPr>
          </w:p>
        </w:tc>
        <w:tc>
          <w:tcPr>
            <w:tcW w:w="737" w:type="dxa"/>
            <w:noWrap/>
            <w:vAlign w:val="center"/>
            <w:hideMark/>
          </w:tcPr>
          <w:p w14:paraId="632A289F" w14:textId="77777777" w:rsidR="009D3FAB" w:rsidRPr="006A6D4D" w:rsidRDefault="009D3FAB" w:rsidP="00AA5EB9">
            <w:pPr>
              <w:jc w:val="center"/>
              <w:rPr>
                <w:rFonts w:ascii="Times New Roman" w:eastAsia="Times New Roman" w:hAnsi="Times New Roman" w:cs="Times New Roman"/>
                <w:lang w:val="uk-UA" w:eastAsia="ru-RU"/>
              </w:rPr>
            </w:pPr>
          </w:p>
        </w:tc>
      </w:tr>
      <w:tr w:rsidR="009D3FAB" w:rsidRPr="006A6D4D" w14:paraId="3FD73412" w14:textId="77777777" w:rsidTr="006A6D4D">
        <w:trPr>
          <w:trHeight w:val="134"/>
          <w:jc w:val="center"/>
        </w:trPr>
        <w:tc>
          <w:tcPr>
            <w:tcW w:w="1555" w:type="dxa"/>
            <w:noWrap/>
            <w:hideMark/>
          </w:tcPr>
          <w:p w14:paraId="41FECA7B" w14:textId="77777777" w:rsidR="009D3FAB" w:rsidRPr="006A6D4D" w:rsidRDefault="009D3FAB" w:rsidP="00AA5EB9">
            <w:pPr>
              <w:rPr>
                <w:rFonts w:ascii="Times New Roman" w:eastAsia="Times New Roman" w:hAnsi="Times New Roman" w:cs="Times New Roman"/>
                <w:color w:val="000000"/>
                <w:lang w:val="uk-UA" w:eastAsia="ru-RU"/>
              </w:rPr>
            </w:pPr>
            <w:r w:rsidRPr="006A6D4D">
              <w:rPr>
                <w:rFonts w:ascii="Times New Roman" w:eastAsia="Times New Roman" w:hAnsi="Times New Roman" w:cs="Times New Roman"/>
                <w:color w:val="000000"/>
                <w:lang w:val="uk-UA" w:eastAsia="ru-RU"/>
              </w:rPr>
              <w:t xml:space="preserve">Податкові надходження </w:t>
            </w:r>
            <w:r w:rsidRPr="006A6D4D">
              <w:rPr>
                <w:rFonts w:ascii="Times New Roman" w:eastAsia="Times New Roman" w:hAnsi="Times New Roman" w:cs="Times New Roman"/>
                <w:color w:val="000000"/>
                <w:lang w:val="uk-UA" w:eastAsia="ru-RU"/>
              </w:rPr>
              <w:br/>
              <w:t>до державного бюджету (</w:t>
            </w:r>
            <w:r w:rsidRPr="006A6D4D">
              <w:rPr>
                <w:rFonts w:ascii="Times New Roman" w:eastAsia="Times New Roman" w:hAnsi="Times New Roman" w:cs="Times New Roman"/>
                <w:i/>
                <w:iCs/>
                <w:color w:val="000000"/>
                <w:lang w:val="uk-UA" w:eastAsia="ru-RU"/>
              </w:rPr>
              <w:t>x</w:t>
            </w:r>
            <w:r w:rsidRPr="006A6D4D">
              <w:rPr>
                <w:rFonts w:ascii="Times New Roman" w:eastAsia="Times New Roman" w:hAnsi="Times New Roman" w:cs="Times New Roman"/>
                <w:i/>
                <w:iCs/>
                <w:color w:val="000000"/>
                <w:vertAlign w:val="subscript"/>
                <w:lang w:val="uk-UA" w:eastAsia="ru-RU"/>
              </w:rPr>
              <w:t>1</w:t>
            </w:r>
            <w:r w:rsidRPr="006A6D4D">
              <w:rPr>
                <w:rFonts w:ascii="Times New Roman" w:eastAsia="Times New Roman" w:hAnsi="Times New Roman" w:cs="Times New Roman"/>
                <w:color w:val="000000"/>
                <w:lang w:val="uk-UA" w:eastAsia="ru-RU"/>
              </w:rPr>
              <w:t>)</w:t>
            </w:r>
          </w:p>
        </w:tc>
        <w:tc>
          <w:tcPr>
            <w:tcW w:w="1559" w:type="dxa"/>
            <w:noWrap/>
            <w:vAlign w:val="center"/>
            <w:hideMark/>
          </w:tcPr>
          <w:p w14:paraId="66AAABF2" w14:textId="77777777" w:rsidR="009D3FAB" w:rsidRPr="006A6D4D" w:rsidRDefault="009D3FAB" w:rsidP="00AA5EB9">
            <w:pPr>
              <w:jc w:val="center"/>
              <w:rPr>
                <w:rFonts w:ascii="Times New Roman" w:eastAsia="Times New Roman" w:hAnsi="Times New Roman" w:cs="Times New Roman"/>
                <w:color w:val="000000"/>
                <w:lang w:val="uk-UA" w:eastAsia="ru-RU"/>
              </w:rPr>
            </w:pPr>
            <w:r w:rsidRPr="006A6D4D">
              <w:rPr>
                <w:rFonts w:ascii="Times New Roman" w:eastAsia="Times New Roman" w:hAnsi="Times New Roman" w:cs="Times New Roman"/>
                <w:color w:val="000000"/>
                <w:lang w:val="uk-UA" w:eastAsia="ru-RU"/>
              </w:rPr>
              <w:t>0,73</w:t>
            </w:r>
          </w:p>
        </w:tc>
        <w:tc>
          <w:tcPr>
            <w:tcW w:w="2268" w:type="dxa"/>
            <w:noWrap/>
            <w:vAlign w:val="center"/>
            <w:hideMark/>
          </w:tcPr>
          <w:p w14:paraId="3C9345E5" w14:textId="77777777" w:rsidR="009D3FAB" w:rsidRPr="006A6D4D" w:rsidRDefault="009D3FAB" w:rsidP="00AA5EB9">
            <w:pPr>
              <w:jc w:val="center"/>
              <w:rPr>
                <w:rFonts w:ascii="Times New Roman" w:eastAsia="Times New Roman" w:hAnsi="Times New Roman" w:cs="Times New Roman"/>
                <w:color w:val="000000"/>
                <w:lang w:val="uk-UA" w:eastAsia="ru-RU"/>
              </w:rPr>
            </w:pPr>
            <w:r w:rsidRPr="006A6D4D">
              <w:rPr>
                <w:rFonts w:ascii="Times New Roman" w:eastAsia="Times New Roman" w:hAnsi="Times New Roman" w:cs="Times New Roman"/>
                <w:color w:val="000000"/>
                <w:lang w:val="uk-UA" w:eastAsia="ru-RU"/>
              </w:rPr>
              <w:t>1</w:t>
            </w:r>
          </w:p>
        </w:tc>
        <w:tc>
          <w:tcPr>
            <w:tcW w:w="737" w:type="dxa"/>
            <w:noWrap/>
            <w:vAlign w:val="center"/>
            <w:hideMark/>
          </w:tcPr>
          <w:p w14:paraId="78ED3A01" w14:textId="77777777" w:rsidR="009D3FAB" w:rsidRPr="006A6D4D" w:rsidRDefault="009D3FAB" w:rsidP="00AA5EB9">
            <w:pPr>
              <w:jc w:val="center"/>
              <w:rPr>
                <w:rFonts w:ascii="Times New Roman" w:eastAsia="Times New Roman" w:hAnsi="Times New Roman" w:cs="Times New Roman"/>
                <w:color w:val="000000"/>
                <w:lang w:val="uk-UA" w:eastAsia="ru-RU"/>
              </w:rPr>
            </w:pPr>
          </w:p>
        </w:tc>
      </w:tr>
      <w:tr w:rsidR="009D3FAB" w:rsidRPr="006A6D4D" w14:paraId="575CF839" w14:textId="77777777" w:rsidTr="006A6D4D">
        <w:trPr>
          <w:trHeight w:val="555"/>
          <w:jc w:val="center"/>
        </w:trPr>
        <w:tc>
          <w:tcPr>
            <w:tcW w:w="1555" w:type="dxa"/>
            <w:noWrap/>
            <w:vAlign w:val="center"/>
            <w:hideMark/>
          </w:tcPr>
          <w:p w14:paraId="3DF56C2F" w14:textId="77777777" w:rsidR="009D3FAB" w:rsidRPr="006A6D4D" w:rsidRDefault="009D3FAB" w:rsidP="00AA5EB9">
            <w:pPr>
              <w:rPr>
                <w:rFonts w:ascii="Times New Roman" w:eastAsia="Times New Roman" w:hAnsi="Times New Roman" w:cs="Times New Roman"/>
                <w:color w:val="000000"/>
                <w:lang w:val="uk-UA" w:eastAsia="ru-RU"/>
              </w:rPr>
            </w:pPr>
            <w:r w:rsidRPr="006A6D4D">
              <w:rPr>
                <w:rFonts w:ascii="Times New Roman" w:eastAsia="Times New Roman" w:hAnsi="Times New Roman" w:cs="Times New Roman"/>
                <w:color w:val="000000"/>
                <w:lang w:val="uk-UA" w:eastAsia="ru-RU"/>
              </w:rPr>
              <w:t>ВВП (</w:t>
            </w:r>
            <w:r w:rsidRPr="006A6D4D">
              <w:rPr>
                <w:rFonts w:ascii="Times New Roman" w:eastAsia="Times New Roman" w:hAnsi="Times New Roman" w:cs="Times New Roman"/>
                <w:i/>
                <w:iCs/>
                <w:color w:val="000000"/>
                <w:lang w:val="uk-UA" w:eastAsia="ru-RU"/>
              </w:rPr>
              <w:t>x</w:t>
            </w:r>
            <w:r w:rsidRPr="006A6D4D">
              <w:rPr>
                <w:rFonts w:ascii="Times New Roman" w:eastAsia="Times New Roman" w:hAnsi="Times New Roman" w:cs="Times New Roman"/>
                <w:i/>
                <w:iCs/>
                <w:color w:val="000000"/>
                <w:vertAlign w:val="subscript"/>
                <w:lang w:val="uk-UA" w:eastAsia="ru-RU"/>
              </w:rPr>
              <w:t>2</w:t>
            </w:r>
            <w:r w:rsidRPr="006A6D4D">
              <w:rPr>
                <w:rFonts w:ascii="Times New Roman" w:eastAsia="Times New Roman" w:hAnsi="Times New Roman" w:cs="Times New Roman"/>
                <w:color w:val="000000"/>
                <w:lang w:val="uk-UA" w:eastAsia="ru-RU"/>
              </w:rPr>
              <w:t>)</w:t>
            </w:r>
          </w:p>
        </w:tc>
        <w:tc>
          <w:tcPr>
            <w:tcW w:w="1559" w:type="dxa"/>
            <w:noWrap/>
            <w:vAlign w:val="center"/>
            <w:hideMark/>
          </w:tcPr>
          <w:p w14:paraId="0B441228" w14:textId="77777777" w:rsidR="009D3FAB" w:rsidRPr="006A6D4D" w:rsidRDefault="009D3FAB" w:rsidP="00AA5EB9">
            <w:pPr>
              <w:jc w:val="center"/>
              <w:rPr>
                <w:rFonts w:ascii="Times New Roman" w:eastAsia="Times New Roman" w:hAnsi="Times New Roman" w:cs="Times New Roman"/>
                <w:color w:val="000000"/>
                <w:lang w:val="uk-UA" w:eastAsia="ru-RU"/>
              </w:rPr>
            </w:pPr>
            <w:r w:rsidRPr="006A6D4D">
              <w:rPr>
                <w:rFonts w:ascii="Times New Roman" w:eastAsia="Times New Roman" w:hAnsi="Times New Roman" w:cs="Times New Roman"/>
                <w:color w:val="000000"/>
                <w:lang w:val="uk-UA" w:eastAsia="ru-RU"/>
              </w:rPr>
              <w:t>0,86</w:t>
            </w:r>
          </w:p>
        </w:tc>
        <w:tc>
          <w:tcPr>
            <w:tcW w:w="2268" w:type="dxa"/>
            <w:noWrap/>
            <w:vAlign w:val="center"/>
            <w:hideMark/>
          </w:tcPr>
          <w:p w14:paraId="4D793C28" w14:textId="77777777" w:rsidR="009D3FAB" w:rsidRPr="006A6D4D" w:rsidRDefault="009D3FAB" w:rsidP="00AA5EB9">
            <w:pPr>
              <w:jc w:val="center"/>
              <w:rPr>
                <w:rFonts w:ascii="Times New Roman" w:eastAsia="Times New Roman" w:hAnsi="Times New Roman" w:cs="Times New Roman"/>
                <w:color w:val="000000"/>
                <w:lang w:val="uk-UA" w:eastAsia="ru-RU"/>
              </w:rPr>
            </w:pPr>
            <w:r w:rsidRPr="006A6D4D">
              <w:rPr>
                <w:rFonts w:ascii="Times New Roman" w:eastAsia="Times New Roman" w:hAnsi="Times New Roman" w:cs="Times New Roman"/>
                <w:color w:val="000000"/>
                <w:lang w:val="uk-UA" w:eastAsia="ru-RU"/>
              </w:rPr>
              <w:t>0,62</w:t>
            </w:r>
          </w:p>
        </w:tc>
        <w:tc>
          <w:tcPr>
            <w:tcW w:w="737" w:type="dxa"/>
            <w:noWrap/>
            <w:vAlign w:val="center"/>
            <w:hideMark/>
          </w:tcPr>
          <w:p w14:paraId="3F05AA24" w14:textId="77777777" w:rsidR="009D3FAB" w:rsidRPr="006A6D4D" w:rsidRDefault="009D3FAB" w:rsidP="00AA5EB9">
            <w:pPr>
              <w:jc w:val="center"/>
              <w:rPr>
                <w:rFonts w:ascii="Times New Roman" w:eastAsia="Times New Roman" w:hAnsi="Times New Roman" w:cs="Times New Roman"/>
                <w:color w:val="000000"/>
                <w:lang w:val="uk-UA" w:eastAsia="ru-RU"/>
              </w:rPr>
            </w:pPr>
            <w:r w:rsidRPr="006A6D4D">
              <w:rPr>
                <w:rFonts w:ascii="Times New Roman" w:eastAsia="Times New Roman" w:hAnsi="Times New Roman" w:cs="Times New Roman"/>
                <w:color w:val="000000"/>
                <w:lang w:val="uk-UA" w:eastAsia="ru-RU"/>
              </w:rPr>
              <w:t>1</w:t>
            </w:r>
          </w:p>
        </w:tc>
      </w:tr>
    </w:tbl>
    <w:p w14:paraId="24AB980C"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686BA1BC" w14:textId="486D0618" w:rsidR="00D413BA" w:rsidRPr="00AA5EB9" w:rsidRDefault="00D413BA" w:rsidP="00AA5EB9">
      <w:pPr>
        <w:spacing w:after="0" w:line="240" w:lineRule="auto"/>
        <w:ind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ru-RU"/>
        </w:rPr>
        <w:t>Наявність взаємодії залежних і незалежних змінних перевіримо за допомогою тесту причинності Грейнджера (табл. 3.4). Загалом незалежні змінні викликають зміни залежної змінної на затримках 3 і 4, хоча податкові надходження не мають такого впливу на затримки 1 і 2. Зворотного ефекту (незалежна залежна змінна) за результатами тесту немає.</w:t>
      </w:r>
    </w:p>
    <w:p w14:paraId="7AD280AA"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789F04BF" w14:textId="7E97DDD0" w:rsidR="009D3FAB" w:rsidRPr="00AA5EB9" w:rsidRDefault="009D3FAB" w:rsidP="00AA5EB9">
      <w:pPr>
        <w:spacing w:after="0" w:line="240" w:lineRule="auto"/>
        <w:ind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Таблиця 3.4</w:t>
      </w:r>
      <w:r w:rsidR="00D413BA" w:rsidRPr="00AA5EB9">
        <w:rPr>
          <w:rFonts w:ascii="Times New Roman" w:eastAsia="Calibri" w:hAnsi="Times New Roman" w:cs="Times New Roman"/>
          <w:sz w:val="24"/>
          <w:szCs w:val="24"/>
          <w:lang w:val="uk-UA"/>
        </w:rPr>
        <w:t xml:space="preserve"> </w:t>
      </w:r>
      <w:r w:rsidR="00D413BA" w:rsidRPr="00AA5EB9">
        <w:rPr>
          <w:rFonts w:ascii="Times New Roman" w:eastAsia="Calibri" w:hAnsi="Times New Roman" w:cs="Times New Roman"/>
          <w:sz w:val="24"/>
          <w:szCs w:val="24"/>
          <w:lang w:val="uk-UA"/>
        </w:rPr>
        <w:noBreakHyphen/>
      </w:r>
      <w:r w:rsidRPr="00AA5EB9">
        <w:rPr>
          <w:rFonts w:ascii="Times New Roman" w:eastAsia="Calibri" w:hAnsi="Times New Roman" w:cs="Times New Roman"/>
          <w:sz w:val="24"/>
          <w:szCs w:val="24"/>
          <w:lang w:val="uk-UA"/>
        </w:rPr>
        <w:t xml:space="preserve"> Результати тесту Грейнджера на причинність для залежних та незалежних змінних на часових лагах від 1 до 4 (</w:t>
      </w:r>
      <w:r w:rsidRPr="00AA5EB9">
        <w:rPr>
          <w:rFonts w:ascii="Times New Roman" w:eastAsia="Calibri" w:hAnsi="Times New Roman" w:cs="Times New Roman"/>
          <w:i/>
          <w:iCs/>
          <w:sz w:val="24"/>
          <w:szCs w:val="24"/>
          <w:lang w:val="uk-UA"/>
        </w:rPr>
        <w:t>x</w:t>
      </w:r>
      <w:r w:rsidRPr="00AA5EB9">
        <w:rPr>
          <w:rFonts w:ascii="Times New Roman" w:eastAsia="Calibri" w:hAnsi="Times New Roman" w:cs="Times New Roman"/>
          <w:i/>
          <w:iCs/>
          <w:sz w:val="24"/>
          <w:szCs w:val="24"/>
          <w:vertAlign w:val="subscript"/>
          <w:lang w:val="uk-UA"/>
        </w:rPr>
        <w:t>1</w:t>
      </w:r>
      <w:r w:rsidRPr="00AA5EB9">
        <w:rPr>
          <w:rFonts w:ascii="Times New Roman" w:eastAsia="Calibri" w:hAnsi="Times New Roman" w:cs="Times New Roman"/>
          <w:sz w:val="24"/>
          <w:szCs w:val="24"/>
          <w:lang w:val="uk-UA"/>
        </w:rPr>
        <w:t xml:space="preserve">: Податкові надходження до державного бюджету; </w:t>
      </w:r>
      <w:r w:rsidRPr="00AA5EB9">
        <w:rPr>
          <w:rFonts w:ascii="Times New Roman" w:eastAsia="Calibri" w:hAnsi="Times New Roman" w:cs="Times New Roman"/>
          <w:i/>
          <w:iCs/>
          <w:sz w:val="24"/>
          <w:szCs w:val="24"/>
          <w:lang w:val="uk-UA"/>
        </w:rPr>
        <w:t>x</w:t>
      </w:r>
      <w:r w:rsidRPr="00AA5EB9">
        <w:rPr>
          <w:rFonts w:ascii="Times New Roman" w:eastAsia="Calibri" w:hAnsi="Times New Roman" w:cs="Times New Roman"/>
          <w:i/>
          <w:iCs/>
          <w:sz w:val="24"/>
          <w:szCs w:val="24"/>
          <w:vertAlign w:val="subscript"/>
          <w:lang w:val="uk-UA"/>
        </w:rPr>
        <w:t>2</w:t>
      </w:r>
      <w:r w:rsidRPr="00AA5EB9">
        <w:rPr>
          <w:rFonts w:ascii="Times New Roman" w:eastAsia="Calibri" w:hAnsi="Times New Roman" w:cs="Times New Roman"/>
          <w:sz w:val="24"/>
          <w:szCs w:val="24"/>
          <w:lang w:val="uk-UA"/>
        </w:rPr>
        <w:t>: ВВП).</w:t>
      </w:r>
    </w:p>
    <w:tbl>
      <w:tblPr>
        <w:tblStyle w:val="24"/>
        <w:tblW w:w="3981" w:type="pct"/>
        <w:jc w:val="center"/>
        <w:tblLook w:val="04A0" w:firstRow="1" w:lastRow="0" w:firstColumn="1" w:lastColumn="0" w:noHBand="0" w:noVBand="1"/>
      </w:tblPr>
      <w:tblGrid>
        <w:gridCol w:w="584"/>
        <w:gridCol w:w="456"/>
        <w:gridCol w:w="870"/>
        <w:gridCol w:w="870"/>
        <w:gridCol w:w="456"/>
        <w:gridCol w:w="816"/>
        <w:gridCol w:w="870"/>
      </w:tblGrid>
      <w:tr w:rsidR="009D3FAB" w:rsidRPr="00AA5EB9" w14:paraId="17D9381A" w14:textId="77777777" w:rsidTr="00403241">
        <w:trPr>
          <w:jc w:val="center"/>
        </w:trPr>
        <w:tc>
          <w:tcPr>
            <w:tcW w:w="385" w:type="pct"/>
            <w:vAlign w:val="center"/>
          </w:tcPr>
          <w:p w14:paraId="0786117F" w14:textId="77777777" w:rsidR="009D3FAB" w:rsidRPr="00AA5EB9" w:rsidRDefault="009D3FAB" w:rsidP="00AA5EB9">
            <w:pPr>
              <w:jc w:val="center"/>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Лаг</w:t>
            </w:r>
          </w:p>
        </w:tc>
        <w:tc>
          <w:tcPr>
            <w:tcW w:w="1083" w:type="pct"/>
            <w:vAlign w:val="center"/>
          </w:tcPr>
          <w:p w14:paraId="3D59DD39" w14:textId="77777777" w:rsidR="009D3FAB" w:rsidRPr="00AA5EB9" w:rsidRDefault="009D3FAB" w:rsidP="00AA5EB9">
            <w:pPr>
              <w:jc w:val="center"/>
              <w:rPr>
                <w:rFonts w:ascii="Times New Roman" w:eastAsia="Calibri" w:hAnsi="Times New Roman" w:cs="Times New Roman"/>
                <w:i/>
                <w:iCs/>
                <w:sz w:val="24"/>
                <w:szCs w:val="24"/>
                <w:lang w:val="uk-UA"/>
              </w:rPr>
            </w:pPr>
            <w:r w:rsidRPr="00AA5EB9">
              <w:rPr>
                <w:rFonts w:ascii="Times New Roman" w:eastAsia="Calibri" w:hAnsi="Times New Roman" w:cs="Times New Roman"/>
                <w:i/>
                <w:iCs/>
                <w:sz w:val="24"/>
                <w:szCs w:val="24"/>
                <w:lang w:val="uk-UA"/>
              </w:rPr>
              <w:t>x → y</w:t>
            </w:r>
          </w:p>
        </w:tc>
        <w:tc>
          <w:tcPr>
            <w:tcW w:w="651" w:type="pct"/>
            <w:vAlign w:val="center"/>
          </w:tcPr>
          <w:p w14:paraId="3B88B45D" w14:textId="77777777" w:rsidR="009D3FAB" w:rsidRPr="00AA5EB9" w:rsidRDefault="009D3FAB" w:rsidP="00AA5EB9">
            <w:pPr>
              <w:jc w:val="center"/>
              <w:rPr>
                <w:rFonts w:ascii="Times New Roman" w:eastAsia="Calibri" w:hAnsi="Times New Roman" w:cs="Times New Roman"/>
                <w:i/>
                <w:iCs/>
                <w:sz w:val="24"/>
                <w:szCs w:val="24"/>
                <w:lang w:val="uk-UA"/>
              </w:rPr>
            </w:pPr>
            <w:r w:rsidRPr="00AA5EB9">
              <w:rPr>
                <w:rFonts w:ascii="Times New Roman" w:eastAsia="Calibri" w:hAnsi="Times New Roman" w:cs="Times New Roman"/>
                <w:i/>
                <w:iCs/>
                <w:sz w:val="24"/>
                <w:szCs w:val="24"/>
                <w:lang w:val="uk-UA"/>
              </w:rPr>
              <w:t>х</w:t>
            </w:r>
            <w:r w:rsidRPr="00AA5EB9">
              <w:rPr>
                <w:rFonts w:ascii="Times New Roman" w:eastAsia="Calibri" w:hAnsi="Times New Roman" w:cs="Times New Roman"/>
                <w:i/>
                <w:iCs/>
                <w:sz w:val="24"/>
                <w:szCs w:val="24"/>
                <w:vertAlign w:val="subscript"/>
                <w:lang w:val="uk-UA"/>
              </w:rPr>
              <w:t>1</w:t>
            </w:r>
          </w:p>
        </w:tc>
        <w:tc>
          <w:tcPr>
            <w:tcW w:w="651" w:type="pct"/>
            <w:vAlign w:val="center"/>
          </w:tcPr>
          <w:p w14:paraId="067C39C4" w14:textId="77777777" w:rsidR="009D3FAB" w:rsidRPr="00AA5EB9" w:rsidRDefault="009D3FAB" w:rsidP="00AA5EB9">
            <w:pPr>
              <w:jc w:val="center"/>
              <w:rPr>
                <w:rFonts w:ascii="Times New Roman" w:eastAsia="Calibri" w:hAnsi="Times New Roman" w:cs="Times New Roman"/>
                <w:i/>
                <w:iCs/>
                <w:sz w:val="24"/>
                <w:szCs w:val="24"/>
                <w:lang w:val="uk-UA"/>
              </w:rPr>
            </w:pPr>
            <w:r w:rsidRPr="00AA5EB9">
              <w:rPr>
                <w:rFonts w:ascii="Times New Roman" w:eastAsia="Calibri" w:hAnsi="Times New Roman" w:cs="Times New Roman"/>
                <w:i/>
                <w:iCs/>
                <w:sz w:val="24"/>
                <w:szCs w:val="24"/>
                <w:lang w:val="uk-UA"/>
              </w:rPr>
              <w:t>х</w:t>
            </w:r>
            <w:r w:rsidRPr="00AA5EB9">
              <w:rPr>
                <w:rFonts w:ascii="Times New Roman" w:eastAsia="Calibri" w:hAnsi="Times New Roman" w:cs="Times New Roman"/>
                <w:i/>
                <w:iCs/>
                <w:sz w:val="24"/>
                <w:szCs w:val="24"/>
                <w:vertAlign w:val="subscript"/>
                <w:lang w:val="uk-UA"/>
              </w:rPr>
              <w:t>2</w:t>
            </w:r>
          </w:p>
        </w:tc>
        <w:tc>
          <w:tcPr>
            <w:tcW w:w="930" w:type="pct"/>
          </w:tcPr>
          <w:p w14:paraId="66C0CFD8" w14:textId="77777777" w:rsidR="009D3FAB" w:rsidRPr="00AA5EB9" w:rsidRDefault="009D3FAB" w:rsidP="00AA5EB9">
            <w:pPr>
              <w:jc w:val="center"/>
              <w:rPr>
                <w:rFonts w:ascii="Times New Roman" w:eastAsia="Calibri" w:hAnsi="Times New Roman" w:cs="Times New Roman"/>
                <w:i/>
                <w:iCs/>
                <w:sz w:val="24"/>
                <w:szCs w:val="24"/>
                <w:lang w:val="uk-UA"/>
              </w:rPr>
            </w:pPr>
            <w:r w:rsidRPr="00AA5EB9">
              <w:rPr>
                <w:rFonts w:ascii="Times New Roman" w:eastAsia="Calibri" w:hAnsi="Times New Roman" w:cs="Times New Roman"/>
                <w:i/>
                <w:iCs/>
                <w:sz w:val="24"/>
                <w:szCs w:val="24"/>
                <w:lang w:val="uk-UA"/>
              </w:rPr>
              <w:t>y → x</w:t>
            </w:r>
          </w:p>
        </w:tc>
        <w:tc>
          <w:tcPr>
            <w:tcW w:w="651" w:type="pct"/>
            <w:vAlign w:val="center"/>
          </w:tcPr>
          <w:p w14:paraId="0DF281CA" w14:textId="77777777" w:rsidR="009D3FAB" w:rsidRPr="00AA5EB9" w:rsidRDefault="009D3FAB" w:rsidP="00AA5EB9">
            <w:pPr>
              <w:jc w:val="center"/>
              <w:rPr>
                <w:rFonts w:ascii="Times New Roman" w:eastAsia="Calibri" w:hAnsi="Times New Roman" w:cs="Times New Roman"/>
                <w:i/>
                <w:iCs/>
                <w:sz w:val="24"/>
                <w:szCs w:val="24"/>
                <w:lang w:val="uk-UA"/>
              </w:rPr>
            </w:pPr>
            <w:r w:rsidRPr="00AA5EB9">
              <w:rPr>
                <w:rFonts w:ascii="Times New Roman" w:eastAsia="Calibri" w:hAnsi="Times New Roman" w:cs="Times New Roman"/>
                <w:i/>
                <w:iCs/>
                <w:sz w:val="24"/>
                <w:szCs w:val="24"/>
                <w:lang w:val="uk-UA"/>
              </w:rPr>
              <w:t>х</w:t>
            </w:r>
            <w:r w:rsidRPr="00AA5EB9">
              <w:rPr>
                <w:rFonts w:ascii="Times New Roman" w:eastAsia="Calibri" w:hAnsi="Times New Roman" w:cs="Times New Roman"/>
                <w:i/>
                <w:iCs/>
                <w:sz w:val="24"/>
                <w:szCs w:val="24"/>
                <w:vertAlign w:val="subscript"/>
                <w:lang w:val="uk-UA"/>
              </w:rPr>
              <w:t>1</w:t>
            </w:r>
          </w:p>
        </w:tc>
        <w:tc>
          <w:tcPr>
            <w:tcW w:w="650" w:type="pct"/>
            <w:vAlign w:val="center"/>
          </w:tcPr>
          <w:p w14:paraId="2B69E093" w14:textId="77777777" w:rsidR="009D3FAB" w:rsidRPr="00AA5EB9" w:rsidRDefault="009D3FAB" w:rsidP="00AA5EB9">
            <w:pPr>
              <w:jc w:val="center"/>
              <w:rPr>
                <w:rFonts w:ascii="Times New Roman" w:eastAsia="Calibri" w:hAnsi="Times New Roman" w:cs="Times New Roman"/>
                <w:i/>
                <w:iCs/>
                <w:sz w:val="24"/>
                <w:szCs w:val="24"/>
                <w:lang w:val="uk-UA"/>
              </w:rPr>
            </w:pPr>
            <w:r w:rsidRPr="00AA5EB9">
              <w:rPr>
                <w:rFonts w:ascii="Times New Roman" w:eastAsia="Calibri" w:hAnsi="Times New Roman" w:cs="Times New Roman"/>
                <w:i/>
                <w:iCs/>
                <w:sz w:val="24"/>
                <w:szCs w:val="24"/>
                <w:lang w:val="uk-UA"/>
              </w:rPr>
              <w:t>х</w:t>
            </w:r>
            <w:r w:rsidRPr="00AA5EB9">
              <w:rPr>
                <w:rFonts w:ascii="Times New Roman" w:eastAsia="Calibri" w:hAnsi="Times New Roman" w:cs="Times New Roman"/>
                <w:i/>
                <w:iCs/>
                <w:sz w:val="24"/>
                <w:szCs w:val="24"/>
                <w:vertAlign w:val="subscript"/>
                <w:lang w:val="uk-UA"/>
              </w:rPr>
              <w:t>2</w:t>
            </w:r>
          </w:p>
        </w:tc>
      </w:tr>
      <w:tr w:rsidR="009D3FAB" w:rsidRPr="00AA5EB9" w14:paraId="322A4941" w14:textId="77777777" w:rsidTr="00403241">
        <w:trPr>
          <w:trHeight w:val="70"/>
          <w:jc w:val="center"/>
        </w:trPr>
        <w:tc>
          <w:tcPr>
            <w:tcW w:w="385" w:type="pct"/>
            <w:vAlign w:val="center"/>
          </w:tcPr>
          <w:p w14:paraId="034A08FA" w14:textId="77777777" w:rsidR="009D3FAB" w:rsidRPr="00AA5EB9" w:rsidRDefault="009D3FAB" w:rsidP="00AA5EB9">
            <w:pPr>
              <w:jc w:val="center"/>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1</w:t>
            </w:r>
          </w:p>
        </w:tc>
        <w:tc>
          <w:tcPr>
            <w:tcW w:w="1083" w:type="pct"/>
            <w:vAlign w:val="bottom"/>
          </w:tcPr>
          <w:p w14:paraId="4A4715E4" w14:textId="77777777" w:rsidR="009D3FAB" w:rsidRPr="00AA5EB9" w:rsidRDefault="009D3FAB" w:rsidP="00AA5EB9">
            <w:pPr>
              <w:jc w:val="right"/>
              <w:rPr>
                <w:rFonts w:ascii="Times New Roman" w:eastAsia="Calibri" w:hAnsi="Times New Roman" w:cs="Times New Roman"/>
                <w:sz w:val="24"/>
                <w:szCs w:val="24"/>
                <w:lang w:val="uk-UA"/>
              </w:rPr>
            </w:pPr>
          </w:p>
        </w:tc>
        <w:tc>
          <w:tcPr>
            <w:tcW w:w="651" w:type="pct"/>
            <w:vAlign w:val="bottom"/>
          </w:tcPr>
          <w:p w14:paraId="241FB914" w14:textId="77777777" w:rsidR="009D3FAB" w:rsidRPr="00AA5EB9" w:rsidRDefault="009D3FAB" w:rsidP="00AA5EB9">
            <w:pPr>
              <w:jc w:val="center"/>
              <w:rPr>
                <w:rFonts w:ascii="Times New Roman" w:eastAsia="Calibri" w:hAnsi="Times New Roman" w:cs="Times New Roman"/>
                <w:sz w:val="24"/>
                <w:szCs w:val="24"/>
                <w:lang w:val="uk-UA"/>
              </w:rPr>
            </w:pPr>
            <w:r w:rsidRPr="00AA5EB9">
              <w:rPr>
                <w:rFonts w:ascii="Times New Roman" w:eastAsia="Calibri" w:hAnsi="Times New Roman" w:cs="Times New Roman"/>
                <w:color w:val="000000"/>
                <w:sz w:val="24"/>
                <w:szCs w:val="24"/>
                <w:lang w:val="uk-UA"/>
              </w:rPr>
              <w:t>Failed</w:t>
            </w:r>
          </w:p>
        </w:tc>
        <w:tc>
          <w:tcPr>
            <w:tcW w:w="651" w:type="pct"/>
            <w:vAlign w:val="bottom"/>
          </w:tcPr>
          <w:p w14:paraId="700BF84C" w14:textId="77777777" w:rsidR="009D3FAB" w:rsidRPr="00AA5EB9" w:rsidRDefault="009D3FAB" w:rsidP="00AA5EB9">
            <w:pPr>
              <w:jc w:val="center"/>
              <w:rPr>
                <w:rFonts w:ascii="Times New Roman" w:eastAsia="Calibri" w:hAnsi="Times New Roman" w:cs="Times New Roman"/>
                <w:sz w:val="24"/>
                <w:szCs w:val="24"/>
                <w:lang w:val="uk-UA"/>
              </w:rPr>
            </w:pPr>
            <w:r w:rsidRPr="00AA5EB9">
              <w:rPr>
                <w:rFonts w:ascii="Times New Roman" w:eastAsia="Calibri" w:hAnsi="Times New Roman" w:cs="Times New Roman"/>
                <w:color w:val="000000"/>
                <w:sz w:val="24"/>
                <w:szCs w:val="24"/>
                <w:lang w:val="uk-UA"/>
              </w:rPr>
              <w:t>Passed</w:t>
            </w:r>
          </w:p>
        </w:tc>
        <w:tc>
          <w:tcPr>
            <w:tcW w:w="930" w:type="pct"/>
            <w:vAlign w:val="bottom"/>
          </w:tcPr>
          <w:p w14:paraId="1641791E" w14:textId="77777777" w:rsidR="009D3FAB" w:rsidRPr="00AA5EB9" w:rsidRDefault="009D3FAB" w:rsidP="00AA5EB9">
            <w:pPr>
              <w:jc w:val="center"/>
              <w:rPr>
                <w:rFonts w:ascii="Times New Roman" w:eastAsia="Calibri" w:hAnsi="Times New Roman" w:cs="Times New Roman"/>
                <w:sz w:val="24"/>
                <w:szCs w:val="24"/>
                <w:lang w:val="uk-UA"/>
              </w:rPr>
            </w:pPr>
          </w:p>
        </w:tc>
        <w:tc>
          <w:tcPr>
            <w:tcW w:w="651" w:type="pct"/>
            <w:vAlign w:val="bottom"/>
          </w:tcPr>
          <w:p w14:paraId="68D030F6" w14:textId="77777777" w:rsidR="009D3FAB" w:rsidRPr="00AA5EB9" w:rsidRDefault="009D3FAB" w:rsidP="00AA5EB9">
            <w:pPr>
              <w:jc w:val="center"/>
              <w:rPr>
                <w:rFonts w:ascii="Times New Roman" w:eastAsia="Calibri" w:hAnsi="Times New Roman" w:cs="Times New Roman"/>
                <w:sz w:val="24"/>
                <w:szCs w:val="24"/>
                <w:lang w:val="uk-UA"/>
              </w:rPr>
            </w:pPr>
            <w:r w:rsidRPr="00AA5EB9">
              <w:rPr>
                <w:rFonts w:ascii="Times New Roman" w:eastAsia="Calibri" w:hAnsi="Times New Roman" w:cs="Times New Roman"/>
                <w:color w:val="000000"/>
                <w:sz w:val="24"/>
                <w:szCs w:val="24"/>
                <w:lang w:val="uk-UA"/>
              </w:rPr>
              <w:t>Failed</w:t>
            </w:r>
          </w:p>
        </w:tc>
        <w:tc>
          <w:tcPr>
            <w:tcW w:w="650" w:type="pct"/>
            <w:vAlign w:val="bottom"/>
          </w:tcPr>
          <w:p w14:paraId="15F34EFF" w14:textId="77777777" w:rsidR="009D3FAB" w:rsidRPr="00AA5EB9" w:rsidRDefault="009D3FAB" w:rsidP="00AA5EB9">
            <w:pPr>
              <w:jc w:val="center"/>
              <w:rPr>
                <w:rFonts w:ascii="Times New Roman" w:eastAsia="Calibri" w:hAnsi="Times New Roman" w:cs="Times New Roman"/>
                <w:sz w:val="24"/>
                <w:szCs w:val="24"/>
                <w:lang w:val="uk-UA"/>
              </w:rPr>
            </w:pPr>
            <w:r w:rsidRPr="00AA5EB9">
              <w:rPr>
                <w:rFonts w:ascii="Times New Roman" w:eastAsia="Calibri" w:hAnsi="Times New Roman" w:cs="Times New Roman"/>
                <w:color w:val="000000"/>
                <w:sz w:val="24"/>
                <w:szCs w:val="24"/>
                <w:lang w:val="uk-UA"/>
              </w:rPr>
              <w:t>Passed</w:t>
            </w:r>
          </w:p>
        </w:tc>
      </w:tr>
      <w:tr w:rsidR="009D3FAB" w:rsidRPr="00AA5EB9" w14:paraId="0A101227" w14:textId="77777777" w:rsidTr="00403241">
        <w:trPr>
          <w:trHeight w:val="70"/>
          <w:jc w:val="center"/>
        </w:trPr>
        <w:tc>
          <w:tcPr>
            <w:tcW w:w="385" w:type="pct"/>
            <w:vAlign w:val="center"/>
          </w:tcPr>
          <w:p w14:paraId="1B491A6F" w14:textId="77777777" w:rsidR="009D3FAB" w:rsidRPr="00AA5EB9" w:rsidRDefault="009D3FAB" w:rsidP="00AA5EB9">
            <w:pPr>
              <w:jc w:val="center"/>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2</w:t>
            </w:r>
          </w:p>
        </w:tc>
        <w:tc>
          <w:tcPr>
            <w:tcW w:w="1083" w:type="pct"/>
            <w:vAlign w:val="bottom"/>
          </w:tcPr>
          <w:p w14:paraId="5E87C34D" w14:textId="77777777" w:rsidR="009D3FAB" w:rsidRPr="00AA5EB9" w:rsidRDefault="009D3FAB" w:rsidP="00AA5EB9">
            <w:pPr>
              <w:jc w:val="right"/>
              <w:rPr>
                <w:rFonts w:ascii="Times New Roman" w:eastAsia="Calibri" w:hAnsi="Times New Roman" w:cs="Times New Roman"/>
                <w:sz w:val="24"/>
                <w:szCs w:val="24"/>
                <w:lang w:val="uk-UA"/>
              </w:rPr>
            </w:pPr>
          </w:p>
        </w:tc>
        <w:tc>
          <w:tcPr>
            <w:tcW w:w="651" w:type="pct"/>
            <w:vAlign w:val="bottom"/>
          </w:tcPr>
          <w:p w14:paraId="195C5CE8" w14:textId="77777777" w:rsidR="009D3FAB" w:rsidRPr="00AA5EB9" w:rsidRDefault="009D3FAB" w:rsidP="00AA5EB9">
            <w:pPr>
              <w:jc w:val="center"/>
              <w:rPr>
                <w:rFonts w:ascii="Times New Roman" w:eastAsia="Calibri" w:hAnsi="Times New Roman" w:cs="Times New Roman"/>
                <w:sz w:val="24"/>
                <w:szCs w:val="24"/>
                <w:lang w:val="uk-UA"/>
              </w:rPr>
            </w:pPr>
            <w:r w:rsidRPr="00AA5EB9">
              <w:rPr>
                <w:rFonts w:ascii="Times New Roman" w:eastAsia="Calibri" w:hAnsi="Times New Roman" w:cs="Times New Roman"/>
                <w:color w:val="000000"/>
                <w:sz w:val="24"/>
                <w:szCs w:val="24"/>
                <w:lang w:val="uk-UA"/>
              </w:rPr>
              <w:t>Failed</w:t>
            </w:r>
          </w:p>
        </w:tc>
        <w:tc>
          <w:tcPr>
            <w:tcW w:w="651" w:type="pct"/>
            <w:vAlign w:val="bottom"/>
          </w:tcPr>
          <w:p w14:paraId="0764F465" w14:textId="77777777" w:rsidR="009D3FAB" w:rsidRPr="00AA5EB9" w:rsidRDefault="009D3FAB" w:rsidP="00AA5EB9">
            <w:pPr>
              <w:jc w:val="center"/>
              <w:rPr>
                <w:rFonts w:ascii="Times New Roman" w:eastAsia="Calibri" w:hAnsi="Times New Roman" w:cs="Times New Roman"/>
                <w:sz w:val="24"/>
                <w:szCs w:val="24"/>
                <w:lang w:val="uk-UA"/>
              </w:rPr>
            </w:pPr>
            <w:r w:rsidRPr="00AA5EB9">
              <w:rPr>
                <w:rFonts w:ascii="Times New Roman" w:eastAsia="Calibri" w:hAnsi="Times New Roman" w:cs="Times New Roman"/>
                <w:color w:val="000000"/>
                <w:sz w:val="24"/>
                <w:szCs w:val="24"/>
                <w:lang w:val="uk-UA"/>
              </w:rPr>
              <w:t>Passed</w:t>
            </w:r>
          </w:p>
        </w:tc>
        <w:tc>
          <w:tcPr>
            <w:tcW w:w="930" w:type="pct"/>
            <w:vAlign w:val="bottom"/>
          </w:tcPr>
          <w:p w14:paraId="47007E70" w14:textId="77777777" w:rsidR="009D3FAB" w:rsidRPr="00AA5EB9" w:rsidRDefault="009D3FAB" w:rsidP="00AA5EB9">
            <w:pPr>
              <w:jc w:val="center"/>
              <w:rPr>
                <w:rFonts w:ascii="Times New Roman" w:eastAsia="Calibri" w:hAnsi="Times New Roman" w:cs="Times New Roman"/>
                <w:sz w:val="24"/>
                <w:szCs w:val="24"/>
                <w:lang w:val="uk-UA"/>
              </w:rPr>
            </w:pPr>
          </w:p>
        </w:tc>
        <w:tc>
          <w:tcPr>
            <w:tcW w:w="651" w:type="pct"/>
            <w:vAlign w:val="bottom"/>
          </w:tcPr>
          <w:p w14:paraId="78FF6DEB" w14:textId="77777777" w:rsidR="009D3FAB" w:rsidRPr="00AA5EB9" w:rsidRDefault="009D3FAB" w:rsidP="00AA5EB9">
            <w:pPr>
              <w:jc w:val="center"/>
              <w:rPr>
                <w:rFonts w:ascii="Times New Roman" w:eastAsia="Calibri" w:hAnsi="Times New Roman" w:cs="Times New Roman"/>
                <w:sz w:val="24"/>
                <w:szCs w:val="24"/>
                <w:lang w:val="uk-UA"/>
              </w:rPr>
            </w:pPr>
            <w:r w:rsidRPr="00AA5EB9">
              <w:rPr>
                <w:rFonts w:ascii="Times New Roman" w:eastAsia="Calibri" w:hAnsi="Times New Roman" w:cs="Times New Roman"/>
                <w:color w:val="000000"/>
                <w:sz w:val="24"/>
                <w:szCs w:val="24"/>
                <w:lang w:val="uk-UA"/>
              </w:rPr>
              <w:t>Failed</w:t>
            </w:r>
          </w:p>
        </w:tc>
        <w:tc>
          <w:tcPr>
            <w:tcW w:w="650" w:type="pct"/>
            <w:vAlign w:val="bottom"/>
          </w:tcPr>
          <w:p w14:paraId="7A28CB66" w14:textId="77777777" w:rsidR="009D3FAB" w:rsidRPr="00AA5EB9" w:rsidRDefault="009D3FAB" w:rsidP="00AA5EB9">
            <w:pPr>
              <w:jc w:val="center"/>
              <w:rPr>
                <w:rFonts w:ascii="Times New Roman" w:eastAsia="Calibri" w:hAnsi="Times New Roman" w:cs="Times New Roman"/>
                <w:sz w:val="24"/>
                <w:szCs w:val="24"/>
                <w:lang w:val="uk-UA"/>
              </w:rPr>
            </w:pPr>
            <w:r w:rsidRPr="00AA5EB9">
              <w:rPr>
                <w:rFonts w:ascii="Times New Roman" w:eastAsia="Calibri" w:hAnsi="Times New Roman" w:cs="Times New Roman"/>
                <w:color w:val="000000"/>
                <w:sz w:val="24"/>
                <w:szCs w:val="24"/>
                <w:lang w:val="uk-UA"/>
              </w:rPr>
              <w:t>Passed</w:t>
            </w:r>
          </w:p>
        </w:tc>
      </w:tr>
      <w:tr w:rsidR="009D3FAB" w:rsidRPr="00AA5EB9" w14:paraId="00FFD02C" w14:textId="77777777" w:rsidTr="00403241">
        <w:trPr>
          <w:jc w:val="center"/>
        </w:trPr>
        <w:tc>
          <w:tcPr>
            <w:tcW w:w="385" w:type="pct"/>
          </w:tcPr>
          <w:p w14:paraId="25950CA7" w14:textId="77777777" w:rsidR="009D3FAB" w:rsidRPr="00AA5EB9" w:rsidRDefault="009D3FAB" w:rsidP="00AA5EB9">
            <w:pPr>
              <w:jc w:val="center"/>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3</w:t>
            </w:r>
          </w:p>
        </w:tc>
        <w:tc>
          <w:tcPr>
            <w:tcW w:w="1083" w:type="pct"/>
            <w:vAlign w:val="bottom"/>
          </w:tcPr>
          <w:p w14:paraId="62133C21" w14:textId="77777777" w:rsidR="009D3FAB" w:rsidRPr="00AA5EB9" w:rsidRDefault="009D3FAB" w:rsidP="00AA5EB9">
            <w:pPr>
              <w:jc w:val="right"/>
              <w:rPr>
                <w:rFonts w:ascii="Times New Roman" w:eastAsia="Calibri" w:hAnsi="Times New Roman" w:cs="Times New Roman"/>
                <w:sz w:val="24"/>
                <w:szCs w:val="24"/>
                <w:lang w:val="uk-UA"/>
              </w:rPr>
            </w:pPr>
          </w:p>
        </w:tc>
        <w:tc>
          <w:tcPr>
            <w:tcW w:w="651" w:type="pct"/>
            <w:vAlign w:val="bottom"/>
          </w:tcPr>
          <w:p w14:paraId="16F6B98C" w14:textId="77777777" w:rsidR="009D3FAB" w:rsidRPr="00AA5EB9" w:rsidRDefault="009D3FAB" w:rsidP="00AA5EB9">
            <w:pPr>
              <w:jc w:val="center"/>
              <w:rPr>
                <w:rFonts w:ascii="Times New Roman" w:eastAsia="Calibri" w:hAnsi="Times New Roman" w:cs="Times New Roman"/>
                <w:sz w:val="24"/>
                <w:szCs w:val="24"/>
                <w:lang w:val="uk-UA"/>
              </w:rPr>
            </w:pPr>
            <w:r w:rsidRPr="00AA5EB9">
              <w:rPr>
                <w:rFonts w:ascii="Times New Roman" w:eastAsia="Calibri" w:hAnsi="Times New Roman" w:cs="Times New Roman"/>
                <w:color w:val="000000"/>
                <w:sz w:val="24"/>
                <w:szCs w:val="24"/>
                <w:lang w:val="uk-UA"/>
              </w:rPr>
              <w:t>Passed</w:t>
            </w:r>
          </w:p>
        </w:tc>
        <w:tc>
          <w:tcPr>
            <w:tcW w:w="651" w:type="pct"/>
            <w:vAlign w:val="bottom"/>
          </w:tcPr>
          <w:p w14:paraId="1238F77E" w14:textId="77777777" w:rsidR="009D3FAB" w:rsidRPr="00AA5EB9" w:rsidRDefault="009D3FAB" w:rsidP="00AA5EB9">
            <w:pPr>
              <w:jc w:val="center"/>
              <w:rPr>
                <w:rFonts w:ascii="Times New Roman" w:eastAsia="Calibri" w:hAnsi="Times New Roman" w:cs="Times New Roman"/>
                <w:sz w:val="24"/>
                <w:szCs w:val="24"/>
                <w:lang w:val="uk-UA"/>
              </w:rPr>
            </w:pPr>
            <w:r w:rsidRPr="00AA5EB9">
              <w:rPr>
                <w:rFonts w:ascii="Times New Roman" w:eastAsia="Calibri" w:hAnsi="Times New Roman" w:cs="Times New Roman"/>
                <w:color w:val="000000"/>
                <w:sz w:val="24"/>
                <w:szCs w:val="24"/>
                <w:lang w:val="uk-UA"/>
              </w:rPr>
              <w:t>Passed</w:t>
            </w:r>
          </w:p>
        </w:tc>
        <w:tc>
          <w:tcPr>
            <w:tcW w:w="930" w:type="pct"/>
            <w:vAlign w:val="bottom"/>
          </w:tcPr>
          <w:p w14:paraId="2E7B6920" w14:textId="77777777" w:rsidR="009D3FAB" w:rsidRPr="00AA5EB9" w:rsidRDefault="009D3FAB" w:rsidP="00AA5EB9">
            <w:pPr>
              <w:jc w:val="center"/>
              <w:rPr>
                <w:rFonts w:ascii="Times New Roman" w:eastAsia="Calibri" w:hAnsi="Times New Roman" w:cs="Times New Roman"/>
                <w:sz w:val="24"/>
                <w:szCs w:val="24"/>
                <w:lang w:val="uk-UA"/>
              </w:rPr>
            </w:pPr>
          </w:p>
        </w:tc>
        <w:tc>
          <w:tcPr>
            <w:tcW w:w="651" w:type="pct"/>
            <w:vAlign w:val="bottom"/>
          </w:tcPr>
          <w:p w14:paraId="4F7CCDFC" w14:textId="77777777" w:rsidR="009D3FAB" w:rsidRPr="00AA5EB9" w:rsidRDefault="009D3FAB" w:rsidP="00AA5EB9">
            <w:pPr>
              <w:jc w:val="center"/>
              <w:rPr>
                <w:rFonts w:ascii="Times New Roman" w:eastAsia="Calibri" w:hAnsi="Times New Roman" w:cs="Times New Roman"/>
                <w:sz w:val="24"/>
                <w:szCs w:val="24"/>
                <w:lang w:val="uk-UA"/>
              </w:rPr>
            </w:pPr>
            <w:r w:rsidRPr="00AA5EB9">
              <w:rPr>
                <w:rFonts w:ascii="Times New Roman" w:eastAsia="Calibri" w:hAnsi="Times New Roman" w:cs="Times New Roman"/>
                <w:color w:val="000000"/>
                <w:sz w:val="24"/>
                <w:szCs w:val="24"/>
                <w:lang w:val="uk-UA"/>
              </w:rPr>
              <w:t>Failed</w:t>
            </w:r>
          </w:p>
        </w:tc>
        <w:tc>
          <w:tcPr>
            <w:tcW w:w="650" w:type="pct"/>
            <w:vAlign w:val="bottom"/>
          </w:tcPr>
          <w:p w14:paraId="01F722D4" w14:textId="77777777" w:rsidR="009D3FAB" w:rsidRPr="00AA5EB9" w:rsidRDefault="009D3FAB" w:rsidP="00AA5EB9">
            <w:pPr>
              <w:jc w:val="center"/>
              <w:rPr>
                <w:rFonts w:ascii="Times New Roman" w:eastAsia="Calibri" w:hAnsi="Times New Roman" w:cs="Times New Roman"/>
                <w:sz w:val="24"/>
                <w:szCs w:val="24"/>
                <w:lang w:val="uk-UA"/>
              </w:rPr>
            </w:pPr>
            <w:r w:rsidRPr="00AA5EB9">
              <w:rPr>
                <w:rFonts w:ascii="Times New Roman" w:eastAsia="Calibri" w:hAnsi="Times New Roman" w:cs="Times New Roman"/>
                <w:color w:val="000000"/>
                <w:sz w:val="24"/>
                <w:szCs w:val="24"/>
                <w:lang w:val="uk-UA"/>
              </w:rPr>
              <w:t>Passed</w:t>
            </w:r>
          </w:p>
        </w:tc>
      </w:tr>
      <w:tr w:rsidR="009D3FAB" w:rsidRPr="00AA5EB9" w14:paraId="14969C1D" w14:textId="77777777" w:rsidTr="00403241">
        <w:trPr>
          <w:jc w:val="center"/>
        </w:trPr>
        <w:tc>
          <w:tcPr>
            <w:tcW w:w="385" w:type="pct"/>
          </w:tcPr>
          <w:p w14:paraId="70E1E174" w14:textId="77777777" w:rsidR="009D3FAB" w:rsidRPr="00AA5EB9" w:rsidRDefault="009D3FAB" w:rsidP="00AA5EB9">
            <w:pPr>
              <w:jc w:val="center"/>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4</w:t>
            </w:r>
          </w:p>
        </w:tc>
        <w:tc>
          <w:tcPr>
            <w:tcW w:w="1083" w:type="pct"/>
            <w:vAlign w:val="bottom"/>
          </w:tcPr>
          <w:p w14:paraId="24931C31" w14:textId="77777777" w:rsidR="009D3FAB" w:rsidRPr="00AA5EB9" w:rsidRDefault="009D3FAB" w:rsidP="00AA5EB9">
            <w:pPr>
              <w:jc w:val="right"/>
              <w:rPr>
                <w:rFonts w:ascii="Times New Roman" w:eastAsia="Calibri" w:hAnsi="Times New Roman" w:cs="Times New Roman"/>
                <w:sz w:val="24"/>
                <w:szCs w:val="24"/>
                <w:lang w:val="uk-UA"/>
              </w:rPr>
            </w:pPr>
          </w:p>
        </w:tc>
        <w:tc>
          <w:tcPr>
            <w:tcW w:w="651" w:type="pct"/>
            <w:vAlign w:val="bottom"/>
          </w:tcPr>
          <w:p w14:paraId="3AAD509A" w14:textId="77777777" w:rsidR="009D3FAB" w:rsidRPr="00AA5EB9" w:rsidRDefault="009D3FAB" w:rsidP="00AA5EB9">
            <w:pPr>
              <w:jc w:val="center"/>
              <w:rPr>
                <w:rFonts w:ascii="Times New Roman" w:eastAsia="Calibri" w:hAnsi="Times New Roman" w:cs="Times New Roman"/>
                <w:sz w:val="24"/>
                <w:szCs w:val="24"/>
                <w:lang w:val="uk-UA"/>
              </w:rPr>
            </w:pPr>
            <w:r w:rsidRPr="00AA5EB9">
              <w:rPr>
                <w:rFonts w:ascii="Times New Roman" w:eastAsia="Calibri" w:hAnsi="Times New Roman" w:cs="Times New Roman"/>
                <w:color w:val="000000"/>
                <w:sz w:val="24"/>
                <w:szCs w:val="24"/>
                <w:lang w:val="uk-UA"/>
              </w:rPr>
              <w:t>Passed</w:t>
            </w:r>
          </w:p>
        </w:tc>
        <w:tc>
          <w:tcPr>
            <w:tcW w:w="651" w:type="pct"/>
            <w:vAlign w:val="bottom"/>
          </w:tcPr>
          <w:p w14:paraId="25FA04C1" w14:textId="77777777" w:rsidR="009D3FAB" w:rsidRPr="00AA5EB9" w:rsidRDefault="009D3FAB" w:rsidP="00AA5EB9">
            <w:pPr>
              <w:jc w:val="center"/>
              <w:rPr>
                <w:rFonts w:ascii="Times New Roman" w:eastAsia="Calibri" w:hAnsi="Times New Roman" w:cs="Times New Roman"/>
                <w:sz w:val="24"/>
                <w:szCs w:val="24"/>
                <w:lang w:val="uk-UA"/>
              </w:rPr>
            </w:pPr>
            <w:r w:rsidRPr="00AA5EB9">
              <w:rPr>
                <w:rFonts w:ascii="Times New Roman" w:eastAsia="Calibri" w:hAnsi="Times New Roman" w:cs="Times New Roman"/>
                <w:color w:val="000000"/>
                <w:sz w:val="24"/>
                <w:szCs w:val="24"/>
                <w:lang w:val="uk-UA"/>
              </w:rPr>
              <w:t>Passed</w:t>
            </w:r>
          </w:p>
        </w:tc>
        <w:tc>
          <w:tcPr>
            <w:tcW w:w="930" w:type="pct"/>
            <w:vAlign w:val="bottom"/>
          </w:tcPr>
          <w:p w14:paraId="03952DAB" w14:textId="77777777" w:rsidR="009D3FAB" w:rsidRPr="00AA5EB9" w:rsidRDefault="009D3FAB" w:rsidP="00AA5EB9">
            <w:pPr>
              <w:jc w:val="center"/>
              <w:rPr>
                <w:rFonts w:ascii="Times New Roman" w:eastAsia="Calibri" w:hAnsi="Times New Roman" w:cs="Times New Roman"/>
                <w:sz w:val="24"/>
                <w:szCs w:val="24"/>
                <w:lang w:val="uk-UA"/>
              </w:rPr>
            </w:pPr>
          </w:p>
        </w:tc>
        <w:tc>
          <w:tcPr>
            <w:tcW w:w="651" w:type="pct"/>
            <w:vAlign w:val="bottom"/>
          </w:tcPr>
          <w:p w14:paraId="0D05AC86" w14:textId="77777777" w:rsidR="009D3FAB" w:rsidRPr="00AA5EB9" w:rsidRDefault="009D3FAB" w:rsidP="00AA5EB9">
            <w:pPr>
              <w:jc w:val="center"/>
              <w:rPr>
                <w:rFonts w:ascii="Times New Roman" w:eastAsia="Calibri" w:hAnsi="Times New Roman" w:cs="Times New Roman"/>
                <w:sz w:val="24"/>
                <w:szCs w:val="24"/>
                <w:lang w:val="uk-UA"/>
              </w:rPr>
            </w:pPr>
            <w:r w:rsidRPr="00AA5EB9">
              <w:rPr>
                <w:rFonts w:ascii="Times New Roman" w:eastAsia="Calibri" w:hAnsi="Times New Roman" w:cs="Times New Roman"/>
                <w:color w:val="000000"/>
                <w:sz w:val="24"/>
                <w:szCs w:val="24"/>
                <w:lang w:val="uk-UA"/>
              </w:rPr>
              <w:t>Failed</w:t>
            </w:r>
          </w:p>
        </w:tc>
        <w:tc>
          <w:tcPr>
            <w:tcW w:w="650" w:type="pct"/>
            <w:vAlign w:val="bottom"/>
          </w:tcPr>
          <w:p w14:paraId="2DB85B62" w14:textId="77777777" w:rsidR="009D3FAB" w:rsidRPr="00AA5EB9" w:rsidRDefault="009D3FAB" w:rsidP="00AA5EB9">
            <w:pPr>
              <w:jc w:val="center"/>
              <w:rPr>
                <w:rFonts w:ascii="Times New Roman" w:eastAsia="Calibri" w:hAnsi="Times New Roman" w:cs="Times New Roman"/>
                <w:sz w:val="24"/>
                <w:szCs w:val="24"/>
                <w:lang w:val="uk-UA"/>
              </w:rPr>
            </w:pPr>
            <w:r w:rsidRPr="00AA5EB9">
              <w:rPr>
                <w:rFonts w:ascii="Times New Roman" w:eastAsia="Calibri" w:hAnsi="Times New Roman" w:cs="Times New Roman"/>
                <w:color w:val="000000"/>
                <w:sz w:val="24"/>
                <w:szCs w:val="24"/>
                <w:lang w:val="uk-UA"/>
              </w:rPr>
              <w:t>Passed</w:t>
            </w:r>
          </w:p>
        </w:tc>
      </w:tr>
    </w:tbl>
    <w:p w14:paraId="70EFD262"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768EFD23" w14:textId="3F39FA9C" w:rsidR="00D413BA" w:rsidRPr="00AA5EB9" w:rsidRDefault="00D413BA" w:rsidP="00AA5EB9">
      <w:pPr>
        <w:spacing w:after="0" w:line="240" w:lineRule="auto"/>
        <w:ind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ru-RU"/>
        </w:rPr>
        <w:lastRenderedPageBreak/>
        <w:t>Процесу отримання рівнянь множинної регресії передує перевірка стаціонарних даних. Стаціонарний процес характеризується розподілом випадкової величини, яка залишається незмінною (стаціонарною) протягом часу</w:t>
      </w:r>
      <w:r w:rsidRPr="00AA5EB9">
        <w:rPr>
          <w:rFonts w:ascii="Times New Roman" w:eastAsia="Calibri" w:hAnsi="Times New Roman" w:cs="Times New Roman"/>
          <w:sz w:val="24"/>
          <w:szCs w:val="24"/>
          <w:lang w:val="uk-UA"/>
        </w:rPr>
        <w:t xml:space="preserve">, </w:t>
      </w:r>
      <w:r w:rsidRPr="00AA5EB9">
        <w:rPr>
          <w:rFonts w:ascii="Times New Roman" w:eastAsia="Calibri" w:hAnsi="Times New Roman" w:cs="Times New Roman"/>
          <w:sz w:val="24"/>
          <w:szCs w:val="24"/>
          <w:lang w:val="ru-RU"/>
        </w:rPr>
        <w:t>дані мають, як зазначається у довідковій літературі зі статистики, «постійне математичне очікування, дисперсію, а коваріація між значеннями ряду залежить лише від величини лагу». Формалізація вищезазначеного може бути здійснена таким чином:</w:t>
      </w:r>
    </w:p>
    <w:p w14:paraId="76F4D7E4"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lang w:val="uk-UA"/>
        </w:rPr>
      </w:pPr>
    </w:p>
    <w:p w14:paraId="2A0B32C7" w14:textId="77777777" w:rsidR="009D3FAB" w:rsidRPr="00AA5EB9" w:rsidRDefault="009D3FAB" w:rsidP="00AA5EB9">
      <w:pPr>
        <w:spacing w:after="0" w:line="240" w:lineRule="auto"/>
        <w:ind w:firstLine="709"/>
        <w:jc w:val="both"/>
        <w:rPr>
          <w:rFonts w:ascii="Times New Roman" w:eastAsia="Calibri" w:hAnsi="Times New Roman" w:cs="Times New Roman"/>
          <w:i/>
          <w:sz w:val="24"/>
          <w:szCs w:val="24"/>
          <w:lang w:val="uk-UA"/>
        </w:rPr>
      </w:pPr>
      <m:oMathPara>
        <m:oMath>
          <m:r>
            <w:rPr>
              <w:rFonts w:ascii="Cambria Math" w:eastAsia="Calibri" w:hAnsi="Cambria Math" w:cs="Times New Roman"/>
              <w:sz w:val="24"/>
              <w:szCs w:val="24"/>
              <w:lang w:val="uk-UA"/>
            </w:rPr>
            <m:t>M</m:t>
          </m:r>
          <m:d>
            <m:dPr>
              <m:ctrlPr>
                <w:rPr>
                  <w:rFonts w:ascii="Cambria Math" w:eastAsia="Calibri" w:hAnsi="Cambria Math" w:cs="Times New Roman"/>
                  <w:i/>
                  <w:sz w:val="24"/>
                  <w:szCs w:val="24"/>
                  <w:lang w:val="uk-UA"/>
                </w:rPr>
              </m:ctrlPr>
            </m:dPr>
            <m:e>
              <m:sSub>
                <m:sSubPr>
                  <m:ctrlPr>
                    <w:rPr>
                      <w:rFonts w:ascii="Cambria Math" w:eastAsia="Calibri" w:hAnsi="Cambria Math" w:cs="Times New Roman"/>
                      <w:i/>
                      <w:sz w:val="24"/>
                      <w:szCs w:val="24"/>
                      <w:lang w:val="uk-UA"/>
                    </w:rPr>
                  </m:ctrlPr>
                </m:sSubPr>
                <m:e>
                  <m:r>
                    <w:rPr>
                      <w:rFonts w:ascii="Cambria Math" w:eastAsia="Calibri" w:hAnsi="Cambria Math" w:cs="Times New Roman"/>
                      <w:sz w:val="24"/>
                      <w:szCs w:val="24"/>
                      <w:lang w:val="uk-UA"/>
                    </w:rPr>
                    <m:t>y</m:t>
                  </m:r>
                </m:e>
                <m:sub>
                  <m:r>
                    <w:rPr>
                      <w:rFonts w:ascii="Cambria Math" w:eastAsia="Calibri" w:hAnsi="Cambria Math" w:cs="Times New Roman"/>
                      <w:sz w:val="24"/>
                      <w:szCs w:val="24"/>
                      <w:lang w:val="uk-UA"/>
                    </w:rPr>
                    <m:t>i</m:t>
                  </m:r>
                </m:sub>
              </m:sSub>
            </m:e>
          </m:d>
          <m:r>
            <w:rPr>
              <w:rFonts w:ascii="Cambria Math" w:eastAsia="Calibri" w:hAnsi="Cambria Math" w:cs="Times New Roman"/>
              <w:sz w:val="24"/>
              <w:szCs w:val="24"/>
              <w:lang w:val="uk-UA"/>
            </w:rPr>
            <m:t>=μ, ∀t</m:t>
          </m:r>
        </m:oMath>
      </m:oMathPara>
    </w:p>
    <w:p w14:paraId="0AA7B3F8" w14:textId="77777777" w:rsidR="009D3FAB" w:rsidRPr="00AA5EB9" w:rsidRDefault="009D3FAB" w:rsidP="00AA5EB9">
      <w:pPr>
        <w:spacing w:after="0" w:line="240" w:lineRule="auto"/>
        <w:ind w:firstLine="709"/>
        <w:jc w:val="right"/>
        <w:rPr>
          <w:rFonts w:ascii="Times New Roman" w:eastAsia="Times New Roman" w:hAnsi="Times New Roman" w:cs="Times New Roman"/>
          <w:sz w:val="24"/>
          <w:szCs w:val="24"/>
          <w:lang w:val="uk-UA"/>
        </w:rPr>
      </w:pPr>
      <m:oMath>
        <m:r>
          <w:rPr>
            <w:rFonts w:ascii="Cambria Math" w:eastAsia="Calibri" w:hAnsi="Cambria Math" w:cs="Times New Roman"/>
            <w:sz w:val="24"/>
            <w:szCs w:val="24"/>
            <w:lang w:val="uk-UA"/>
          </w:rPr>
          <m:t>D</m:t>
        </m:r>
        <m:d>
          <m:dPr>
            <m:ctrlPr>
              <w:rPr>
                <w:rFonts w:ascii="Cambria Math" w:eastAsia="Calibri" w:hAnsi="Cambria Math" w:cs="Times New Roman"/>
                <w:i/>
                <w:sz w:val="24"/>
                <w:szCs w:val="24"/>
                <w:lang w:val="uk-UA"/>
              </w:rPr>
            </m:ctrlPr>
          </m:dPr>
          <m:e>
            <m:sSub>
              <m:sSubPr>
                <m:ctrlPr>
                  <w:rPr>
                    <w:rFonts w:ascii="Cambria Math" w:eastAsia="Calibri" w:hAnsi="Cambria Math" w:cs="Times New Roman"/>
                    <w:i/>
                    <w:sz w:val="24"/>
                    <w:szCs w:val="24"/>
                    <w:lang w:val="uk-UA"/>
                  </w:rPr>
                </m:ctrlPr>
              </m:sSubPr>
              <m:e>
                <m:r>
                  <w:rPr>
                    <w:rFonts w:ascii="Cambria Math" w:eastAsia="Calibri" w:hAnsi="Cambria Math" w:cs="Times New Roman"/>
                    <w:sz w:val="24"/>
                    <w:szCs w:val="24"/>
                    <w:lang w:val="uk-UA"/>
                  </w:rPr>
                  <m:t>y</m:t>
                </m:r>
              </m:e>
              <m:sub>
                <m:r>
                  <w:rPr>
                    <w:rFonts w:ascii="Cambria Math" w:eastAsia="Calibri" w:hAnsi="Cambria Math" w:cs="Times New Roman"/>
                    <w:sz w:val="24"/>
                    <w:szCs w:val="24"/>
                    <w:lang w:val="uk-UA"/>
                  </w:rPr>
                  <m:t>i</m:t>
                </m:r>
              </m:sub>
            </m:sSub>
          </m:e>
        </m:d>
        <m:r>
          <w:rPr>
            <w:rFonts w:ascii="Cambria Math" w:eastAsia="Calibri" w:hAnsi="Cambria Math" w:cs="Times New Roman"/>
            <w:sz w:val="24"/>
            <w:szCs w:val="24"/>
            <w:lang w:val="uk-UA"/>
          </w:rPr>
          <m:t>=</m:t>
        </m:r>
        <m:sSup>
          <m:sSupPr>
            <m:ctrlPr>
              <w:rPr>
                <w:rFonts w:ascii="Cambria Math" w:eastAsia="Calibri" w:hAnsi="Cambria Math" w:cs="Times New Roman"/>
                <w:i/>
                <w:sz w:val="24"/>
                <w:szCs w:val="24"/>
                <w:lang w:val="uk-UA"/>
              </w:rPr>
            </m:ctrlPr>
          </m:sSupPr>
          <m:e>
            <m:r>
              <w:rPr>
                <w:rFonts w:ascii="Cambria Math" w:eastAsia="Calibri" w:hAnsi="Cambria Math" w:cs="Times New Roman"/>
                <w:sz w:val="24"/>
                <w:szCs w:val="24"/>
                <w:lang w:val="uk-UA"/>
              </w:rPr>
              <m:t>σ</m:t>
            </m:r>
          </m:e>
          <m:sup>
            <m:r>
              <w:rPr>
                <w:rFonts w:ascii="Cambria Math" w:eastAsia="Calibri" w:hAnsi="Cambria Math" w:cs="Times New Roman"/>
                <w:sz w:val="24"/>
                <w:szCs w:val="24"/>
                <w:lang w:val="uk-UA"/>
              </w:rPr>
              <m:t>2</m:t>
            </m:r>
          </m:sup>
        </m:sSup>
        <m:r>
          <w:rPr>
            <w:rFonts w:ascii="Cambria Math" w:eastAsia="Calibri" w:hAnsi="Cambria Math" w:cs="Times New Roman"/>
            <w:sz w:val="24"/>
            <w:szCs w:val="24"/>
            <w:lang w:val="uk-UA"/>
          </w:rPr>
          <m:t>, ∀t</m:t>
        </m:r>
      </m:oMath>
      <w:r w:rsidRPr="00AA5EB9">
        <w:rPr>
          <w:rFonts w:ascii="Times New Roman" w:eastAsia="Times New Roman" w:hAnsi="Times New Roman" w:cs="Times New Roman"/>
          <w:sz w:val="24"/>
          <w:szCs w:val="24"/>
          <w:lang w:val="uk-UA"/>
        </w:rPr>
        <w:tab/>
      </w:r>
      <w:r w:rsidRPr="00AA5EB9">
        <w:rPr>
          <w:rFonts w:ascii="Times New Roman" w:eastAsia="Times New Roman" w:hAnsi="Times New Roman" w:cs="Times New Roman"/>
          <w:sz w:val="24"/>
          <w:szCs w:val="24"/>
          <w:lang w:val="uk-UA"/>
        </w:rPr>
        <w:tab/>
      </w:r>
      <w:r w:rsidRPr="00AA5EB9">
        <w:rPr>
          <w:rFonts w:ascii="Times New Roman" w:eastAsia="Times New Roman" w:hAnsi="Times New Roman" w:cs="Times New Roman"/>
          <w:sz w:val="24"/>
          <w:szCs w:val="24"/>
          <w:lang w:val="uk-UA"/>
        </w:rPr>
        <w:tab/>
      </w:r>
      <w:r w:rsidRPr="00AA5EB9">
        <w:rPr>
          <w:rFonts w:ascii="Times New Roman" w:eastAsia="Times New Roman" w:hAnsi="Times New Roman" w:cs="Times New Roman"/>
          <w:sz w:val="24"/>
          <w:szCs w:val="24"/>
          <w:lang w:val="uk-UA"/>
        </w:rPr>
        <w:tab/>
      </w:r>
      <w:r w:rsidRPr="00AA5EB9">
        <w:rPr>
          <w:rFonts w:ascii="Times New Roman" w:eastAsia="Times New Roman" w:hAnsi="Times New Roman" w:cs="Times New Roman"/>
          <w:sz w:val="24"/>
          <w:szCs w:val="24"/>
          <w:lang w:val="uk-UA"/>
        </w:rPr>
        <w:tab/>
      </w:r>
      <w:r w:rsidRPr="00AA5EB9">
        <w:rPr>
          <w:rFonts w:ascii="Times New Roman" w:eastAsia="Times New Roman" w:hAnsi="Times New Roman" w:cs="Times New Roman"/>
          <w:sz w:val="24"/>
          <w:szCs w:val="24"/>
          <w:lang w:val="uk-UA"/>
        </w:rPr>
        <w:tab/>
        <w:t>(3.2)</w:t>
      </w:r>
    </w:p>
    <w:p w14:paraId="5EAFE2FF"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lang w:val="uk-UA"/>
        </w:rPr>
      </w:pPr>
      <m:oMathPara>
        <m:oMath>
          <m:r>
            <w:rPr>
              <w:rFonts w:ascii="Cambria Math" w:eastAsia="Calibri" w:hAnsi="Cambria Math" w:cs="Times New Roman"/>
              <w:sz w:val="24"/>
              <w:szCs w:val="24"/>
              <w:lang w:val="uk-UA"/>
            </w:rPr>
            <m:t>cov</m:t>
          </m:r>
          <m:d>
            <m:dPr>
              <m:ctrlPr>
                <w:rPr>
                  <w:rFonts w:ascii="Cambria Math" w:eastAsia="Calibri" w:hAnsi="Cambria Math" w:cs="Times New Roman"/>
                  <w:i/>
                  <w:sz w:val="24"/>
                  <w:szCs w:val="24"/>
                  <w:lang w:val="uk-UA"/>
                </w:rPr>
              </m:ctrlPr>
            </m:dPr>
            <m:e>
              <m:sSub>
                <m:sSubPr>
                  <m:ctrlPr>
                    <w:rPr>
                      <w:rFonts w:ascii="Cambria Math" w:eastAsia="Calibri" w:hAnsi="Cambria Math" w:cs="Times New Roman"/>
                      <w:i/>
                      <w:sz w:val="24"/>
                      <w:szCs w:val="24"/>
                      <w:lang w:val="uk-UA"/>
                    </w:rPr>
                  </m:ctrlPr>
                </m:sSubPr>
                <m:e>
                  <m:r>
                    <w:rPr>
                      <w:rFonts w:ascii="Cambria Math" w:eastAsia="Calibri" w:hAnsi="Cambria Math" w:cs="Times New Roman"/>
                      <w:sz w:val="24"/>
                      <w:szCs w:val="24"/>
                      <w:lang w:val="uk-UA"/>
                    </w:rPr>
                    <m:t>y</m:t>
                  </m:r>
                </m:e>
                <m:sub>
                  <m:r>
                    <w:rPr>
                      <w:rFonts w:ascii="Cambria Math" w:eastAsia="Calibri" w:hAnsi="Cambria Math" w:cs="Times New Roman"/>
                      <w:sz w:val="24"/>
                      <w:szCs w:val="24"/>
                      <w:lang w:val="uk-UA"/>
                    </w:rPr>
                    <m:t>i</m:t>
                  </m:r>
                </m:sub>
              </m:sSub>
              <m:r>
                <w:rPr>
                  <w:rFonts w:ascii="Cambria Math" w:eastAsia="Calibri" w:hAnsi="Cambria Math" w:cs="Times New Roman"/>
                  <w:sz w:val="24"/>
                  <w:szCs w:val="24"/>
                  <w:lang w:val="uk-UA"/>
                </w:rPr>
                <m:t>,</m:t>
              </m:r>
              <m:sSub>
                <m:sSubPr>
                  <m:ctrlPr>
                    <w:rPr>
                      <w:rFonts w:ascii="Cambria Math" w:eastAsia="Calibri" w:hAnsi="Cambria Math" w:cs="Times New Roman"/>
                      <w:i/>
                      <w:sz w:val="24"/>
                      <w:szCs w:val="24"/>
                      <w:lang w:val="uk-UA"/>
                    </w:rPr>
                  </m:ctrlPr>
                </m:sSubPr>
                <m:e>
                  <m:r>
                    <w:rPr>
                      <w:rFonts w:ascii="Cambria Math" w:eastAsia="Calibri" w:hAnsi="Cambria Math" w:cs="Times New Roman"/>
                      <w:sz w:val="24"/>
                      <w:szCs w:val="24"/>
                      <w:lang w:val="uk-UA"/>
                    </w:rPr>
                    <m:t>y</m:t>
                  </m:r>
                </m:e>
                <m:sub>
                  <m:r>
                    <w:rPr>
                      <w:rFonts w:ascii="Cambria Math" w:eastAsia="Calibri" w:hAnsi="Cambria Math" w:cs="Times New Roman"/>
                      <w:sz w:val="24"/>
                      <w:szCs w:val="24"/>
                      <w:lang w:val="uk-UA"/>
                    </w:rPr>
                    <m:t>i+τ</m:t>
                  </m:r>
                </m:sub>
              </m:sSub>
            </m:e>
          </m:d>
          <m:r>
            <w:rPr>
              <w:rFonts w:ascii="Cambria Math" w:eastAsia="Calibri" w:hAnsi="Cambria Math" w:cs="Times New Roman"/>
              <w:sz w:val="24"/>
              <w:szCs w:val="24"/>
              <w:lang w:val="uk-UA"/>
            </w:rPr>
            <m:t>= γ</m:t>
          </m:r>
          <m:d>
            <m:dPr>
              <m:ctrlPr>
                <w:rPr>
                  <w:rFonts w:ascii="Cambria Math" w:eastAsia="Calibri" w:hAnsi="Cambria Math" w:cs="Times New Roman"/>
                  <w:i/>
                  <w:sz w:val="24"/>
                  <w:szCs w:val="24"/>
                  <w:lang w:val="uk-UA"/>
                </w:rPr>
              </m:ctrlPr>
            </m:dPr>
            <m:e>
              <m:r>
                <w:rPr>
                  <w:rFonts w:ascii="Cambria Math" w:eastAsia="Calibri" w:hAnsi="Cambria Math" w:cs="Times New Roman"/>
                  <w:sz w:val="24"/>
                  <w:szCs w:val="24"/>
                  <w:lang w:val="uk-UA"/>
                </w:rPr>
                <m:t>τ</m:t>
              </m:r>
            </m:e>
          </m:d>
          <m:r>
            <w:rPr>
              <w:rFonts w:ascii="Cambria Math" w:eastAsia="Calibri" w:hAnsi="Cambria Math" w:cs="Times New Roman"/>
              <w:sz w:val="24"/>
              <w:szCs w:val="24"/>
              <w:lang w:val="uk-UA"/>
            </w:rPr>
            <m:t>,∀t</m:t>
          </m:r>
        </m:oMath>
      </m:oMathPara>
    </w:p>
    <w:p w14:paraId="1CA4296E" w14:textId="77777777" w:rsidR="009D3FAB" w:rsidRPr="00AA5EB9" w:rsidRDefault="009D3FAB" w:rsidP="00AA5EB9">
      <w:pPr>
        <w:spacing w:after="0" w:line="240" w:lineRule="auto"/>
        <w:ind w:firstLine="709"/>
        <w:jc w:val="both"/>
        <w:rPr>
          <w:rFonts w:ascii="Times New Roman" w:eastAsia="Times New Roman" w:hAnsi="Times New Roman" w:cs="Times New Roman"/>
          <w:sz w:val="24"/>
          <w:szCs w:val="24"/>
          <w:lang w:val="uk-UA"/>
        </w:rPr>
      </w:pPr>
      <w:r w:rsidRPr="00AA5EB9">
        <w:rPr>
          <w:rFonts w:ascii="Times New Roman" w:eastAsia="Calibri" w:hAnsi="Times New Roman" w:cs="Times New Roman"/>
          <w:sz w:val="24"/>
          <w:szCs w:val="24"/>
          <w:lang w:val="uk-UA"/>
        </w:rPr>
        <w:t xml:space="preserve">де </w:t>
      </w:r>
      <m:oMath>
        <m:r>
          <w:rPr>
            <w:rFonts w:ascii="Cambria Math" w:eastAsia="Calibri" w:hAnsi="Cambria Math" w:cs="Times New Roman"/>
            <w:sz w:val="24"/>
            <w:szCs w:val="24"/>
            <w:lang w:val="uk-UA"/>
          </w:rPr>
          <m:t>μ</m:t>
        </m:r>
      </m:oMath>
      <w:r w:rsidRPr="00AA5EB9">
        <w:rPr>
          <w:rFonts w:ascii="Times New Roman" w:eastAsia="Times New Roman" w:hAnsi="Times New Roman" w:cs="Times New Roman"/>
          <w:sz w:val="24"/>
          <w:szCs w:val="24"/>
          <w:lang w:val="uk-UA"/>
        </w:rPr>
        <w:t xml:space="preserve"> – математичне очікування;</w:t>
      </w:r>
    </w:p>
    <w:p w14:paraId="60D61DCD" w14:textId="77777777" w:rsidR="009D3FAB" w:rsidRPr="00AA5EB9" w:rsidRDefault="009D3FAB" w:rsidP="00AA5EB9">
      <w:pPr>
        <w:spacing w:after="0" w:line="240" w:lineRule="auto"/>
        <w:ind w:firstLine="709"/>
        <w:jc w:val="both"/>
        <w:rPr>
          <w:rFonts w:ascii="Times New Roman" w:eastAsia="Times New Roman" w:hAnsi="Times New Roman" w:cs="Times New Roman"/>
          <w:sz w:val="24"/>
          <w:szCs w:val="24"/>
          <w:lang w:val="uk-UA"/>
        </w:rPr>
      </w:pPr>
      <w:r w:rsidRPr="00AA5EB9">
        <w:rPr>
          <w:rFonts w:ascii="Times New Roman" w:eastAsia="Calibri" w:hAnsi="Times New Roman" w:cs="Times New Roman"/>
          <w:sz w:val="24"/>
          <w:szCs w:val="24"/>
          <w:lang w:val="uk-UA"/>
        </w:rPr>
        <w:t xml:space="preserve">     </w:t>
      </w:r>
      <m:oMath>
        <m:sSup>
          <m:sSupPr>
            <m:ctrlPr>
              <w:rPr>
                <w:rFonts w:ascii="Cambria Math" w:eastAsia="Calibri" w:hAnsi="Cambria Math" w:cs="Times New Roman"/>
                <w:i/>
                <w:sz w:val="24"/>
                <w:szCs w:val="24"/>
                <w:lang w:val="uk-UA"/>
              </w:rPr>
            </m:ctrlPr>
          </m:sSupPr>
          <m:e>
            <m:r>
              <w:rPr>
                <w:rFonts w:ascii="Cambria Math" w:eastAsia="Calibri" w:hAnsi="Cambria Math" w:cs="Times New Roman"/>
                <w:sz w:val="24"/>
                <w:szCs w:val="24"/>
                <w:lang w:val="uk-UA"/>
              </w:rPr>
              <m:t>σ</m:t>
            </m:r>
          </m:e>
          <m:sup>
            <m:r>
              <w:rPr>
                <w:rFonts w:ascii="Cambria Math" w:eastAsia="Calibri" w:hAnsi="Cambria Math" w:cs="Times New Roman"/>
                <w:sz w:val="24"/>
                <w:szCs w:val="24"/>
                <w:lang w:val="uk-UA"/>
              </w:rPr>
              <m:t>2</m:t>
            </m:r>
          </m:sup>
        </m:sSup>
      </m:oMath>
      <w:r w:rsidRPr="00AA5EB9">
        <w:rPr>
          <w:rFonts w:ascii="Times New Roman" w:eastAsia="Times New Roman" w:hAnsi="Times New Roman" w:cs="Times New Roman"/>
          <w:sz w:val="24"/>
          <w:szCs w:val="24"/>
          <w:lang w:val="uk-UA"/>
        </w:rPr>
        <w:t xml:space="preserve"> – варіація;</w:t>
      </w:r>
    </w:p>
    <w:p w14:paraId="11422E32" w14:textId="77777777" w:rsidR="009D3FAB" w:rsidRPr="00AA5EB9" w:rsidRDefault="009D3FAB" w:rsidP="00AA5EB9">
      <w:pPr>
        <w:spacing w:after="0" w:line="240" w:lineRule="auto"/>
        <w:ind w:firstLine="709"/>
        <w:jc w:val="both"/>
        <w:rPr>
          <w:rFonts w:ascii="Times New Roman" w:eastAsia="Times New Roman" w:hAnsi="Times New Roman" w:cs="Times New Roman"/>
          <w:sz w:val="24"/>
          <w:szCs w:val="24"/>
          <w:lang w:val="uk-UA"/>
        </w:rPr>
      </w:pPr>
      <w:r w:rsidRPr="00AA5EB9">
        <w:rPr>
          <w:rFonts w:ascii="Times New Roman" w:eastAsia="Calibri" w:hAnsi="Times New Roman" w:cs="Times New Roman"/>
          <w:sz w:val="24"/>
          <w:szCs w:val="24"/>
          <w:lang w:val="uk-UA"/>
        </w:rPr>
        <w:t xml:space="preserve">     </w:t>
      </w:r>
      <m:oMath>
        <m:r>
          <w:rPr>
            <w:rFonts w:ascii="Cambria Math" w:eastAsia="Calibri" w:hAnsi="Cambria Math" w:cs="Times New Roman"/>
            <w:sz w:val="24"/>
            <w:szCs w:val="24"/>
            <w:lang w:val="uk-UA"/>
          </w:rPr>
          <m:t>γ</m:t>
        </m:r>
        <m:d>
          <m:dPr>
            <m:ctrlPr>
              <w:rPr>
                <w:rFonts w:ascii="Cambria Math" w:eastAsia="Calibri" w:hAnsi="Cambria Math" w:cs="Times New Roman"/>
                <w:i/>
                <w:sz w:val="24"/>
                <w:szCs w:val="24"/>
                <w:lang w:val="uk-UA"/>
              </w:rPr>
            </m:ctrlPr>
          </m:dPr>
          <m:e>
            <m:r>
              <w:rPr>
                <w:rFonts w:ascii="Cambria Math" w:eastAsia="Calibri" w:hAnsi="Cambria Math" w:cs="Times New Roman"/>
                <w:sz w:val="24"/>
                <w:szCs w:val="24"/>
                <w:lang w:val="uk-UA"/>
              </w:rPr>
              <m:t>τ</m:t>
            </m:r>
          </m:e>
        </m:d>
      </m:oMath>
      <w:r w:rsidRPr="00AA5EB9">
        <w:rPr>
          <w:rFonts w:ascii="Times New Roman" w:eastAsia="Times New Roman" w:hAnsi="Times New Roman" w:cs="Times New Roman"/>
          <w:sz w:val="24"/>
          <w:szCs w:val="24"/>
          <w:lang w:val="uk-UA"/>
        </w:rPr>
        <w:t xml:space="preserve"> – коваріація.</w:t>
      </w:r>
    </w:p>
    <w:p w14:paraId="32F2FD25" w14:textId="6CFD1E3A"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457D92A1" w14:textId="58BD6769" w:rsidR="00D413BA" w:rsidRPr="00AA5EB9" w:rsidRDefault="00D413BA" w:rsidP="00AA5EB9">
      <w:pPr>
        <w:spacing w:after="0" w:line="240" w:lineRule="auto"/>
        <w:ind w:firstLine="709"/>
        <w:jc w:val="both"/>
        <w:rPr>
          <w:rFonts w:ascii="Times New Roman" w:eastAsia="Calibri" w:hAnsi="Times New Roman" w:cs="Times New Roman"/>
          <w:sz w:val="24"/>
          <w:szCs w:val="24"/>
          <w:lang w:val="ru-RU"/>
        </w:rPr>
      </w:pPr>
      <w:r w:rsidRPr="00AA5EB9">
        <w:rPr>
          <w:rFonts w:ascii="Times New Roman" w:eastAsia="Calibri" w:hAnsi="Times New Roman" w:cs="Times New Roman"/>
          <w:sz w:val="24"/>
          <w:szCs w:val="24"/>
          <w:lang w:val="uk-UA"/>
        </w:rPr>
        <w:t xml:space="preserve">Зауважимо, що в більшості випадків змінні, які змінюються з часом, і особливо в економічних процесах, часто є нестаціонарними. </w:t>
      </w:r>
      <w:r w:rsidRPr="00AA5EB9">
        <w:rPr>
          <w:rFonts w:ascii="Times New Roman" w:eastAsia="Calibri" w:hAnsi="Times New Roman" w:cs="Times New Roman"/>
          <w:sz w:val="24"/>
          <w:szCs w:val="24"/>
          <w:lang w:val="ru-RU"/>
        </w:rPr>
        <w:t>У нашому випадку ця статистика є нестаціонарною. Тому необхідно класифікувати їх таким чином, щоб отримати стаціонарне число для кожного показника. Ми вказали, що цієї мети можна досягти шляхом коригування динамічних рядів, які є показниками в номінальному грошовому вираженні, до рівня інфляції. Відкориговані таким чином значення матимуть відносну стабільність ключових показників описової статистики.</w:t>
      </w:r>
    </w:p>
    <w:p w14:paraId="53DD3742"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Перевірка трансформованих часових рядів на стаціонарність проведемо за допомогою тесту Дікі-Фулера. Тест перевіряє нульову гіпотезу про наявність одиничного кореня в моделі (</w:t>
      </w:r>
      <w:r w:rsidRPr="00AA5EB9">
        <w:rPr>
          <w:rFonts w:ascii="Times New Roman" w:eastAsia="Calibri" w:hAnsi="Times New Roman" w:cs="Times New Roman"/>
          <w:i/>
          <w:iCs/>
          <w:sz w:val="24"/>
          <w:szCs w:val="24"/>
          <w:lang w:val="uk-UA"/>
        </w:rPr>
        <w:t>ρ = 1</w:t>
      </w:r>
      <w:r w:rsidRPr="00AA5EB9">
        <w:rPr>
          <w:rFonts w:ascii="Times New Roman" w:eastAsia="Calibri" w:hAnsi="Times New Roman" w:cs="Times New Roman"/>
          <w:sz w:val="24"/>
          <w:szCs w:val="24"/>
          <w:lang w:val="uk-UA"/>
        </w:rPr>
        <w:t>) і шляхом побудови авторегресійної моделі виду:</w:t>
      </w:r>
    </w:p>
    <w:p w14:paraId="689DCBFF"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lang w:val="uk-UA"/>
        </w:rPr>
      </w:pPr>
    </w:p>
    <w:p w14:paraId="08A7DA7E" w14:textId="77777777" w:rsidR="009D3FAB" w:rsidRPr="00AA5EB9" w:rsidRDefault="009D3FAB" w:rsidP="00AA5EB9">
      <w:pPr>
        <w:spacing w:after="0" w:line="240" w:lineRule="auto"/>
        <w:ind w:firstLine="709"/>
        <w:jc w:val="right"/>
        <w:rPr>
          <w:rFonts w:ascii="Times New Roman" w:eastAsia="Calibri" w:hAnsi="Times New Roman" w:cs="Times New Roman"/>
          <w:sz w:val="24"/>
          <w:szCs w:val="24"/>
          <w:lang w:val="uk-UA"/>
        </w:rPr>
      </w:pPr>
      <m:oMath>
        <m:r>
          <w:rPr>
            <w:rFonts w:ascii="Cambria Math" w:eastAsia="Calibri" w:hAnsi="Cambria Math" w:cs="Times New Roman"/>
            <w:sz w:val="24"/>
            <w:szCs w:val="24"/>
            <w:lang w:val="uk-UA"/>
          </w:rPr>
          <w:lastRenderedPageBreak/>
          <m:t>∆</m:t>
        </m:r>
        <m:sSub>
          <m:sSubPr>
            <m:ctrlPr>
              <w:rPr>
                <w:rFonts w:ascii="Cambria Math" w:eastAsia="Calibri" w:hAnsi="Cambria Math" w:cs="Times New Roman"/>
                <w:i/>
                <w:sz w:val="24"/>
                <w:szCs w:val="24"/>
                <w:lang w:val="uk-UA"/>
              </w:rPr>
            </m:ctrlPr>
          </m:sSubPr>
          <m:e>
            <m:r>
              <w:rPr>
                <w:rFonts w:ascii="Cambria Math" w:eastAsia="Calibri" w:hAnsi="Cambria Math" w:cs="Times New Roman"/>
                <w:sz w:val="24"/>
                <w:szCs w:val="24"/>
                <w:lang w:val="uk-UA"/>
              </w:rPr>
              <m:t>y</m:t>
            </m:r>
          </m:e>
          <m:sub>
            <m:r>
              <w:rPr>
                <w:rFonts w:ascii="Cambria Math" w:eastAsia="Calibri" w:hAnsi="Cambria Math" w:cs="Times New Roman"/>
                <w:sz w:val="24"/>
                <w:szCs w:val="24"/>
                <w:lang w:val="uk-UA"/>
              </w:rPr>
              <m:t>t</m:t>
            </m:r>
          </m:sub>
        </m:sSub>
        <m:r>
          <w:rPr>
            <w:rFonts w:ascii="Cambria Math" w:eastAsia="Calibri" w:hAnsi="Cambria Math" w:cs="Times New Roman"/>
            <w:sz w:val="24"/>
            <w:szCs w:val="24"/>
            <w:lang w:val="uk-UA"/>
          </w:rPr>
          <m:t>=</m:t>
        </m:r>
        <m:sSub>
          <m:sSubPr>
            <m:ctrlPr>
              <w:rPr>
                <w:rFonts w:ascii="Cambria Math" w:eastAsia="Calibri" w:hAnsi="Cambria Math" w:cs="Times New Roman"/>
                <w:i/>
                <w:sz w:val="24"/>
                <w:szCs w:val="24"/>
                <w:lang w:val="uk-UA"/>
              </w:rPr>
            </m:ctrlPr>
          </m:sSubPr>
          <m:e>
            <m:d>
              <m:dPr>
                <m:ctrlPr>
                  <w:rPr>
                    <w:rFonts w:ascii="Cambria Math" w:eastAsia="Calibri" w:hAnsi="Cambria Math" w:cs="Times New Roman"/>
                    <w:i/>
                    <w:sz w:val="24"/>
                    <w:szCs w:val="24"/>
                    <w:lang w:val="uk-UA"/>
                  </w:rPr>
                </m:ctrlPr>
              </m:dPr>
              <m:e>
                <m:r>
                  <w:rPr>
                    <w:rFonts w:ascii="Cambria Math" w:eastAsia="Calibri" w:hAnsi="Cambria Math" w:cs="Times New Roman"/>
                    <w:sz w:val="24"/>
                    <w:szCs w:val="24"/>
                    <w:lang w:val="uk-UA"/>
                  </w:rPr>
                  <m:t>ρ-1</m:t>
                </m:r>
              </m:e>
            </m:d>
            <m:r>
              <w:rPr>
                <w:rFonts w:ascii="Cambria Math" w:eastAsia="Calibri" w:hAnsi="Cambria Math" w:cs="Times New Roman"/>
                <w:sz w:val="24"/>
                <w:szCs w:val="24"/>
                <w:lang w:val="uk-UA"/>
              </w:rPr>
              <m:t>y</m:t>
            </m:r>
          </m:e>
          <m:sub>
            <m:r>
              <w:rPr>
                <w:rFonts w:ascii="Cambria Math" w:eastAsia="Calibri" w:hAnsi="Cambria Math" w:cs="Times New Roman"/>
                <w:sz w:val="24"/>
                <w:szCs w:val="24"/>
                <w:lang w:val="uk-UA"/>
              </w:rPr>
              <m:t>t-1</m:t>
            </m:r>
          </m:sub>
        </m:sSub>
        <m:r>
          <w:rPr>
            <w:rFonts w:ascii="Cambria Math" w:eastAsia="Calibri" w:hAnsi="Cambria Math" w:cs="Times New Roman"/>
            <w:sz w:val="24"/>
            <w:szCs w:val="24"/>
            <w:lang w:val="uk-UA"/>
          </w:rPr>
          <m:t>+</m:t>
        </m:r>
        <m:sSub>
          <m:sSubPr>
            <m:ctrlPr>
              <w:rPr>
                <w:rFonts w:ascii="Cambria Math" w:eastAsia="Calibri" w:hAnsi="Cambria Math" w:cs="Times New Roman"/>
                <w:i/>
                <w:sz w:val="24"/>
                <w:szCs w:val="24"/>
                <w:lang w:val="uk-UA"/>
              </w:rPr>
            </m:ctrlPr>
          </m:sSubPr>
          <m:e>
            <m:r>
              <w:rPr>
                <w:rFonts w:ascii="Cambria Math" w:eastAsia="Calibri" w:hAnsi="Cambria Math" w:cs="Times New Roman"/>
                <w:sz w:val="24"/>
                <w:szCs w:val="24"/>
                <w:lang w:val="uk-UA"/>
              </w:rPr>
              <m:t>u</m:t>
            </m:r>
          </m:e>
          <m:sub>
            <m:r>
              <w:rPr>
                <w:rFonts w:ascii="Cambria Math" w:eastAsia="Calibri" w:hAnsi="Cambria Math" w:cs="Times New Roman"/>
                <w:sz w:val="24"/>
                <w:szCs w:val="24"/>
                <w:lang w:val="uk-UA"/>
              </w:rPr>
              <m:t>t</m:t>
            </m:r>
          </m:sub>
        </m:sSub>
      </m:oMath>
      <w:r w:rsidRPr="00AA5EB9">
        <w:rPr>
          <w:rFonts w:ascii="Times New Roman" w:eastAsia="Times New Roman" w:hAnsi="Times New Roman" w:cs="Times New Roman"/>
          <w:sz w:val="24"/>
          <w:szCs w:val="24"/>
          <w:lang w:val="uk-UA"/>
        </w:rPr>
        <w:tab/>
      </w:r>
      <w:r w:rsidRPr="00AA5EB9">
        <w:rPr>
          <w:rFonts w:ascii="Times New Roman" w:eastAsia="Times New Roman" w:hAnsi="Times New Roman" w:cs="Times New Roman"/>
          <w:sz w:val="24"/>
          <w:szCs w:val="24"/>
          <w:lang w:val="uk-UA"/>
        </w:rPr>
        <w:tab/>
      </w:r>
      <w:r w:rsidRPr="00AA5EB9">
        <w:rPr>
          <w:rFonts w:ascii="Times New Roman" w:eastAsia="Times New Roman" w:hAnsi="Times New Roman" w:cs="Times New Roman"/>
          <w:sz w:val="24"/>
          <w:szCs w:val="24"/>
          <w:lang w:val="uk-UA"/>
        </w:rPr>
        <w:tab/>
      </w:r>
      <w:r w:rsidRPr="00AA5EB9">
        <w:rPr>
          <w:rFonts w:ascii="Times New Roman" w:eastAsia="Times New Roman" w:hAnsi="Times New Roman" w:cs="Times New Roman"/>
          <w:sz w:val="24"/>
          <w:szCs w:val="24"/>
          <w:lang w:val="uk-UA"/>
        </w:rPr>
        <w:tab/>
      </w:r>
      <w:r w:rsidRPr="00AA5EB9">
        <w:rPr>
          <w:rFonts w:ascii="Times New Roman" w:eastAsia="Times New Roman" w:hAnsi="Times New Roman" w:cs="Times New Roman"/>
          <w:sz w:val="24"/>
          <w:szCs w:val="24"/>
          <w:lang w:val="uk-UA"/>
        </w:rPr>
        <w:tab/>
        <w:t>(3.3)</w:t>
      </w:r>
    </w:p>
    <w:p w14:paraId="2A75D9FC"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06385398"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Тестова статистика (DF-статистика) – це t-статистика для перевірки значимості коефіцієнтів лінійної регресії. Результати тестів наведено у таблиці 3.5. Всі ряди успішно пройшли тест і ми можемо прийняти гіпотезу про їх стаціонарність.</w:t>
      </w:r>
    </w:p>
    <w:p w14:paraId="39EBA6CA"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206A728B" w14:textId="45EA2D85" w:rsidR="009D3FAB" w:rsidRPr="00AA5EB9" w:rsidRDefault="009D3FAB" w:rsidP="00AA5EB9">
      <w:pPr>
        <w:spacing w:after="0" w:line="240" w:lineRule="auto"/>
        <w:ind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Таблиця 3.5</w:t>
      </w:r>
      <w:r w:rsidR="00B16933" w:rsidRPr="00AA5EB9">
        <w:rPr>
          <w:rFonts w:ascii="Times New Roman" w:eastAsia="Calibri" w:hAnsi="Times New Roman" w:cs="Times New Roman"/>
          <w:sz w:val="24"/>
          <w:szCs w:val="24"/>
          <w:lang w:val="uk-UA"/>
        </w:rPr>
        <w:t xml:space="preserve"> </w:t>
      </w:r>
      <w:r w:rsidR="00B16933" w:rsidRPr="00AA5EB9">
        <w:rPr>
          <w:rFonts w:ascii="Times New Roman" w:eastAsia="Calibri" w:hAnsi="Times New Roman" w:cs="Times New Roman"/>
          <w:sz w:val="24"/>
          <w:szCs w:val="24"/>
          <w:lang w:val="uk-UA"/>
        </w:rPr>
        <w:noBreakHyphen/>
        <w:t xml:space="preserve"> </w:t>
      </w:r>
      <w:r w:rsidRPr="00AA5EB9">
        <w:rPr>
          <w:rFonts w:ascii="Times New Roman" w:eastAsia="Calibri" w:hAnsi="Times New Roman" w:cs="Times New Roman"/>
          <w:sz w:val="24"/>
          <w:szCs w:val="24"/>
          <w:lang w:val="uk-UA"/>
        </w:rPr>
        <w:t xml:space="preserve">Результати перевірки даних на стаціонарність (тест Дікі-Фулера) </w:t>
      </w:r>
    </w:p>
    <w:tbl>
      <w:tblPr>
        <w:tblStyle w:val="24"/>
        <w:tblW w:w="6091" w:type="dxa"/>
        <w:tblLayout w:type="fixed"/>
        <w:tblLook w:val="04A0" w:firstRow="1" w:lastRow="0" w:firstColumn="1" w:lastColumn="0" w:noHBand="0" w:noVBand="1"/>
      </w:tblPr>
      <w:tblGrid>
        <w:gridCol w:w="1555"/>
        <w:gridCol w:w="1559"/>
        <w:gridCol w:w="1985"/>
        <w:gridCol w:w="992"/>
      </w:tblGrid>
      <w:tr w:rsidR="009D3FAB" w:rsidRPr="006A6D4D" w14:paraId="1C544DC8" w14:textId="77777777" w:rsidTr="006A6D4D">
        <w:tc>
          <w:tcPr>
            <w:tcW w:w="1555" w:type="dxa"/>
            <w:vAlign w:val="bottom"/>
          </w:tcPr>
          <w:p w14:paraId="2EB90C33" w14:textId="77777777" w:rsidR="009D3FAB" w:rsidRPr="006A6D4D" w:rsidRDefault="009D3FAB" w:rsidP="00AA5EB9">
            <w:pPr>
              <w:jc w:val="both"/>
              <w:rPr>
                <w:rFonts w:ascii="Times New Roman" w:eastAsia="Calibri" w:hAnsi="Times New Roman" w:cs="Times New Roman"/>
                <w:sz w:val="20"/>
                <w:szCs w:val="20"/>
                <w:lang w:val="uk-UA"/>
              </w:rPr>
            </w:pPr>
          </w:p>
        </w:tc>
        <w:tc>
          <w:tcPr>
            <w:tcW w:w="1559" w:type="dxa"/>
            <w:vAlign w:val="center"/>
          </w:tcPr>
          <w:p w14:paraId="0C15C1DE" w14:textId="77777777" w:rsidR="009D3FAB" w:rsidRPr="006A6D4D" w:rsidRDefault="009D3FAB" w:rsidP="00AA5EB9">
            <w:pPr>
              <w:jc w:val="center"/>
              <w:rPr>
                <w:rFonts w:ascii="Times New Roman" w:eastAsia="Calibri" w:hAnsi="Times New Roman" w:cs="Times New Roman"/>
                <w:sz w:val="20"/>
                <w:szCs w:val="20"/>
                <w:lang w:val="uk-UA"/>
              </w:rPr>
            </w:pPr>
            <w:r w:rsidRPr="006A6D4D">
              <w:rPr>
                <w:rFonts w:ascii="Times New Roman" w:eastAsia="Times New Roman" w:hAnsi="Times New Roman" w:cs="Times New Roman"/>
                <w:color w:val="000000"/>
                <w:sz w:val="20"/>
                <w:szCs w:val="20"/>
                <w:lang w:val="uk-UA" w:eastAsia="ru-RU"/>
              </w:rPr>
              <w:t>Капітальні інвестиції (</w:t>
            </w:r>
            <w:r w:rsidRPr="006A6D4D">
              <w:rPr>
                <w:rFonts w:ascii="Times New Roman" w:eastAsia="Times New Roman" w:hAnsi="Times New Roman" w:cs="Times New Roman"/>
                <w:i/>
                <w:iCs/>
                <w:color w:val="000000"/>
                <w:sz w:val="20"/>
                <w:szCs w:val="20"/>
                <w:lang w:val="uk-UA" w:eastAsia="ru-RU"/>
              </w:rPr>
              <w:t>y</w:t>
            </w:r>
            <w:r w:rsidRPr="006A6D4D">
              <w:rPr>
                <w:rFonts w:ascii="Times New Roman" w:eastAsia="Times New Roman" w:hAnsi="Times New Roman" w:cs="Times New Roman"/>
                <w:color w:val="000000"/>
                <w:sz w:val="20"/>
                <w:szCs w:val="20"/>
                <w:lang w:val="uk-UA" w:eastAsia="ru-RU"/>
              </w:rPr>
              <w:t>)</w:t>
            </w:r>
          </w:p>
        </w:tc>
        <w:tc>
          <w:tcPr>
            <w:tcW w:w="1985" w:type="dxa"/>
            <w:vAlign w:val="center"/>
          </w:tcPr>
          <w:p w14:paraId="39BB241C" w14:textId="77777777" w:rsidR="009D3FAB" w:rsidRPr="006A6D4D" w:rsidRDefault="009D3FAB" w:rsidP="00AA5EB9">
            <w:pPr>
              <w:jc w:val="center"/>
              <w:rPr>
                <w:rFonts w:ascii="Times New Roman" w:eastAsia="Calibri" w:hAnsi="Times New Roman" w:cs="Times New Roman"/>
                <w:sz w:val="20"/>
                <w:szCs w:val="20"/>
                <w:lang w:val="uk-UA"/>
              </w:rPr>
            </w:pPr>
            <w:r w:rsidRPr="006A6D4D">
              <w:rPr>
                <w:rFonts w:ascii="Times New Roman" w:eastAsia="Times New Roman" w:hAnsi="Times New Roman" w:cs="Times New Roman"/>
                <w:color w:val="000000"/>
                <w:sz w:val="20"/>
                <w:szCs w:val="20"/>
                <w:lang w:val="uk-UA" w:eastAsia="ru-RU"/>
              </w:rPr>
              <w:t>Податкові надходження (</w:t>
            </w:r>
            <w:r w:rsidRPr="006A6D4D">
              <w:rPr>
                <w:rFonts w:ascii="Times New Roman" w:eastAsia="Times New Roman" w:hAnsi="Times New Roman" w:cs="Times New Roman"/>
                <w:i/>
                <w:iCs/>
                <w:color w:val="000000"/>
                <w:sz w:val="20"/>
                <w:szCs w:val="20"/>
                <w:lang w:val="uk-UA" w:eastAsia="ru-RU"/>
              </w:rPr>
              <w:t>x</w:t>
            </w:r>
            <w:r w:rsidRPr="006A6D4D">
              <w:rPr>
                <w:rFonts w:ascii="Times New Roman" w:eastAsia="Times New Roman" w:hAnsi="Times New Roman" w:cs="Times New Roman"/>
                <w:i/>
                <w:iCs/>
                <w:color w:val="000000"/>
                <w:sz w:val="20"/>
                <w:szCs w:val="20"/>
                <w:vertAlign w:val="subscript"/>
                <w:lang w:val="uk-UA" w:eastAsia="ru-RU"/>
              </w:rPr>
              <w:t>1</w:t>
            </w:r>
            <w:r w:rsidRPr="006A6D4D">
              <w:rPr>
                <w:rFonts w:ascii="Times New Roman" w:eastAsia="Times New Roman" w:hAnsi="Times New Roman" w:cs="Times New Roman"/>
                <w:color w:val="000000"/>
                <w:sz w:val="20"/>
                <w:szCs w:val="20"/>
                <w:lang w:val="uk-UA" w:eastAsia="ru-RU"/>
              </w:rPr>
              <w:t>)</w:t>
            </w:r>
          </w:p>
        </w:tc>
        <w:tc>
          <w:tcPr>
            <w:tcW w:w="992" w:type="dxa"/>
            <w:vAlign w:val="center"/>
          </w:tcPr>
          <w:p w14:paraId="5B65246E" w14:textId="77777777" w:rsidR="009D3FAB" w:rsidRPr="006A6D4D" w:rsidRDefault="009D3FAB" w:rsidP="00AA5EB9">
            <w:pPr>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 xml:space="preserve">ВВП </w:t>
            </w:r>
          </w:p>
          <w:p w14:paraId="52337D21" w14:textId="77777777" w:rsidR="009D3FAB" w:rsidRPr="006A6D4D" w:rsidRDefault="009D3FAB" w:rsidP="00AA5EB9">
            <w:pPr>
              <w:jc w:val="center"/>
              <w:rPr>
                <w:rFonts w:ascii="Times New Roman" w:eastAsia="Calibri" w:hAnsi="Times New Roman" w:cs="Times New Roman"/>
                <w:sz w:val="20"/>
                <w:szCs w:val="20"/>
                <w:lang w:val="uk-UA"/>
              </w:rPr>
            </w:pPr>
            <w:r w:rsidRPr="006A6D4D">
              <w:rPr>
                <w:rFonts w:ascii="Times New Roman" w:eastAsia="Times New Roman" w:hAnsi="Times New Roman" w:cs="Times New Roman"/>
                <w:color w:val="000000"/>
                <w:sz w:val="20"/>
                <w:szCs w:val="20"/>
                <w:lang w:val="uk-UA" w:eastAsia="ru-RU"/>
              </w:rPr>
              <w:t>(</w:t>
            </w:r>
            <w:r w:rsidRPr="006A6D4D">
              <w:rPr>
                <w:rFonts w:ascii="Times New Roman" w:eastAsia="Times New Roman" w:hAnsi="Times New Roman" w:cs="Times New Roman"/>
                <w:i/>
                <w:iCs/>
                <w:color w:val="000000"/>
                <w:sz w:val="20"/>
                <w:szCs w:val="20"/>
                <w:lang w:val="uk-UA" w:eastAsia="ru-RU"/>
              </w:rPr>
              <w:t>x</w:t>
            </w:r>
            <w:r w:rsidRPr="006A6D4D">
              <w:rPr>
                <w:rFonts w:ascii="Times New Roman" w:eastAsia="Times New Roman" w:hAnsi="Times New Roman" w:cs="Times New Roman"/>
                <w:i/>
                <w:iCs/>
                <w:color w:val="000000"/>
                <w:sz w:val="20"/>
                <w:szCs w:val="20"/>
                <w:vertAlign w:val="subscript"/>
                <w:lang w:val="uk-UA" w:eastAsia="ru-RU"/>
              </w:rPr>
              <w:t>2</w:t>
            </w:r>
            <w:r w:rsidRPr="006A6D4D">
              <w:rPr>
                <w:rFonts w:ascii="Times New Roman" w:eastAsia="Times New Roman" w:hAnsi="Times New Roman" w:cs="Times New Roman"/>
                <w:color w:val="000000"/>
                <w:sz w:val="20"/>
                <w:szCs w:val="20"/>
                <w:lang w:val="uk-UA" w:eastAsia="ru-RU"/>
              </w:rPr>
              <w:t>)</w:t>
            </w:r>
          </w:p>
        </w:tc>
      </w:tr>
      <w:tr w:rsidR="009D3FAB" w:rsidRPr="006A6D4D" w14:paraId="5739951D" w14:textId="77777777" w:rsidTr="006A6D4D">
        <w:tc>
          <w:tcPr>
            <w:tcW w:w="1555" w:type="dxa"/>
            <w:vAlign w:val="bottom"/>
          </w:tcPr>
          <w:p w14:paraId="6938AF9F" w14:textId="77777777" w:rsidR="009D3FAB" w:rsidRPr="006A6D4D" w:rsidRDefault="009D3FAB" w:rsidP="00AA5EB9">
            <w:pPr>
              <w:jc w:val="both"/>
              <w:rPr>
                <w:rFonts w:ascii="Times New Roman" w:eastAsia="Calibri" w:hAnsi="Times New Roman" w:cs="Times New Roman"/>
                <w:sz w:val="20"/>
                <w:szCs w:val="20"/>
                <w:lang w:val="uk-UA"/>
              </w:rPr>
            </w:pPr>
            <w:r w:rsidRPr="006A6D4D">
              <w:rPr>
                <w:rFonts w:ascii="Times New Roman" w:eastAsia="Times New Roman" w:hAnsi="Times New Roman" w:cs="Times New Roman"/>
                <w:color w:val="000000"/>
                <w:sz w:val="20"/>
                <w:szCs w:val="20"/>
                <w:lang w:val="uk-UA" w:eastAsia="ru-RU"/>
              </w:rPr>
              <w:t>Т-статистика</w:t>
            </w:r>
          </w:p>
        </w:tc>
        <w:tc>
          <w:tcPr>
            <w:tcW w:w="1559" w:type="dxa"/>
            <w:vAlign w:val="bottom"/>
          </w:tcPr>
          <w:p w14:paraId="3EB648EB" w14:textId="77777777" w:rsidR="009D3FAB" w:rsidRPr="006A6D4D" w:rsidRDefault="009D3FAB" w:rsidP="00AA5EB9">
            <w:pPr>
              <w:jc w:val="center"/>
              <w:rPr>
                <w:rFonts w:ascii="Times New Roman" w:eastAsia="Calibri" w:hAnsi="Times New Roman" w:cs="Times New Roman"/>
                <w:sz w:val="20"/>
                <w:szCs w:val="20"/>
                <w:lang w:val="uk-UA"/>
              </w:rPr>
            </w:pPr>
            <w:r w:rsidRPr="006A6D4D">
              <w:rPr>
                <w:rFonts w:ascii="Times New Roman" w:eastAsia="Times New Roman" w:hAnsi="Times New Roman" w:cs="Times New Roman"/>
                <w:color w:val="000000"/>
                <w:sz w:val="20"/>
                <w:szCs w:val="20"/>
                <w:lang w:val="uk-UA" w:eastAsia="ru-RU"/>
              </w:rPr>
              <w:t>-4,2652</w:t>
            </w:r>
          </w:p>
        </w:tc>
        <w:tc>
          <w:tcPr>
            <w:tcW w:w="1985" w:type="dxa"/>
            <w:vAlign w:val="bottom"/>
          </w:tcPr>
          <w:p w14:paraId="72183742" w14:textId="77777777" w:rsidR="009D3FAB" w:rsidRPr="006A6D4D" w:rsidRDefault="009D3FAB" w:rsidP="00AA5EB9">
            <w:pPr>
              <w:jc w:val="center"/>
              <w:rPr>
                <w:rFonts w:ascii="Times New Roman" w:eastAsia="Calibri" w:hAnsi="Times New Roman" w:cs="Times New Roman"/>
                <w:sz w:val="20"/>
                <w:szCs w:val="20"/>
                <w:lang w:val="uk-UA"/>
              </w:rPr>
            </w:pPr>
            <w:r w:rsidRPr="006A6D4D">
              <w:rPr>
                <w:rFonts w:ascii="Times New Roman" w:eastAsia="Times New Roman" w:hAnsi="Times New Roman" w:cs="Times New Roman"/>
                <w:color w:val="000000"/>
                <w:sz w:val="20"/>
                <w:szCs w:val="20"/>
                <w:lang w:val="uk-UA" w:eastAsia="ru-RU"/>
              </w:rPr>
              <w:t>-4,3862</w:t>
            </w:r>
          </w:p>
        </w:tc>
        <w:tc>
          <w:tcPr>
            <w:tcW w:w="992" w:type="dxa"/>
            <w:vAlign w:val="bottom"/>
          </w:tcPr>
          <w:p w14:paraId="260CE1A7" w14:textId="77777777" w:rsidR="009D3FAB" w:rsidRPr="006A6D4D" w:rsidRDefault="009D3FAB" w:rsidP="00AA5EB9">
            <w:pPr>
              <w:jc w:val="center"/>
              <w:rPr>
                <w:rFonts w:ascii="Times New Roman" w:eastAsia="Calibri" w:hAnsi="Times New Roman" w:cs="Times New Roman"/>
                <w:sz w:val="20"/>
                <w:szCs w:val="20"/>
                <w:lang w:val="uk-UA"/>
              </w:rPr>
            </w:pPr>
            <w:r w:rsidRPr="006A6D4D">
              <w:rPr>
                <w:rFonts w:ascii="Times New Roman" w:eastAsia="Times New Roman" w:hAnsi="Times New Roman" w:cs="Times New Roman"/>
                <w:color w:val="000000"/>
                <w:sz w:val="20"/>
                <w:szCs w:val="20"/>
                <w:lang w:val="uk-UA" w:eastAsia="ru-RU"/>
              </w:rPr>
              <w:t>-5,6029</w:t>
            </w:r>
          </w:p>
        </w:tc>
      </w:tr>
      <w:tr w:rsidR="009D3FAB" w:rsidRPr="006A6D4D" w14:paraId="50FCF8D6" w14:textId="77777777" w:rsidTr="006A6D4D">
        <w:tc>
          <w:tcPr>
            <w:tcW w:w="1555" w:type="dxa"/>
            <w:vAlign w:val="bottom"/>
          </w:tcPr>
          <w:p w14:paraId="571A6462" w14:textId="77777777" w:rsidR="009D3FAB" w:rsidRPr="006A6D4D" w:rsidRDefault="009D3FAB" w:rsidP="00AA5EB9">
            <w:pPr>
              <w:jc w:val="both"/>
              <w:rPr>
                <w:rFonts w:ascii="Times New Roman" w:eastAsia="Calibri" w:hAnsi="Times New Roman" w:cs="Times New Roman"/>
                <w:sz w:val="20"/>
                <w:szCs w:val="20"/>
                <w:lang w:val="uk-UA"/>
              </w:rPr>
            </w:pPr>
            <w:r w:rsidRPr="006A6D4D">
              <w:rPr>
                <w:rFonts w:ascii="Times New Roman" w:eastAsia="Times New Roman" w:hAnsi="Times New Roman" w:cs="Times New Roman"/>
                <w:color w:val="000000"/>
                <w:sz w:val="20"/>
                <w:szCs w:val="20"/>
                <w:lang w:val="uk-UA" w:eastAsia="ru-RU"/>
              </w:rPr>
              <w:t>Т-критичне</w:t>
            </w:r>
          </w:p>
        </w:tc>
        <w:tc>
          <w:tcPr>
            <w:tcW w:w="1559" w:type="dxa"/>
            <w:vAlign w:val="bottom"/>
          </w:tcPr>
          <w:p w14:paraId="2A89DE31" w14:textId="77777777" w:rsidR="009D3FAB" w:rsidRPr="006A6D4D" w:rsidRDefault="009D3FAB" w:rsidP="00AA5EB9">
            <w:pPr>
              <w:jc w:val="center"/>
              <w:rPr>
                <w:rFonts w:ascii="Times New Roman" w:eastAsia="Calibri" w:hAnsi="Times New Roman" w:cs="Times New Roman"/>
                <w:sz w:val="20"/>
                <w:szCs w:val="20"/>
                <w:lang w:val="uk-UA"/>
              </w:rPr>
            </w:pPr>
            <w:r w:rsidRPr="006A6D4D">
              <w:rPr>
                <w:rFonts w:ascii="Times New Roman" w:eastAsia="Times New Roman" w:hAnsi="Times New Roman" w:cs="Times New Roman"/>
                <w:color w:val="000000"/>
                <w:sz w:val="20"/>
                <w:szCs w:val="20"/>
                <w:lang w:val="uk-UA" w:eastAsia="ru-RU"/>
              </w:rPr>
              <w:t>-3,5978</w:t>
            </w:r>
          </w:p>
        </w:tc>
        <w:tc>
          <w:tcPr>
            <w:tcW w:w="1985" w:type="dxa"/>
            <w:vAlign w:val="bottom"/>
          </w:tcPr>
          <w:p w14:paraId="061DC86F" w14:textId="77777777" w:rsidR="009D3FAB" w:rsidRPr="006A6D4D" w:rsidRDefault="009D3FAB" w:rsidP="00AA5EB9">
            <w:pPr>
              <w:jc w:val="center"/>
              <w:rPr>
                <w:rFonts w:ascii="Times New Roman" w:eastAsia="Calibri" w:hAnsi="Times New Roman" w:cs="Times New Roman"/>
                <w:sz w:val="20"/>
                <w:szCs w:val="20"/>
                <w:lang w:val="uk-UA"/>
              </w:rPr>
            </w:pPr>
            <w:r w:rsidRPr="006A6D4D">
              <w:rPr>
                <w:rFonts w:ascii="Times New Roman" w:eastAsia="Times New Roman" w:hAnsi="Times New Roman" w:cs="Times New Roman"/>
                <w:color w:val="000000"/>
                <w:sz w:val="20"/>
                <w:szCs w:val="20"/>
                <w:lang w:val="uk-UA" w:eastAsia="ru-RU"/>
              </w:rPr>
              <w:t>-3,5977</w:t>
            </w:r>
          </w:p>
        </w:tc>
        <w:tc>
          <w:tcPr>
            <w:tcW w:w="992" w:type="dxa"/>
            <w:vAlign w:val="bottom"/>
          </w:tcPr>
          <w:p w14:paraId="3F9EFA81" w14:textId="77777777" w:rsidR="009D3FAB" w:rsidRPr="006A6D4D" w:rsidRDefault="009D3FAB" w:rsidP="00AA5EB9">
            <w:pPr>
              <w:jc w:val="center"/>
              <w:rPr>
                <w:rFonts w:ascii="Times New Roman" w:eastAsia="Calibri" w:hAnsi="Times New Roman" w:cs="Times New Roman"/>
                <w:sz w:val="20"/>
                <w:szCs w:val="20"/>
                <w:lang w:val="uk-UA"/>
              </w:rPr>
            </w:pPr>
            <w:r w:rsidRPr="006A6D4D">
              <w:rPr>
                <w:rFonts w:ascii="Times New Roman" w:eastAsia="Times New Roman" w:hAnsi="Times New Roman" w:cs="Times New Roman"/>
                <w:color w:val="000000"/>
                <w:sz w:val="20"/>
                <w:szCs w:val="20"/>
                <w:lang w:val="uk-UA" w:eastAsia="ru-RU"/>
              </w:rPr>
              <w:t>-3,5977</w:t>
            </w:r>
          </w:p>
        </w:tc>
      </w:tr>
      <w:tr w:rsidR="009D3FAB" w:rsidRPr="006A6D4D" w14:paraId="20805A79" w14:textId="77777777" w:rsidTr="006A6D4D">
        <w:tc>
          <w:tcPr>
            <w:tcW w:w="1555" w:type="dxa"/>
            <w:vAlign w:val="bottom"/>
          </w:tcPr>
          <w:p w14:paraId="13E2F8A5" w14:textId="77777777" w:rsidR="009D3FAB" w:rsidRPr="006A6D4D" w:rsidRDefault="009D3FAB" w:rsidP="00AA5EB9">
            <w:pPr>
              <w:jc w:val="both"/>
              <w:rPr>
                <w:rFonts w:ascii="Times New Roman" w:eastAsia="Calibri" w:hAnsi="Times New Roman" w:cs="Times New Roman"/>
                <w:sz w:val="20"/>
                <w:szCs w:val="20"/>
                <w:lang w:val="uk-UA"/>
              </w:rPr>
            </w:pPr>
            <w:r w:rsidRPr="006A6D4D">
              <w:rPr>
                <w:rFonts w:ascii="Times New Roman" w:eastAsia="Times New Roman" w:hAnsi="Times New Roman" w:cs="Times New Roman"/>
                <w:color w:val="000000"/>
                <w:sz w:val="20"/>
                <w:szCs w:val="20"/>
                <w:lang w:val="uk-UA" w:eastAsia="ru-RU"/>
              </w:rPr>
              <w:t>Стаціонарність</w:t>
            </w:r>
          </w:p>
        </w:tc>
        <w:tc>
          <w:tcPr>
            <w:tcW w:w="1559" w:type="dxa"/>
            <w:vAlign w:val="bottom"/>
          </w:tcPr>
          <w:p w14:paraId="05698FB0" w14:textId="77777777" w:rsidR="009D3FAB" w:rsidRPr="006A6D4D" w:rsidRDefault="009D3FAB" w:rsidP="00AA5EB9">
            <w:pPr>
              <w:jc w:val="center"/>
              <w:rPr>
                <w:rFonts w:ascii="Times New Roman" w:eastAsia="Calibri" w:hAnsi="Times New Roman" w:cs="Times New Roman"/>
                <w:sz w:val="20"/>
                <w:szCs w:val="20"/>
                <w:lang w:val="uk-UA"/>
              </w:rPr>
            </w:pPr>
            <w:r w:rsidRPr="006A6D4D">
              <w:rPr>
                <w:rFonts w:ascii="Times New Roman" w:eastAsia="Times New Roman" w:hAnsi="Times New Roman" w:cs="Times New Roman"/>
                <w:color w:val="000000"/>
                <w:sz w:val="20"/>
                <w:szCs w:val="20"/>
                <w:lang w:val="uk-UA" w:eastAsia="ru-RU"/>
              </w:rPr>
              <w:t>Так</w:t>
            </w:r>
          </w:p>
        </w:tc>
        <w:tc>
          <w:tcPr>
            <w:tcW w:w="1985" w:type="dxa"/>
            <w:vAlign w:val="bottom"/>
          </w:tcPr>
          <w:p w14:paraId="3DB9F9D3" w14:textId="77777777" w:rsidR="009D3FAB" w:rsidRPr="006A6D4D" w:rsidRDefault="009D3FAB" w:rsidP="00AA5EB9">
            <w:pPr>
              <w:jc w:val="center"/>
              <w:rPr>
                <w:rFonts w:ascii="Times New Roman" w:eastAsia="Calibri" w:hAnsi="Times New Roman" w:cs="Times New Roman"/>
                <w:sz w:val="20"/>
                <w:szCs w:val="20"/>
                <w:lang w:val="uk-UA"/>
              </w:rPr>
            </w:pPr>
            <w:r w:rsidRPr="006A6D4D">
              <w:rPr>
                <w:rFonts w:ascii="Times New Roman" w:eastAsia="Times New Roman" w:hAnsi="Times New Roman" w:cs="Times New Roman"/>
                <w:color w:val="000000"/>
                <w:sz w:val="20"/>
                <w:szCs w:val="20"/>
                <w:lang w:val="uk-UA" w:eastAsia="ru-RU"/>
              </w:rPr>
              <w:t>Так</w:t>
            </w:r>
          </w:p>
        </w:tc>
        <w:tc>
          <w:tcPr>
            <w:tcW w:w="992" w:type="dxa"/>
            <w:vAlign w:val="bottom"/>
          </w:tcPr>
          <w:p w14:paraId="22B1F7E9" w14:textId="77777777" w:rsidR="009D3FAB" w:rsidRPr="006A6D4D" w:rsidRDefault="009D3FAB" w:rsidP="00AA5EB9">
            <w:pPr>
              <w:jc w:val="center"/>
              <w:rPr>
                <w:rFonts w:ascii="Times New Roman" w:eastAsia="Calibri" w:hAnsi="Times New Roman" w:cs="Times New Roman"/>
                <w:sz w:val="20"/>
                <w:szCs w:val="20"/>
                <w:lang w:val="uk-UA"/>
              </w:rPr>
            </w:pPr>
            <w:r w:rsidRPr="006A6D4D">
              <w:rPr>
                <w:rFonts w:ascii="Times New Roman" w:eastAsia="Times New Roman" w:hAnsi="Times New Roman" w:cs="Times New Roman"/>
                <w:color w:val="000000"/>
                <w:sz w:val="20"/>
                <w:szCs w:val="20"/>
                <w:lang w:val="uk-UA" w:eastAsia="ru-RU"/>
              </w:rPr>
              <w:t>Так</w:t>
            </w:r>
          </w:p>
        </w:tc>
      </w:tr>
      <w:tr w:rsidR="009D3FAB" w:rsidRPr="006A6D4D" w14:paraId="2D2D38C8" w14:textId="77777777" w:rsidTr="006A6D4D">
        <w:tc>
          <w:tcPr>
            <w:tcW w:w="1555" w:type="dxa"/>
            <w:vAlign w:val="bottom"/>
          </w:tcPr>
          <w:p w14:paraId="771B899A" w14:textId="77777777" w:rsidR="009D3FAB" w:rsidRPr="006A6D4D" w:rsidRDefault="009D3FAB" w:rsidP="00AA5EB9">
            <w:pPr>
              <w:jc w:val="both"/>
              <w:rPr>
                <w:rFonts w:ascii="Times New Roman" w:eastAsia="Calibri" w:hAnsi="Times New Roman" w:cs="Times New Roman"/>
                <w:sz w:val="20"/>
                <w:szCs w:val="20"/>
                <w:lang w:val="uk-UA"/>
              </w:rPr>
            </w:pPr>
            <w:r w:rsidRPr="006A6D4D">
              <w:rPr>
                <w:rFonts w:ascii="Times New Roman" w:eastAsia="Times New Roman" w:hAnsi="Times New Roman" w:cs="Times New Roman"/>
                <w:color w:val="000000"/>
                <w:sz w:val="20"/>
                <w:szCs w:val="20"/>
                <w:lang w:val="uk-UA" w:eastAsia="ru-RU"/>
              </w:rPr>
              <w:t>Часовий лаг</w:t>
            </w:r>
          </w:p>
        </w:tc>
        <w:tc>
          <w:tcPr>
            <w:tcW w:w="1559" w:type="dxa"/>
            <w:vAlign w:val="bottom"/>
          </w:tcPr>
          <w:p w14:paraId="767ADB3E" w14:textId="77777777" w:rsidR="009D3FAB" w:rsidRPr="006A6D4D" w:rsidRDefault="009D3FAB" w:rsidP="00AA5EB9">
            <w:pPr>
              <w:jc w:val="center"/>
              <w:rPr>
                <w:rFonts w:ascii="Times New Roman" w:eastAsia="Calibri" w:hAnsi="Times New Roman" w:cs="Times New Roman"/>
                <w:sz w:val="20"/>
                <w:szCs w:val="20"/>
                <w:lang w:val="uk-UA"/>
              </w:rPr>
            </w:pPr>
            <w:r w:rsidRPr="006A6D4D">
              <w:rPr>
                <w:rFonts w:ascii="Times New Roman" w:eastAsia="Times New Roman" w:hAnsi="Times New Roman" w:cs="Times New Roman"/>
                <w:color w:val="000000"/>
                <w:sz w:val="20"/>
                <w:szCs w:val="20"/>
                <w:lang w:val="uk-UA" w:eastAsia="ru-RU"/>
              </w:rPr>
              <w:t>1</w:t>
            </w:r>
          </w:p>
        </w:tc>
        <w:tc>
          <w:tcPr>
            <w:tcW w:w="1985" w:type="dxa"/>
            <w:vAlign w:val="bottom"/>
          </w:tcPr>
          <w:p w14:paraId="6239D4EE" w14:textId="77777777" w:rsidR="009D3FAB" w:rsidRPr="006A6D4D" w:rsidRDefault="009D3FAB" w:rsidP="00AA5EB9">
            <w:pPr>
              <w:jc w:val="center"/>
              <w:rPr>
                <w:rFonts w:ascii="Times New Roman" w:eastAsia="Calibri" w:hAnsi="Times New Roman" w:cs="Times New Roman"/>
                <w:sz w:val="20"/>
                <w:szCs w:val="20"/>
                <w:lang w:val="uk-UA"/>
              </w:rPr>
            </w:pPr>
            <w:r w:rsidRPr="006A6D4D">
              <w:rPr>
                <w:rFonts w:ascii="Times New Roman" w:eastAsia="Times New Roman" w:hAnsi="Times New Roman" w:cs="Times New Roman"/>
                <w:color w:val="000000"/>
                <w:sz w:val="20"/>
                <w:szCs w:val="20"/>
                <w:lang w:val="uk-UA" w:eastAsia="ru-RU"/>
              </w:rPr>
              <w:t>1</w:t>
            </w:r>
          </w:p>
        </w:tc>
        <w:tc>
          <w:tcPr>
            <w:tcW w:w="992" w:type="dxa"/>
            <w:vAlign w:val="bottom"/>
          </w:tcPr>
          <w:p w14:paraId="5FAA8E98" w14:textId="77777777" w:rsidR="009D3FAB" w:rsidRPr="006A6D4D" w:rsidRDefault="009D3FAB" w:rsidP="00AA5EB9">
            <w:pPr>
              <w:jc w:val="center"/>
              <w:rPr>
                <w:rFonts w:ascii="Times New Roman" w:eastAsia="Calibri" w:hAnsi="Times New Roman" w:cs="Times New Roman"/>
                <w:sz w:val="20"/>
                <w:szCs w:val="20"/>
                <w:lang w:val="uk-UA"/>
              </w:rPr>
            </w:pPr>
            <w:r w:rsidRPr="006A6D4D">
              <w:rPr>
                <w:rFonts w:ascii="Times New Roman" w:eastAsia="Times New Roman" w:hAnsi="Times New Roman" w:cs="Times New Roman"/>
                <w:color w:val="000000"/>
                <w:sz w:val="20"/>
                <w:szCs w:val="20"/>
                <w:lang w:val="uk-UA" w:eastAsia="ru-RU"/>
              </w:rPr>
              <w:t>1</w:t>
            </w:r>
          </w:p>
        </w:tc>
      </w:tr>
      <w:tr w:rsidR="009D3FAB" w:rsidRPr="006A6D4D" w14:paraId="210BD4B0" w14:textId="77777777" w:rsidTr="006A6D4D">
        <w:tc>
          <w:tcPr>
            <w:tcW w:w="1555" w:type="dxa"/>
            <w:vAlign w:val="bottom"/>
          </w:tcPr>
          <w:p w14:paraId="3AE82926" w14:textId="77777777" w:rsidR="009D3FAB" w:rsidRPr="006A6D4D" w:rsidRDefault="009D3FAB" w:rsidP="00AA5EB9">
            <w:pPr>
              <w:jc w:val="both"/>
              <w:rPr>
                <w:rFonts w:ascii="Times New Roman" w:eastAsia="Calibri" w:hAnsi="Times New Roman" w:cs="Times New Roman"/>
                <w:sz w:val="20"/>
                <w:szCs w:val="20"/>
                <w:lang w:val="uk-UA"/>
              </w:rPr>
            </w:pPr>
            <w:r w:rsidRPr="006A6D4D">
              <w:rPr>
                <w:rFonts w:ascii="Times New Roman" w:eastAsia="Times New Roman" w:hAnsi="Times New Roman" w:cs="Times New Roman"/>
                <w:color w:val="000000"/>
                <w:sz w:val="20"/>
                <w:szCs w:val="20"/>
                <w:lang w:val="uk-UA" w:eastAsia="ru-RU"/>
              </w:rPr>
              <w:t>p-value</w:t>
            </w:r>
          </w:p>
        </w:tc>
        <w:tc>
          <w:tcPr>
            <w:tcW w:w="1559" w:type="dxa"/>
            <w:vAlign w:val="bottom"/>
          </w:tcPr>
          <w:p w14:paraId="777F5E22" w14:textId="77777777" w:rsidR="009D3FAB" w:rsidRPr="006A6D4D" w:rsidRDefault="009D3FAB" w:rsidP="00AA5EB9">
            <w:pPr>
              <w:jc w:val="center"/>
              <w:rPr>
                <w:rFonts w:ascii="Times New Roman" w:eastAsia="Calibri" w:hAnsi="Times New Roman" w:cs="Times New Roman"/>
                <w:sz w:val="20"/>
                <w:szCs w:val="20"/>
                <w:lang w:val="uk-UA"/>
              </w:rPr>
            </w:pPr>
            <w:r w:rsidRPr="006A6D4D">
              <w:rPr>
                <w:rFonts w:ascii="Times New Roman" w:eastAsia="Times New Roman" w:hAnsi="Times New Roman" w:cs="Times New Roman"/>
                <w:color w:val="000000"/>
                <w:sz w:val="20"/>
                <w:szCs w:val="20"/>
                <w:lang w:val="uk-UA" w:eastAsia="ru-RU"/>
              </w:rPr>
              <w:t>0,0144</w:t>
            </w:r>
          </w:p>
        </w:tc>
        <w:tc>
          <w:tcPr>
            <w:tcW w:w="1985" w:type="dxa"/>
            <w:vAlign w:val="bottom"/>
          </w:tcPr>
          <w:p w14:paraId="6C4B3B8E" w14:textId="77777777" w:rsidR="009D3FAB" w:rsidRPr="006A6D4D" w:rsidRDefault="009D3FAB" w:rsidP="00AA5EB9">
            <w:pPr>
              <w:jc w:val="center"/>
              <w:rPr>
                <w:rFonts w:ascii="Times New Roman" w:eastAsia="Calibri" w:hAnsi="Times New Roman" w:cs="Times New Roman"/>
                <w:sz w:val="20"/>
                <w:szCs w:val="20"/>
                <w:lang w:val="uk-UA"/>
              </w:rPr>
            </w:pPr>
            <w:r w:rsidRPr="006A6D4D">
              <w:rPr>
                <w:rFonts w:ascii="Times New Roman" w:eastAsia="Times New Roman" w:hAnsi="Times New Roman" w:cs="Times New Roman"/>
                <w:color w:val="000000"/>
                <w:sz w:val="20"/>
                <w:szCs w:val="20"/>
                <w:lang w:val="uk-UA" w:eastAsia="ru-RU"/>
              </w:rPr>
              <w:t>0,0103</w:t>
            </w:r>
          </w:p>
        </w:tc>
        <w:tc>
          <w:tcPr>
            <w:tcW w:w="992" w:type="dxa"/>
            <w:vAlign w:val="bottom"/>
          </w:tcPr>
          <w:p w14:paraId="1D38A482" w14:textId="77777777" w:rsidR="009D3FAB" w:rsidRPr="006A6D4D" w:rsidRDefault="009D3FAB" w:rsidP="00AA5EB9">
            <w:pPr>
              <w:jc w:val="center"/>
              <w:rPr>
                <w:rFonts w:ascii="Times New Roman" w:eastAsia="Calibri" w:hAnsi="Times New Roman" w:cs="Times New Roman"/>
                <w:sz w:val="20"/>
                <w:szCs w:val="20"/>
                <w:lang w:val="uk-UA"/>
              </w:rPr>
            </w:pPr>
            <w:r w:rsidRPr="006A6D4D">
              <w:rPr>
                <w:rFonts w:ascii="Times New Roman" w:eastAsia="Times New Roman" w:hAnsi="Times New Roman" w:cs="Times New Roman"/>
                <w:color w:val="000000"/>
                <w:sz w:val="20"/>
                <w:szCs w:val="20"/>
                <w:lang w:val="uk-UA" w:eastAsia="ru-RU"/>
              </w:rPr>
              <w:t>&lt; 0.01</w:t>
            </w:r>
          </w:p>
        </w:tc>
      </w:tr>
    </w:tbl>
    <w:p w14:paraId="5DEB2606"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5B42C0D3" w14:textId="7FD5E0C0" w:rsidR="00B16933" w:rsidRPr="00AA5EB9" w:rsidRDefault="00B16933" w:rsidP="00AA5EB9">
      <w:pPr>
        <w:spacing w:after="0" w:line="240" w:lineRule="auto"/>
        <w:ind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ru-RU"/>
        </w:rPr>
        <w:t xml:space="preserve">Отримання рівняння множинної регресії проводили за допомогою функції аналізу даних </w:t>
      </w:r>
      <w:r w:rsidRPr="00AA5EB9">
        <w:rPr>
          <w:rFonts w:ascii="Times New Roman" w:eastAsia="Calibri" w:hAnsi="Times New Roman" w:cs="Times New Roman"/>
          <w:sz w:val="24"/>
          <w:szCs w:val="24"/>
          <w:lang w:val="uk-UA"/>
        </w:rPr>
        <w:t>«Регресія» MS Excel. Програмний комплекс дає можливість отримати всі необхідні значення коефіцієнтів для незалежних змінних, а також ряд інших показників статистичної значущості результатів. Результати наведені нижче. Рівняння множинної регресії має вигляд:</w:t>
      </w:r>
    </w:p>
    <w:p w14:paraId="2D6BD9C8" w14:textId="4B1C1B89" w:rsidR="009D3FAB" w:rsidRPr="00AA5EB9" w:rsidRDefault="009D3FAB" w:rsidP="00AA5EB9">
      <w:pPr>
        <w:spacing w:after="0" w:line="240" w:lineRule="auto"/>
        <w:ind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 xml:space="preserve">Рівняння множинної регресії має вид: </w:t>
      </w:r>
    </w:p>
    <w:p w14:paraId="1D8E9836"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lang w:val="uk-UA"/>
        </w:rPr>
      </w:pPr>
    </w:p>
    <w:p w14:paraId="02721F32" w14:textId="77777777" w:rsidR="009D3FAB" w:rsidRPr="00AA5EB9" w:rsidRDefault="009D3FAB" w:rsidP="00AA5EB9">
      <w:pPr>
        <w:spacing w:after="0" w:line="240" w:lineRule="auto"/>
        <w:ind w:firstLine="709"/>
        <w:jc w:val="right"/>
        <w:rPr>
          <w:rFonts w:ascii="Times New Roman" w:eastAsia="Times New Roman" w:hAnsi="Times New Roman" w:cs="Times New Roman"/>
          <w:i/>
          <w:sz w:val="24"/>
          <w:szCs w:val="24"/>
          <w:lang w:val="uk-UA"/>
        </w:rPr>
      </w:pPr>
      <m:oMath>
        <m:r>
          <w:rPr>
            <w:rFonts w:ascii="Cambria Math" w:eastAsia="Calibri" w:hAnsi="Cambria Math" w:cs="Times New Roman"/>
            <w:sz w:val="24"/>
            <w:szCs w:val="24"/>
            <w:lang w:val="uk-UA"/>
          </w:rPr>
          <m:t>y=-42 883+0,497</m:t>
        </m:r>
        <m:sSub>
          <m:sSubPr>
            <m:ctrlPr>
              <w:rPr>
                <w:rFonts w:ascii="Cambria Math" w:eastAsia="Calibri" w:hAnsi="Cambria Math" w:cs="Times New Roman"/>
                <w:i/>
                <w:sz w:val="24"/>
                <w:szCs w:val="24"/>
                <w:lang w:val="uk-UA"/>
              </w:rPr>
            </m:ctrlPr>
          </m:sSubPr>
          <m:e>
            <m:r>
              <w:rPr>
                <w:rFonts w:ascii="Cambria Math" w:eastAsia="Calibri" w:hAnsi="Cambria Math" w:cs="Times New Roman"/>
                <w:sz w:val="24"/>
                <w:szCs w:val="24"/>
                <w:lang w:val="uk-UA"/>
              </w:rPr>
              <m:t>x</m:t>
            </m:r>
          </m:e>
          <m:sub>
            <m:r>
              <w:rPr>
                <w:rFonts w:ascii="Cambria Math" w:eastAsia="Calibri" w:hAnsi="Cambria Math" w:cs="Times New Roman"/>
                <w:sz w:val="24"/>
                <w:szCs w:val="24"/>
                <w:lang w:val="uk-UA"/>
              </w:rPr>
              <m:t>1</m:t>
            </m:r>
          </m:sub>
        </m:sSub>
        <m:r>
          <w:rPr>
            <w:rFonts w:ascii="Cambria Math" w:eastAsia="Calibri" w:hAnsi="Cambria Math" w:cs="Times New Roman"/>
            <w:sz w:val="24"/>
            <w:szCs w:val="24"/>
            <w:lang w:val="uk-UA"/>
          </w:rPr>
          <m:t>+0.1675</m:t>
        </m:r>
        <m:sSub>
          <m:sSubPr>
            <m:ctrlPr>
              <w:rPr>
                <w:rFonts w:ascii="Cambria Math" w:eastAsia="Calibri" w:hAnsi="Cambria Math" w:cs="Times New Roman"/>
                <w:i/>
                <w:sz w:val="24"/>
                <w:szCs w:val="24"/>
                <w:lang w:val="uk-UA"/>
              </w:rPr>
            </m:ctrlPr>
          </m:sSubPr>
          <m:e>
            <m:r>
              <w:rPr>
                <w:rFonts w:ascii="Cambria Math" w:eastAsia="Calibri" w:hAnsi="Cambria Math" w:cs="Times New Roman"/>
                <w:sz w:val="24"/>
                <w:szCs w:val="24"/>
                <w:lang w:val="uk-UA"/>
              </w:rPr>
              <m:t>x</m:t>
            </m:r>
          </m:e>
          <m:sub>
            <m:r>
              <w:rPr>
                <w:rFonts w:ascii="Cambria Math" w:eastAsia="Calibri" w:hAnsi="Cambria Math" w:cs="Times New Roman"/>
                <w:sz w:val="24"/>
                <w:szCs w:val="24"/>
                <w:lang w:val="uk-UA"/>
              </w:rPr>
              <m:t>2</m:t>
            </m:r>
          </m:sub>
        </m:sSub>
      </m:oMath>
      <w:r w:rsidRPr="00AA5EB9">
        <w:rPr>
          <w:rFonts w:ascii="Times New Roman" w:eastAsia="Times New Roman" w:hAnsi="Times New Roman" w:cs="Times New Roman"/>
          <w:i/>
          <w:sz w:val="24"/>
          <w:szCs w:val="24"/>
          <w:lang w:val="uk-UA"/>
        </w:rPr>
        <w:tab/>
      </w:r>
      <w:r w:rsidRPr="00AA5EB9">
        <w:rPr>
          <w:rFonts w:ascii="Times New Roman" w:eastAsia="Times New Roman" w:hAnsi="Times New Roman" w:cs="Times New Roman"/>
          <w:i/>
          <w:sz w:val="24"/>
          <w:szCs w:val="24"/>
          <w:lang w:val="uk-UA"/>
        </w:rPr>
        <w:tab/>
      </w:r>
      <w:r w:rsidRPr="00AA5EB9">
        <w:rPr>
          <w:rFonts w:ascii="Times New Roman" w:eastAsia="Times New Roman" w:hAnsi="Times New Roman" w:cs="Times New Roman"/>
          <w:i/>
          <w:sz w:val="24"/>
          <w:szCs w:val="24"/>
          <w:lang w:val="uk-UA"/>
        </w:rPr>
        <w:tab/>
      </w:r>
      <w:r w:rsidRPr="00AA5EB9">
        <w:rPr>
          <w:rFonts w:ascii="Times New Roman" w:eastAsia="Times New Roman" w:hAnsi="Times New Roman" w:cs="Times New Roman"/>
          <w:iCs/>
          <w:sz w:val="24"/>
          <w:szCs w:val="24"/>
          <w:lang w:val="uk-UA"/>
        </w:rPr>
        <w:t>(3.4)</w:t>
      </w:r>
    </w:p>
    <w:p w14:paraId="2E7150D3" w14:textId="77777777" w:rsidR="00B16933" w:rsidRPr="00AA5EB9" w:rsidRDefault="00B16933" w:rsidP="00AA5EB9">
      <w:pPr>
        <w:spacing w:after="0" w:line="240" w:lineRule="auto"/>
        <w:ind w:firstLine="709"/>
        <w:jc w:val="both"/>
        <w:rPr>
          <w:rFonts w:ascii="Times New Roman" w:eastAsia="Calibri" w:hAnsi="Times New Roman" w:cs="Times New Roman"/>
          <w:sz w:val="24"/>
          <w:szCs w:val="24"/>
          <w:highlight w:val="yellow"/>
          <w:lang w:val="uk-UA"/>
        </w:rPr>
      </w:pPr>
    </w:p>
    <w:p w14:paraId="6AD745C3" w14:textId="77777777" w:rsidR="00D06FEC" w:rsidRPr="00AA5EB9" w:rsidRDefault="00D06FEC" w:rsidP="00AA5EB9">
      <w:pPr>
        <w:spacing w:after="0" w:line="240" w:lineRule="auto"/>
        <w:ind w:firstLine="709"/>
        <w:jc w:val="both"/>
        <w:rPr>
          <w:rFonts w:ascii="Times New Roman" w:eastAsia="Calibri" w:hAnsi="Times New Roman" w:cs="Times New Roman"/>
          <w:sz w:val="24"/>
          <w:szCs w:val="24"/>
          <w:highlight w:val="yellow"/>
          <w:lang w:val="uk-UA"/>
        </w:rPr>
      </w:pPr>
    </w:p>
    <w:p w14:paraId="26BE3F91" w14:textId="70834BE3" w:rsidR="00D06FEC" w:rsidRPr="00AA5EB9" w:rsidRDefault="00D06FEC" w:rsidP="00AA5EB9">
      <w:pPr>
        <w:spacing w:after="0" w:line="240" w:lineRule="auto"/>
        <w:ind w:firstLine="709"/>
        <w:jc w:val="both"/>
        <w:rPr>
          <w:rFonts w:ascii="Times New Roman" w:eastAsia="Calibri" w:hAnsi="Times New Roman" w:cs="Times New Roman"/>
          <w:sz w:val="24"/>
          <w:szCs w:val="24"/>
          <w:lang w:val="ru-RU"/>
        </w:rPr>
      </w:pPr>
      <w:r w:rsidRPr="00AA5EB9">
        <w:rPr>
          <w:rFonts w:ascii="Times New Roman" w:eastAsia="Calibri" w:hAnsi="Times New Roman" w:cs="Times New Roman"/>
          <w:sz w:val="24"/>
          <w:szCs w:val="24"/>
          <w:lang w:val="ru-RU"/>
        </w:rPr>
        <w:t xml:space="preserve">Отримане рівняння множинної регресії вказує на пряму залежність змін капітальних вкладень від податкових надходжень та ВВП. Це означає, що в рамках чинної </w:t>
      </w:r>
      <w:r w:rsidRPr="00AA5EB9">
        <w:rPr>
          <w:rFonts w:ascii="Times New Roman" w:eastAsia="Calibri" w:hAnsi="Times New Roman" w:cs="Times New Roman"/>
          <w:sz w:val="24"/>
          <w:szCs w:val="24"/>
          <w:lang w:val="ru-RU"/>
        </w:rPr>
        <w:lastRenderedPageBreak/>
        <w:t xml:space="preserve">системи оподаткування відбувається збільшення капітальних вкладень із збільшенням податкових надходжень та ВВП. Пряма залежність від суми податків не свідчить про необхідність їх підвищення, але більшою мірою є наслідком того, що зростання економічної активності компаній супроводжується розширенням бази оподаткування, а згодом і загальних податкових надходжень. </w:t>
      </w:r>
    </w:p>
    <w:p w14:paraId="2F8FD125" w14:textId="77777777" w:rsidR="00D06FEC" w:rsidRPr="00AA5EB9" w:rsidRDefault="00D06FEC" w:rsidP="00AA5EB9">
      <w:pPr>
        <w:spacing w:after="0" w:line="240" w:lineRule="auto"/>
        <w:ind w:firstLine="709"/>
        <w:jc w:val="both"/>
        <w:rPr>
          <w:rFonts w:ascii="Times New Roman" w:eastAsia="Calibri" w:hAnsi="Times New Roman" w:cs="Times New Roman"/>
          <w:sz w:val="24"/>
          <w:szCs w:val="24"/>
          <w:lang w:val="ru-RU"/>
        </w:rPr>
      </w:pPr>
      <w:r w:rsidRPr="00AA5EB9">
        <w:rPr>
          <w:rFonts w:ascii="Times New Roman" w:eastAsia="Calibri" w:hAnsi="Times New Roman" w:cs="Times New Roman"/>
          <w:sz w:val="24"/>
          <w:szCs w:val="24"/>
          <w:lang w:val="ru-RU"/>
        </w:rPr>
        <w:t>Графіки співставлення фактичних і передбачених значень представлено на рис. 3.1 і 3.2.</w:t>
      </w:r>
    </w:p>
    <w:p w14:paraId="78033EDE" w14:textId="77777777" w:rsidR="00D06FEC" w:rsidRPr="00AA5EB9" w:rsidRDefault="00D06FEC" w:rsidP="00AA5EB9">
      <w:pPr>
        <w:spacing w:after="0" w:line="240" w:lineRule="auto"/>
        <w:ind w:firstLine="709"/>
        <w:jc w:val="both"/>
        <w:rPr>
          <w:rFonts w:ascii="Times New Roman" w:eastAsia="Calibri" w:hAnsi="Times New Roman" w:cs="Times New Roman"/>
          <w:sz w:val="24"/>
          <w:szCs w:val="24"/>
          <w:lang w:val="uk-UA"/>
        </w:rPr>
      </w:pPr>
    </w:p>
    <w:p w14:paraId="66B850D5" w14:textId="77777777" w:rsidR="009D3FAB" w:rsidRPr="00AA5EB9" w:rsidRDefault="009D3FAB" w:rsidP="00AA5EB9">
      <w:pPr>
        <w:spacing w:after="0" w:line="240" w:lineRule="auto"/>
        <w:jc w:val="both"/>
        <w:rPr>
          <w:rFonts w:ascii="Times New Roman" w:eastAsia="Calibri" w:hAnsi="Times New Roman" w:cs="Times New Roman"/>
          <w:sz w:val="24"/>
          <w:szCs w:val="24"/>
          <w:lang w:val="uk-UA"/>
        </w:rPr>
      </w:pPr>
      <w:r w:rsidRPr="00AA5EB9">
        <w:rPr>
          <w:rFonts w:ascii="Calibri" w:eastAsia="Calibri" w:hAnsi="Calibri" w:cs="Times New Roman"/>
          <w:noProof/>
          <w:sz w:val="24"/>
          <w:szCs w:val="24"/>
          <w:lang w:val="uk-UA" w:eastAsia="ru-RU"/>
        </w:rPr>
        <w:drawing>
          <wp:inline distT="0" distB="0" distL="0" distR="0" wp14:anchorId="1973ABC6" wp14:editId="4E178660">
            <wp:extent cx="3848986" cy="1967023"/>
            <wp:effectExtent l="0" t="0" r="18415" b="14605"/>
            <wp:docPr id="4" name="Диаграмма 4">
              <a:extLst xmlns:a="http://schemas.openxmlformats.org/drawingml/2006/main">
                <a:ext uri="{FF2B5EF4-FFF2-40B4-BE49-F238E27FC236}">
                  <a16:creationId xmlns:a16="http://schemas.microsoft.com/office/drawing/2014/main" id="{9912E4C0-B8A8-4D84-B464-C8C8CE6E14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801DA9D"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Рис. 3.1. Графік співставлення фактичних (♦) і передбачених (●) значень для обсягу капітальних інвестицій (</w:t>
      </w:r>
      <w:r w:rsidRPr="00AA5EB9">
        <w:rPr>
          <w:rFonts w:ascii="Times New Roman" w:eastAsia="Calibri" w:hAnsi="Times New Roman" w:cs="Times New Roman"/>
          <w:i/>
          <w:iCs/>
          <w:sz w:val="24"/>
          <w:szCs w:val="24"/>
          <w:lang w:val="uk-UA"/>
        </w:rPr>
        <w:t>у</w:t>
      </w:r>
      <w:r w:rsidRPr="00AA5EB9">
        <w:rPr>
          <w:rFonts w:ascii="Times New Roman" w:eastAsia="Calibri" w:hAnsi="Times New Roman" w:cs="Times New Roman"/>
          <w:sz w:val="24"/>
          <w:szCs w:val="24"/>
          <w:lang w:val="uk-UA"/>
        </w:rPr>
        <w:t>) та податкових надходжень (</w:t>
      </w:r>
      <w:r w:rsidRPr="00AA5EB9">
        <w:rPr>
          <w:rFonts w:ascii="Times New Roman" w:eastAsia="Calibri" w:hAnsi="Times New Roman" w:cs="Times New Roman"/>
          <w:i/>
          <w:iCs/>
          <w:sz w:val="24"/>
          <w:szCs w:val="24"/>
          <w:lang w:val="uk-UA"/>
        </w:rPr>
        <w:t>х</w:t>
      </w:r>
      <w:r w:rsidRPr="00AA5EB9">
        <w:rPr>
          <w:rFonts w:ascii="Times New Roman" w:eastAsia="Calibri" w:hAnsi="Times New Roman" w:cs="Times New Roman"/>
          <w:i/>
          <w:iCs/>
          <w:sz w:val="24"/>
          <w:szCs w:val="24"/>
          <w:vertAlign w:val="subscript"/>
          <w:lang w:val="uk-UA"/>
        </w:rPr>
        <w:t>1</w:t>
      </w:r>
      <w:r w:rsidRPr="00AA5EB9">
        <w:rPr>
          <w:rFonts w:ascii="Times New Roman" w:eastAsia="Calibri" w:hAnsi="Times New Roman" w:cs="Times New Roman"/>
          <w:sz w:val="24"/>
          <w:szCs w:val="24"/>
          <w:lang w:val="uk-UA"/>
        </w:rPr>
        <w:t>), отриманих за допомогою регресійного рівняння.</w:t>
      </w:r>
    </w:p>
    <w:p w14:paraId="0A2C8DB5" w14:textId="37A99BE0"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00CDA457" w14:textId="155349F2" w:rsidR="00D06FEC" w:rsidRPr="00AA5EB9" w:rsidRDefault="00D06FEC"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lang w:val="uk-UA"/>
        </w:rPr>
        <w:t>Достовірність результатів моделювання, а саме значення показника «Нормований R-квадрат», F-статистики та її рівень значущості наведено в таблиці. 3.6. Для оцінки достовірності коефіцієнтів для незалежних змінних необхідно проаналізувати t-статистику та рівень їх значущості.</w:t>
      </w:r>
    </w:p>
    <w:p w14:paraId="7768B44A" w14:textId="77777777" w:rsidR="009D3FAB" w:rsidRPr="00AA5EB9" w:rsidRDefault="009D3FAB" w:rsidP="00AA5EB9">
      <w:pPr>
        <w:spacing w:after="0" w:line="240" w:lineRule="auto"/>
        <w:jc w:val="both"/>
        <w:rPr>
          <w:rFonts w:ascii="Times New Roman" w:eastAsia="Calibri" w:hAnsi="Times New Roman" w:cs="Times New Roman"/>
          <w:sz w:val="24"/>
          <w:szCs w:val="24"/>
          <w:highlight w:val="yellow"/>
          <w:lang w:val="uk-UA"/>
        </w:rPr>
      </w:pPr>
      <w:r w:rsidRPr="00AA5EB9">
        <w:rPr>
          <w:rFonts w:ascii="Calibri" w:eastAsia="Calibri" w:hAnsi="Calibri" w:cs="Times New Roman"/>
          <w:noProof/>
          <w:sz w:val="24"/>
          <w:szCs w:val="24"/>
          <w:highlight w:val="yellow"/>
          <w:lang w:val="uk-UA" w:eastAsia="ru-RU"/>
        </w:rPr>
        <w:lastRenderedPageBreak/>
        <w:drawing>
          <wp:inline distT="0" distB="0" distL="0" distR="0" wp14:anchorId="39ED4A7B" wp14:editId="778AEEC2">
            <wp:extent cx="3934046" cy="2041451"/>
            <wp:effectExtent l="0" t="0" r="9525" b="16510"/>
            <wp:docPr id="3" name="Диаграмма 3">
              <a:extLst xmlns:a="http://schemas.openxmlformats.org/drawingml/2006/main">
                <a:ext uri="{FF2B5EF4-FFF2-40B4-BE49-F238E27FC236}">
                  <a16:creationId xmlns:a16="http://schemas.microsoft.com/office/drawing/2014/main" id="{0F3B4D95-A0E0-43D1-B260-16F7797E65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6D97BFD"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Рис. 3.2. Графік співставлення фактичних (♦) і передбачених (●) значень для обсягу капітальних інвестицій (</w:t>
      </w:r>
      <w:r w:rsidRPr="00AA5EB9">
        <w:rPr>
          <w:rFonts w:ascii="Times New Roman" w:eastAsia="Calibri" w:hAnsi="Times New Roman" w:cs="Times New Roman"/>
          <w:i/>
          <w:iCs/>
          <w:sz w:val="24"/>
          <w:szCs w:val="24"/>
          <w:lang w:val="uk-UA"/>
        </w:rPr>
        <w:t>у</w:t>
      </w:r>
      <w:r w:rsidRPr="00AA5EB9">
        <w:rPr>
          <w:rFonts w:ascii="Times New Roman" w:eastAsia="Calibri" w:hAnsi="Times New Roman" w:cs="Times New Roman"/>
          <w:sz w:val="24"/>
          <w:szCs w:val="24"/>
          <w:lang w:val="uk-UA"/>
        </w:rPr>
        <w:t>) та ВВП (</w:t>
      </w:r>
      <w:r w:rsidRPr="00AA5EB9">
        <w:rPr>
          <w:rFonts w:ascii="Times New Roman" w:eastAsia="Calibri" w:hAnsi="Times New Roman" w:cs="Times New Roman"/>
          <w:i/>
          <w:iCs/>
          <w:sz w:val="24"/>
          <w:szCs w:val="24"/>
          <w:lang w:val="uk-UA"/>
        </w:rPr>
        <w:t>х</w:t>
      </w:r>
      <w:r w:rsidRPr="00AA5EB9">
        <w:rPr>
          <w:rFonts w:ascii="Times New Roman" w:eastAsia="Calibri" w:hAnsi="Times New Roman" w:cs="Times New Roman"/>
          <w:i/>
          <w:iCs/>
          <w:sz w:val="24"/>
          <w:szCs w:val="24"/>
          <w:vertAlign w:val="subscript"/>
          <w:lang w:val="uk-UA"/>
        </w:rPr>
        <w:t>2</w:t>
      </w:r>
      <w:r w:rsidRPr="00AA5EB9">
        <w:rPr>
          <w:rFonts w:ascii="Times New Roman" w:eastAsia="Calibri" w:hAnsi="Times New Roman" w:cs="Times New Roman"/>
          <w:sz w:val="24"/>
          <w:szCs w:val="24"/>
          <w:lang w:val="uk-UA"/>
        </w:rPr>
        <w:t>), отриманих за допомогою регресійного рівняння.</w:t>
      </w:r>
    </w:p>
    <w:p w14:paraId="60764B2F"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lang w:val="uk-UA"/>
        </w:rPr>
      </w:pPr>
    </w:p>
    <w:p w14:paraId="352F45B5"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Таблиця 3.6. Вихідні дані, які характеризують придатність отриманого рівняння множинної регресії</w:t>
      </w:r>
    </w:p>
    <w:tbl>
      <w:tblPr>
        <w:tblW w:w="3608" w:type="dxa"/>
        <w:tblInd w:w="708" w:type="dxa"/>
        <w:tblLook w:val="04A0" w:firstRow="1" w:lastRow="0" w:firstColumn="1" w:lastColumn="0" w:noHBand="0" w:noVBand="1"/>
      </w:tblPr>
      <w:tblGrid>
        <w:gridCol w:w="2296"/>
        <w:gridCol w:w="1312"/>
      </w:tblGrid>
      <w:tr w:rsidR="009D3FAB" w:rsidRPr="006A6D4D" w14:paraId="15770A9F" w14:textId="77777777" w:rsidTr="00403241">
        <w:trPr>
          <w:trHeight w:val="339"/>
        </w:trPr>
        <w:tc>
          <w:tcPr>
            <w:tcW w:w="2296" w:type="dxa"/>
            <w:tcBorders>
              <w:top w:val="nil"/>
              <w:left w:val="nil"/>
              <w:bottom w:val="double" w:sz="6" w:space="0" w:color="auto"/>
              <w:right w:val="nil"/>
            </w:tcBorders>
            <w:shd w:val="clear" w:color="auto" w:fill="auto"/>
            <w:noWrap/>
            <w:vAlign w:val="bottom"/>
            <w:hideMark/>
          </w:tcPr>
          <w:p w14:paraId="7191FF5A" w14:textId="77777777" w:rsidR="009D3FAB" w:rsidRPr="006A6D4D" w:rsidRDefault="009D3FAB" w:rsidP="00AA5EB9">
            <w:pPr>
              <w:spacing w:after="0" w:line="240" w:lineRule="auto"/>
              <w:rPr>
                <w:rFonts w:ascii="Times New Roman" w:eastAsia="Times New Roman" w:hAnsi="Times New Roman" w:cs="Times New Roman"/>
                <w:color w:val="000000"/>
                <w:lang w:val="uk-UA" w:eastAsia="ru-RU"/>
              </w:rPr>
            </w:pPr>
            <w:r w:rsidRPr="006A6D4D">
              <w:rPr>
                <w:rFonts w:ascii="Times New Roman" w:eastAsia="Times New Roman" w:hAnsi="Times New Roman" w:cs="Times New Roman"/>
                <w:color w:val="000000"/>
                <w:lang w:val="uk-UA" w:eastAsia="ru-RU"/>
              </w:rPr>
              <w:t>OVERALL FIT</w:t>
            </w:r>
          </w:p>
        </w:tc>
        <w:tc>
          <w:tcPr>
            <w:tcW w:w="1312" w:type="dxa"/>
            <w:tcBorders>
              <w:top w:val="nil"/>
              <w:left w:val="nil"/>
              <w:bottom w:val="double" w:sz="6" w:space="0" w:color="auto"/>
              <w:right w:val="nil"/>
            </w:tcBorders>
            <w:shd w:val="clear" w:color="auto" w:fill="auto"/>
            <w:noWrap/>
            <w:vAlign w:val="bottom"/>
            <w:hideMark/>
          </w:tcPr>
          <w:p w14:paraId="08FE0E4B" w14:textId="77777777" w:rsidR="009D3FAB" w:rsidRPr="006A6D4D" w:rsidRDefault="009D3FAB" w:rsidP="00AA5EB9">
            <w:pPr>
              <w:spacing w:after="0" w:line="240" w:lineRule="auto"/>
              <w:rPr>
                <w:rFonts w:ascii="Times New Roman" w:eastAsia="Times New Roman" w:hAnsi="Times New Roman" w:cs="Times New Roman"/>
                <w:color w:val="000000"/>
                <w:lang w:val="uk-UA" w:eastAsia="ru-RU"/>
              </w:rPr>
            </w:pPr>
            <w:r w:rsidRPr="006A6D4D">
              <w:rPr>
                <w:rFonts w:ascii="Times New Roman" w:eastAsia="Times New Roman" w:hAnsi="Times New Roman" w:cs="Times New Roman"/>
                <w:color w:val="000000"/>
                <w:lang w:val="uk-UA" w:eastAsia="ru-RU"/>
              </w:rPr>
              <w:t> </w:t>
            </w:r>
          </w:p>
        </w:tc>
      </w:tr>
      <w:tr w:rsidR="009D3FAB" w:rsidRPr="006A6D4D" w14:paraId="20BC2FC2" w14:textId="77777777" w:rsidTr="00403241">
        <w:trPr>
          <w:trHeight w:val="339"/>
        </w:trPr>
        <w:tc>
          <w:tcPr>
            <w:tcW w:w="2296" w:type="dxa"/>
            <w:tcBorders>
              <w:top w:val="nil"/>
              <w:left w:val="nil"/>
              <w:bottom w:val="nil"/>
              <w:right w:val="nil"/>
            </w:tcBorders>
            <w:shd w:val="clear" w:color="auto" w:fill="auto"/>
            <w:noWrap/>
            <w:vAlign w:val="bottom"/>
            <w:hideMark/>
          </w:tcPr>
          <w:p w14:paraId="12DF3228" w14:textId="77777777" w:rsidR="009D3FAB" w:rsidRPr="006A6D4D" w:rsidRDefault="009D3FAB" w:rsidP="00AA5EB9">
            <w:pPr>
              <w:spacing w:after="0" w:line="240" w:lineRule="auto"/>
              <w:rPr>
                <w:rFonts w:ascii="Times New Roman" w:eastAsia="Times New Roman" w:hAnsi="Times New Roman" w:cs="Times New Roman"/>
                <w:color w:val="000000"/>
                <w:lang w:val="uk-UA" w:eastAsia="ru-RU"/>
              </w:rPr>
            </w:pPr>
            <w:r w:rsidRPr="006A6D4D">
              <w:rPr>
                <w:rFonts w:ascii="Times New Roman" w:eastAsia="Times New Roman" w:hAnsi="Times New Roman" w:cs="Times New Roman"/>
                <w:color w:val="000000"/>
                <w:lang w:val="uk-UA" w:eastAsia="ru-RU"/>
              </w:rPr>
              <w:t>Multiple R</w:t>
            </w:r>
          </w:p>
        </w:tc>
        <w:tc>
          <w:tcPr>
            <w:tcW w:w="1312" w:type="dxa"/>
            <w:tcBorders>
              <w:top w:val="nil"/>
              <w:left w:val="nil"/>
              <w:bottom w:val="nil"/>
              <w:right w:val="nil"/>
            </w:tcBorders>
            <w:shd w:val="clear" w:color="auto" w:fill="auto"/>
            <w:noWrap/>
            <w:vAlign w:val="bottom"/>
            <w:hideMark/>
          </w:tcPr>
          <w:p w14:paraId="1793EB72" w14:textId="77777777" w:rsidR="009D3FAB" w:rsidRPr="006A6D4D" w:rsidRDefault="009D3FAB" w:rsidP="00AA5EB9">
            <w:pPr>
              <w:spacing w:after="0" w:line="240" w:lineRule="auto"/>
              <w:jc w:val="right"/>
              <w:rPr>
                <w:rFonts w:ascii="Times New Roman" w:eastAsia="Times New Roman" w:hAnsi="Times New Roman" w:cs="Times New Roman"/>
                <w:color w:val="000000"/>
                <w:lang w:val="uk-UA" w:eastAsia="ru-RU"/>
              </w:rPr>
            </w:pPr>
            <w:r w:rsidRPr="006A6D4D">
              <w:rPr>
                <w:rFonts w:ascii="Times New Roman" w:eastAsia="Times New Roman" w:hAnsi="Times New Roman" w:cs="Times New Roman"/>
                <w:color w:val="000000"/>
                <w:lang w:val="uk-UA" w:eastAsia="ru-RU"/>
              </w:rPr>
              <w:t>0,897228</w:t>
            </w:r>
          </w:p>
        </w:tc>
      </w:tr>
      <w:tr w:rsidR="009D3FAB" w:rsidRPr="006A6D4D" w14:paraId="643D087E" w14:textId="77777777" w:rsidTr="00403241">
        <w:trPr>
          <w:trHeight w:val="323"/>
        </w:trPr>
        <w:tc>
          <w:tcPr>
            <w:tcW w:w="2296" w:type="dxa"/>
            <w:tcBorders>
              <w:top w:val="nil"/>
              <w:left w:val="nil"/>
              <w:bottom w:val="nil"/>
              <w:right w:val="nil"/>
            </w:tcBorders>
            <w:shd w:val="clear" w:color="auto" w:fill="auto"/>
            <w:noWrap/>
            <w:vAlign w:val="bottom"/>
            <w:hideMark/>
          </w:tcPr>
          <w:p w14:paraId="6E80F9EB" w14:textId="77777777" w:rsidR="009D3FAB" w:rsidRPr="006A6D4D" w:rsidRDefault="009D3FAB" w:rsidP="00AA5EB9">
            <w:pPr>
              <w:spacing w:after="0" w:line="240" w:lineRule="auto"/>
              <w:rPr>
                <w:rFonts w:ascii="Times New Roman" w:eastAsia="Times New Roman" w:hAnsi="Times New Roman" w:cs="Times New Roman"/>
                <w:color w:val="000000"/>
                <w:lang w:val="uk-UA" w:eastAsia="ru-RU"/>
              </w:rPr>
            </w:pPr>
            <w:r w:rsidRPr="006A6D4D">
              <w:rPr>
                <w:rFonts w:ascii="Times New Roman" w:eastAsia="Times New Roman" w:hAnsi="Times New Roman" w:cs="Times New Roman"/>
                <w:color w:val="000000"/>
                <w:lang w:val="uk-UA" w:eastAsia="ru-RU"/>
              </w:rPr>
              <w:t>R Square</w:t>
            </w:r>
          </w:p>
        </w:tc>
        <w:tc>
          <w:tcPr>
            <w:tcW w:w="1312" w:type="dxa"/>
            <w:tcBorders>
              <w:top w:val="nil"/>
              <w:left w:val="nil"/>
              <w:bottom w:val="nil"/>
              <w:right w:val="nil"/>
            </w:tcBorders>
            <w:shd w:val="clear" w:color="auto" w:fill="auto"/>
            <w:noWrap/>
            <w:vAlign w:val="bottom"/>
            <w:hideMark/>
          </w:tcPr>
          <w:p w14:paraId="6500A168" w14:textId="77777777" w:rsidR="009D3FAB" w:rsidRPr="006A6D4D" w:rsidRDefault="009D3FAB" w:rsidP="00AA5EB9">
            <w:pPr>
              <w:spacing w:after="0" w:line="240" w:lineRule="auto"/>
              <w:jc w:val="right"/>
              <w:rPr>
                <w:rFonts w:ascii="Times New Roman" w:eastAsia="Times New Roman" w:hAnsi="Times New Roman" w:cs="Times New Roman"/>
                <w:color w:val="000000"/>
                <w:lang w:val="uk-UA" w:eastAsia="ru-RU"/>
              </w:rPr>
            </w:pPr>
            <w:r w:rsidRPr="006A6D4D">
              <w:rPr>
                <w:rFonts w:ascii="Times New Roman" w:eastAsia="Times New Roman" w:hAnsi="Times New Roman" w:cs="Times New Roman"/>
                <w:color w:val="000000"/>
                <w:lang w:val="uk-UA" w:eastAsia="ru-RU"/>
              </w:rPr>
              <w:t>0,805018</w:t>
            </w:r>
          </w:p>
        </w:tc>
      </w:tr>
      <w:tr w:rsidR="009D3FAB" w:rsidRPr="006A6D4D" w14:paraId="2A2B9E23" w14:textId="77777777" w:rsidTr="00403241">
        <w:trPr>
          <w:trHeight w:val="323"/>
        </w:trPr>
        <w:tc>
          <w:tcPr>
            <w:tcW w:w="2296" w:type="dxa"/>
            <w:tcBorders>
              <w:top w:val="nil"/>
              <w:left w:val="nil"/>
              <w:bottom w:val="nil"/>
              <w:right w:val="nil"/>
            </w:tcBorders>
            <w:shd w:val="clear" w:color="auto" w:fill="auto"/>
            <w:noWrap/>
            <w:vAlign w:val="bottom"/>
            <w:hideMark/>
          </w:tcPr>
          <w:p w14:paraId="147BB154" w14:textId="77777777" w:rsidR="009D3FAB" w:rsidRPr="006A6D4D" w:rsidRDefault="009D3FAB" w:rsidP="00AA5EB9">
            <w:pPr>
              <w:spacing w:after="0" w:line="240" w:lineRule="auto"/>
              <w:rPr>
                <w:rFonts w:ascii="Times New Roman" w:eastAsia="Times New Roman" w:hAnsi="Times New Roman" w:cs="Times New Roman"/>
                <w:color w:val="000000"/>
                <w:lang w:val="uk-UA" w:eastAsia="ru-RU"/>
              </w:rPr>
            </w:pPr>
            <w:r w:rsidRPr="006A6D4D">
              <w:rPr>
                <w:rFonts w:ascii="Times New Roman" w:eastAsia="Times New Roman" w:hAnsi="Times New Roman" w:cs="Times New Roman"/>
                <w:color w:val="000000"/>
                <w:lang w:val="uk-UA" w:eastAsia="ru-RU"/>
              </w:rPr>
              <w:t>Adjusted R Square</w:t>
            </w:r>
          </w:p>
        </w:tc>
        <w:tc>
          <w:tcPr>
            <w:tcW w:w="1312" w:type="dxa"/>
            <w:tcBorders>
              <w:top w:val="nil"/>
              <w:left w:val="nil"/>
              <w:bottom w:val="nil"/>
              <w:right w:val="nil"/>
            </w:tcBorders>
            <w:shd w:val="clear" w:color="auto" w:fill="auto"/>
            <w:noWrap/>
            <w:vAlign w:val="bottom"/>
            <w:hideMark/>
          </w:tcPr>
          <w:p w14:paraId="684E980A" w14:textId="77777777" w:rsidR="009D3FAB" w:rsidRPr="006A6D4D" w:rsidRDefault="009D3FAB" w:rsidP="00AA5EB9">
            <w:pPr>
              <w:spacing w:after="0" w:line="240" w:lineRule="auto"/>
              <w:jc w:val="right"/>
              <w:rPr>
                <w:rFonts w:ascii="Times New Roman" w:eastAsia="Times New Roman" w:hAnsi="Times New Roman" w:cs="Times New Roman"/>
                <w:color w:val="000000"/>
                <w:lang w:val="uk-UA" w:eastAsia="ru-RU"/>
              </w:rPr>
            </w:pPr>
            <w:r w:rsidRPr="006A6D4D">
              <w:rPr>
                <w:rFonts w:ascii="Times New Roman" w:eastAsia="Times New Roman" w:hAnsi="Times New Roman" w:cs="Times New Roman"/>
                <w:color w:val="000000"/>
                <w:lang w:val="uk-UA" w:eastAsia="ru-RU"/>
              </w:rPr>
              <w:t>0,786449</w:t>
            </w:r>
          </w:p>
        </w:tc>
      </w:tr>
      <w:tr w:rsidR="009D3FAB" w:rsidRPr="006A6D4D" w14:paraId="72C98D3A" w14:textId="77777777" w:rsidTr="00403241">
        <w:trPr>
          <w:trHeight w:val="323"/>
        </w:trPr>
        <w:tc>
          <w:tcPr>
            <w:tcW w:w="2296" w:type="dxa"/>
            <w:tcBorders>
              <w:top w:val="nil"/>
              <w:left w:val="nil"/>
              <w:bottom w:val="nil"/>
              <w:right w:val="nil"/>
            </w:tcBorders>
            <w:shd w:val="clear" w:color="auto" w:fill="auto"/>
            <w:noWrap/>
            <w:vAlign w:val="bottom"/>
            <w:hideMark/>
          </w:tcPr>
          <w:p w14:paraId="665E6AC5" w14:textId="77777777" w:rsidR="009D3FAB" w:rsidRPr="006A6D4D" w:rsidRDefault="009D3FAB" w:rsidP="00AA5EB9">
            <w:pPr>
              <w:spacing w:after="0" w:line="240" w:lineRule="auto"/>
              <w:rPr>
                <w:rFonts w:ascii="Times New Roman" w:eastAsia="Times New Roman" w:hAnsi="Times New Roman" w:cs="Times New Roman"/>
                <w:color w:val="000000"/>
                <w:lang w:val="uk-UA" w:eastAsia="ru-RU"/>
              </w:rPr>
            </w:pPr>
            <w:r w:rsidRPr="006A6D4D">
              <w:rPr>
                <w:rFonts w:ascii="Times New Roman" w:eastAsia="Times New Roman" w:hAnsi="Times New Roman" w:cs="Times New Roman"/>
                <w:color w:val="000000"/>
                <w:lang w:val="uk-UA" w:eastAsia="ru-RU"/>
              </w:rPr>
              <w:t>Standard Error</w:t>
            </w:r>
          </w:p>
        </w:tc>
        <w:tc>
          <w:tcPr>
            <w:tcW w:w="1312" w:type="dxa"/>
            <w:tcBorders>
              <w:top w:val="nil"/>
              <w:left w:val="nil"/>
              <w:bottom w:val="nil"/>
              <w:right w:val="nil"/>
            </w:tcBorders>
            <w:shd w:val="clear" w:color="auto" w:fill="auto"/>
            <w:noWrap/>
            <w:vAlign w:val="bottom"/>
            <w:hideMark/>
          </w:tcPr>
          <w:p w14:paraId="4F330166" w14:textId="77777777" w:rsidR="009D3FAB" w:rsidRPr="006A6D4D" w:rsidRDefault="009D3FAB" w:rsidP="00AA5EB9">
            <w:pPr>
              <w:spacing w:after="0" w:line="240" w:lineRule="auto"/>
              <w:jc w:val="right"/>
              <w:rPr>
                <w:rFonts w:ascii="Times New Roman" w:eastAsia="Times New Roman" w:hAnsi="Times New Roman" w:cs="Times New Roman"/>
                <w:color w:val="000000"/>
                <w:lang w:val="uk-UA" w:eastAsia="ru-RU"/>
              </w:rPr>
            </w:pPr>
            <w:r w:rsidRPr="006A6D4D">
              <w:rPr>
                <w:rFonts w:ascii="Times New Roman" w:eastAsia="Times New Roman" w:hAnsi="Times New Roman" w:cs="Times New Roman"/>
                <w:color w:val="000000"/>
                <w:lang w:val="uk-UA" w:eastAsia="ru-RU"/>
              </w:rPr>
              <w:t>6013,403</w:t>
            </w:r>
          </w:p>
        </w:tc>
      </w:tr>
      <w:tr w:rsidR="009D3FAB" w:rsidRPr="006A6D4D" w14:paraId="70D6672A" w14:textId="77777777" w:rsidTr="00403241">
        <w:trPr>
          <w:trHeight w:val="323"/>
        </w:trPr>
        <w:tc>
          <w:tcPr>
            <w:tcW w:w="2296" w:type="dxa"/>
            <w:tcBorders>
              <w:top w:val="nil"/>
              <w:left w:val="nil"/>
              <w:bottom w:val="single" w:sz="4" w:space="0" w:color="auto"/>
              <w:right w:val="nil"/>
            </w:tcBorders>
            <w:shd w:val="clear" w:color="auto" w:fill="auto"/>
            <w:noWrap/>
            <w:vAlign w:val="bottom"/>
            <w:hideMark/>
          </w:tcPr>
          <w:p w14:paraId="393BEED8" w14:textId="77777777" w:rsidR="009D3FAB" w:rsidRPr="006A6D4D" w:rsidRDefault="009D3FAB" w:rsidP="00AA5EB9">
            <w:pPr>
              <w:spacing w:after="0" w:line="240" w:lineRule="auto"/>
              <w:rPr>
                <w:rFonts w:ascii="Times New Roman" w:eastAsia="Times New Roman" w:hAnsi="Times New Roman" w:cs="Times New Roman"/>
                <w:color w:val="000000"/>
                <w:lang w:val="uk-UA" w:eastAsia="ru-RU"/>
              </w:rPr>
            </w:pPr>
            <w:r w:rsidRPr="006A6D4D">
              <w:rPr>
                <w:rFonts w:ascii="Times New Roman" w:eastAsia="Times New Roman" w:hAnsi="Times New Roman" w:cs="Times New Roman"/>
                <w:color w:val="000000"/>
                <w:lang w:val="uk-UA" w:eastAsia="ru-RU"/>
              </w:rPr>
              <w:t>Observations</w:t>
            </w:r>
          </w:p>
        </w:tc>
        <w:tc>
          <w:tcPr>
            <w:tcW w:w="1312" w:type="dxa"/>
            <w:tcBorders>
              <w:top w:val="nil"/>
              <w:left w:val="nil"/>
              <w:bottom w:val="single" w:sz="4" w:space="0" w:color="auto"/>
              <w:right w:val="nil"/>
            </w:tcBorders>
            <w:shd w:val="clear" w:color="auto" w:fill="auto"/>
            <w:noWrap/>
            <w:vAlign w:val="bottom"/>
            <w:hideMark/>
          </w:tcPr>
          <w:p w14:paraId="4B46A936" w14:textId="77777777" w:rsidR="009D3FAB" w:rsidRPr="006A6D4D" w:rsidRDefault="009D3FAB" w:rsidP="00AA5EB9">
            <w:pPr>
              <w:spacing w:after="0" w:line="240" w:lineRule="auto"/>
              <w:jc w:val="right"/>
              <w:rPr>
                <w:rFonts w:ascii="Times New Roman" w:eastAsia="Times New Roman" w:hAnsi="Times New Roman" w:cs="Times New Roman"/>
                <w:color w:val="000000"/>
                <w:lang w:val="uk-UA" w:eastAsia="ru-RU"/>
              </w:rPr>
            </w:pPr>
            <w:r w:rsidRPr="006A6D4D">
              <w:rPr>
                <w:rFonts w:ascii="Times New Roman" w:eastAsia="Times New Roman" w:hAnsi="Times New Roman" w:cs="Times New Roman"/>
                <w:color w:val="000000"/>
                <w:lang w:val="uk-UA" w:eastAsia="ru-RU"/>
              </w:rPr>
              <w:t>24</w:t>
            </w:r>
          </w:p>
        </w:tc>
      </w:tr>
    </w:tbl>
    <w:p w14:paraId="6C409B55"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lang w:val="uk-UA"/>
        </w:rPr>
      </w:pPr>
    </w:p>
    <w:tbl>
      <w:tblPr>
        <w:tblW w:w="5000" w:type="pct"/>
        <w:jc w:val="center"/>
        <w:tblLook w:val="04A0" w:firstRow="1" w:lastRow="0" w:firstColumn="1" w:lastColumn="0" w:noHBand="0" w:noVBand="1"/>
      </w:tblPr>
      <w:tblGrid>
        <w:gridCol w:w="1105"/>
        <w:gridCol w:w="506"/>
        <w:gridCol w:w="1001"/>
        <w:gridCol w:w="1016"/>
        <w:gridCol w:w="966"/>
        <w:gridCol w:w="955"/>
        <w:gridCol w:w="575"/>
      </w:tblGrid>
      <w:tr w:rsidR="009D3FAB" w:rsidRPr="006A6D4D" w14:paraId="287E8EE7" w14:textId="77777777" w:rsidTr="00403241">
        <w:trPr>
          <w:trHeight w:val="315"/>
          <w:jc w:val="center"/>
        </w:trPr>
        <w:tc>
          <w:tcPr>
            <w:tcW w:w="1043" w:type="pct"/>
            <w:tcBorders>
              <w:top w:val="nil"/>
              <w:left w:val="nil"/>
              <w:bottom w:val="nil"/>
              <w:right w:val="nil"/>
            </w:tcBorders>
            <w:shd w:val="clear" w:color="auto" w:fill="auto"/>
            <w:noWrap/>
            <w:vAlign w:val="bottom"/>
            <w:hideMark/>
          </w:tcPr>
          <w:p w14:paraId="05940D6F" w14:textId="77777777" w:rsidR="009D3FAB" w:rsidRPr="006A6D4D" w:rsidRDefault="009D3FAB" w:rsidP="00AA5EB9">
            <w:pPr>
              <w:spacing w:after="0" w:line="240" w:lineRule="auto"/>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ANOVA</w:t>
            </w:r>
          </w:p>
        </w:tc>
        <w:tc>
          <w:tcPr>
            <w:tcW w:w="582" w:type="pct"/>
            <w:tcBorders>
              <w:top w:val="nil"/>
              <w:left w:val="nil"/>
              <w:bottom w:val="nil"/>
              <w:right w:val="nil"/>
            </w:tcBorders>
            <w:shd w:val="clear" w:color="auto" w:fill="auto"/>
            <w:noWrap/>
            <w:vAlign w:val="bottom"/>
            <w:hideMark/>
          </w:tcPr>
          <w:p w14:paraId="1BD4110D" w14:textId="77777777" w:rsidR="009D3FAB" w:rsidRPr="006A6D4D" w:rsidRDefault="009D3FAB" w:rsidP="00AA5EB9">
            <w:pPr>
              <w:spacing w:after="0" w:line="240" w:lineRule="auto"/>
              <w:rPr>
                <w:rFonts w:ascii="Times New Roman" w:eastAsia="Times New Roman" w:hAnsi="Times New Roman" w:cs="Times New Roman"/>
                <w:color w:val="000000"/>
                <w:sz w:val="20"/>
                <w:szCs w:val="20"/>
                <w:lang w:val="uk-UA" w:eastAsia="ru-RU"/>
              </w:rPr>
            </w:pPr>
          </w:p>
        </w:tc>
        <w:tc>
          <w:tcPr>
            <w:tcW w:w="680" w:type="pct"/>
            <w:tcBorders>
              <w:top w:val="nil"/>
              <w:left w:val="nil"/>
              <w:bottom w:val="nil"/>
              <w:right w:val="nil"/>
            </w:tcBorders>
            <w:shd w:val="clear" w:color="auto" w:fill="auto"/>
            <w:noWrap/>
            <w:vAlign w:val="bottom"/>
            <w:hideMark/>
          </w:tcPr>
          <w:p w14:paraId="319EDC44" w14:textId="77777777" w:rsidR="009D3FAB" w:rsidRPr="006A6D4D" w:rsidRDefault="009D3FAB" w:rsidP="00AA5EB9">
            <w:pPr>
              <w:spacing w:after="0" w:line="240" w:lineRule="auto"/>
              <w:rPr>
                <w:rFonts w:ascii="Times New Roman" w:eastAsia="Times New Roman" w:hAnsi="Times New Roman" w:cs="Times New Roman"/>
                <w:sz w:val="20"/>
                <w:szCs w:val="20"/>
                <w:lang w:val="uk-UA" w:eastAsia="ru-RU"/>
              </w:rPr>
            </w:pPr>
          </w:p>
        </w:tc>
        <w:tc>
          <w:tcPr>
            <w:tcW w:w="721" w:type="pct"/>
            <w:tcBorders>
              <w:top w:val="nil"/>
              <w:left w:val="nil"/>
              <w:bottom w:val="nil"/>
              <w:right w:val="nil"/>
            </w:tcBorders>
            <w:shd w:val="clear" w:color="auto" w:fill="auto"/>
            <w:noWrap/>
            <w:vAlign w:val="bottom"/>
            <w:hideMark/>
          </w:tcPr>
          <w:p w14:paraId="3674ED8D" w14:textId="77777777" w:rsidR="009D3FAB" w:rsidRPr="006A6D4D" w:rsidRDefault="009D3FAB" w:rsidP="00AA5EB9">
            <w:pPr>
              <w:spacing w:after="0" w:line="240" w:lineRule="auto"/>
              <w:rPr>
                <w:rFonts w:ascii="Times New Roman" w:eastAsia="Times New Roman" w:hAnsi="Times New Roman" w:cs="Times New Roman"/>
                <w:sz w:val="20"/>
                <w:szCs w:val="20"/>
                <w:lang w:val="uk-UA" w:eastAsia="ru-RU"/>
              </w:rPr>
            </w:pPr>
          </w:p>
        </w:tc>
        <w:tc>
          <w:tcPr>
            <w:tcW w:w="684" w:type="pct"/>
            <w:tcBorders>
              <w:top w:val="nil"/>
              <w:left w:val="nil"/>
              <w:bottom w:val="nil"/>
              <w:right w:val="nil"/>
            </w:tcBorders>
            <w:shd w:val="clear" w:color="auto" w:fill="auto"/>
            <w:noWrap/>
            <w:vAlign w:val="bottom"/>
            <w:hideMark/>
          </w:tcPr>
          <w:p w14:paraId="3ECA13B0"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Alpha</w:t>
            </w:r>
          </w:p>
        </w:tc>
        <w:tc>
          <w:tcPr>
            <w:tcW w:w="666" w:type="pct"/>
            <w:tcBorders>
              <w:top w:val="nil"/>
              <w:left w:val="nil"/>
              <w:bottom w:val="nil"/>
              <w:right w:val="nil"/>
            </w:tcBorders>
            <w:shd w:val="clear" w:color="auto" w:fill="auto"/>
            <w:noWrap/>
            <w:vAlign w:val="bottom"/>
            <w:hideMark/>
          </w:tcPr>
          <w:p w14:paraId="69621C21"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0,05</w:t>
            </w:r>
          </w:p>
        </w:tc>
        <w:tc>
          <w:tcPr>
            <w:tcW w:w="624" w:type="pct"/>
            <w:tcBorders>
              <w:top w:val="nil"/>
              <w:left w:val="nil"/>
              <w:bottom w:val="nil"/>
              <w:right w:val="nil"/>
            </w:tcBorders>
            <w:shd w:val="clear" w:color="auto" w:fill="auto"/>
            <w:noWrap/>
            <w:vAlign w:val="bottom"/>
            <w:hideMark/>
          </w:tcPr>
          <w:p w14:paraId="73DE0BFB"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p>
        </w:tc>
      </w:tr>
      <w:tr w:rsidR="009D3FAB" w:rsidRPr="006A6D4D" w14:paraId="407F8C37" w14:textId="77777777" w:rsidTr="00403241">
        <w:trPr>
          <w:trHeight w:val="315"/>
          <w:jc w:val="center"/>
        </w:trPr>
        <w:tc>
          <w:tcPr>
            <w:tcW w:w="1043" w:type="pct"/>
            <w:tcBorders>
              <w:top w:val="double" w:sz="6" w:space="0" w:color="auto"/>
              <w:left w:val="nil"/>
              <w:bottom w:val="single" w:sz="4" w:space="0" w:color="auto"/>
              <w:right w:val="nil"/>
            </w:tcBorders>
            <w:shd w:val="clear" w:color="auto" w:fill="auto"/>
            <w:noWrap/>
            <w:vAlign w:val="bottom"/>
            <w:hideMark/>
          </w:tcPr>
          <w:p w14:paraId="1A3CEAFE" w14:textId="77777777" w:rsidR="009D3FAB" w:rsidRPr="006A6D4D" w:rsidRDefault="009D3FAB" w:rsidP="00AA5EB9">
            <w:pPr>
              <w:spacing w:after="0" w:line="240" w:lineRule="auto"/>
              <w:jc w:val="center"/>
              <w:rPr>
                <w:rFonts w:ascii="Times New Roman" w:eastAsia="Times New Roman" w:hAnsi="Times New Roman" w:cs="Times New Roman"/>
                <w:i/>
                <w:iCs/>
                <w:color w:val="000000"/>
                <w:sz w:val="20"/>
                <w:szCs w:val="20"/>
                <w:lang w:val="uk-UA" w:eastAsia="ru-RU"/>
              </w:rPr>
            </w:pPr>
            <w:r w:rsidRPr="006A6D4D">
              <w:rPr>
                <w:rFonts w:ascii="Times New Roman" w:eastAsia="Times New Roman" w:hAnsi="Times New Roman" w:cs="Times New Roman"/>
                <w:i/>
                <w:iCs/>
                <w:color w:val="000000"/>
                <w:sz w:val="20"/>
                <w:szCs w:val="20"/>
                <w:lang w:val="uk-UA" w:eastAsia="ru-RU"/>
              </w:rPr>
              <w:t> </w:t>
            </w:r>
          </w:p>
        </w:tc>
        <w:tc>
          <w:tcPr>
            <w:tcW w:w="582" w:type="pct"/>
            <w:tcBorders>
              <w:top w:val="double" w:sz="6" w:space="0" w:color="auto"/>
              <w:left w:val="nil"/>
              <w:bottom w:val="single" w:sz="4" w:space="0" w:color="auto"/>
              <w:right w:val="nil"/>
            </w:tcBorders>
            <w:shd w:val="clear" w:color="auto" w:fill="auto"/>
            <w:noWrap/>
            <w:vAlign w:val="bottom"/>
            <w:hideMark/>
          </w:tcPr>
          <w:p w14:paraId="2E0FD928" w14:textId="77777777" w:rsidR="009D3FAB" w:rsidRPr="006A6D4D" w:rsidRDefault="009D3FAB" w:rsidP="00AA5EB9">
            <w:pPr>
              <w:spacing w:after="0" w:line="240" w:lineRule="auto"/>
              <w:jc w:val="center"/>
              <w:rPr>
                <w:rFonts w:ascii="Times New Roman" w:eastAsia="Times New Roman" w:hAnsi="Times New Roman" w:cs="Times New Roman"/>
                <w:i/>
                <w:iCs/>
                <w:color w:val="000000"/>
                <w:sz w:val="20"/>
                <w:szCs w:val="20"/>
                <w:lang w:val="uk-UA" w:eastAsia="ru-RU"/>
              </w:rPr>
            </w:pPr>
            <w:r w:rsidRPr="006A6D4D">
              <w:rPr>
                <w:rFonts w:ascii="Times New Roman" w:eastAsia="Times New Roman" w:hAnsi="Times New Roman" w:cs="Times New Roman"/>
                <w:i/>
                <w:iCs/>
                <w:color w:val="000000"/>
                <w:sz w:val="20"/>
                <w:szCs w:val="20"/>
                <w:lang w:val="uk-UA" w:eastAsia="ru-RU"/>
              </w:rPr>
              <w:t>df</w:t>
            </w:r>
          </w:p>
        </w:tc>
        <w:tc>
          <w:tcPr>
            <w:tcW w:w="680" w:type="pct"/>
            <w:tcBorders>
              <w:top w:val="double" w:sz="6" w:space="0" w:color="auto"/>
              <w:left w:val="nil"/>
              <w:bottom w:val="single" w:sz="4" w:space="0" w:color="auto"/>
              <w:right w:val="nil"/>
            </w:tcBorders>
            <w:shd w:val="clear" w:color="auto" w:fill="auto"/>
            <w:noWrap/>
            <w:vAlign w:val="bottom"/>
            <w:hideMark/>
          </w:tcPr>
          <w:p w14:paraId="310AA6ED" w14:textId="77777777" w:rsidR="009D3FAB" w:rsidRPr="006A6D4D" w:rsidRDefault="009D3FAB" w:rsidP="00AA5EB9">
            <w:pPr>
              <w:spacing w:after="0" w:line="240" w:lineRule="auto"/>
              <w:jc w:val="center"/>
              <w:rPr>
                <w:rFonts w:ascii="Times New Roman" w:eastAsia="Times New Roman" w:hAnsi="Times New Roman" w:cs="Times New Roman"/>
                <w:i/>
                <w:iCs/>
                <w:color w:val="000000"/>
                <w:sz w:val="20"/>
                <w:szCs w:val="20"/>
                <w:lang w:val="uk-UA" w:eastAsia="ru-RU"/>
              </w:rPr>
            </w:pPr>
            <w:r w:rsidRPr="006A6D4D">
              <w:rPr>
                <w:rFonts w:ascii="Times New Roman" w:eastAsia="Times New Roman" w:hAnsi="Times New Roman" w:cs="Times New Roman"/>
                <w:i/>
                <w:iCs/>
                <w:color w:val="000000"/>
                <w:sz w:val="20"/>
                <w:szCs w:val="20"/>
                <w:lang w:val="uk-UA" w:eastAsia="ru-RU"/>
              </w:rPr>
              <w:t>SS</w:t>
            </w:r>
          </w:p>
        </w:tc>
        <w:tc>
          <w:tcPr>
            <w:tcW w:w="721" w:type="pct"/>
            <w:tcBorders>
              <w:top w:val="double" w:sz="6" w:space="0" w:color="auto"/>
              <w:left w:val="nil"/>
              <w:bottom w:val="single" w:sz="4" w:space="0" w:color="auto"/>
              <w:right w:val="nil"/>
            </w:tcBorders>
            <w:shd w:val="clear" w:color="auto" w:fill="auto"/>
            <w:noWrap/>
            <w:vAlign w:val="bottom"/>
            <w:hideMark/>
          </w:tcPr>
          <w:p w14:paraId="00B2B24F" w14:textId="77777777" w:rsidR="009D3FAB" w:rsidRPr="006A6D4D" w:rsidRDefault="009D3FAB" w:rsidP="00AA5EB9">
            <w:pPr>
              <w:spacing w:after="0" w:line="240" w:lineRule="auto"/>
              <w:jc w:val="center"/>
              <w:rPr>
                <w:rFonts w:ascii="Times New Roman" w:eastAsia="Times New Roman" w:hAnsi="Times New Roman" w:cs="Times New Roman"/>
                <w:i/>
                <w:iCs/>
                <w:color w:val="000000"/>
                <w:sz w:val="20"/>
                <w:szCs w:val="20"/>
                <w:lang w:val="uk-UA" w:eastAsia="ru-RU"/>
              </w:rPr>
            </w:pPr>
            <w:r w:rsidRPr="006A6D4D">
              <w:rPr>
                <w:rFonts w:ascii="Times New Roman" w:eastAsia="Times New Roman" w:hAnsi="Times New Roman" w:cs="Times New Roman"/>
                <w:i/>
                <w:iCs/>
                <w:color w:val="000000"/>
                <w:sz w:val="20"/>
                <w:szCs w:val="20"/>
                <w:lang w:val="uk-UA" w:eastAsia="ru-RU"/>
              </w:rPr>
              <w:t>MS</w:t>
            </w:r>
          </w:p>
        </w:tc>
        <w:tc>
          <w:tcPr>
            <w:tcW w:w="684" w:type="pct"/>
            <w:tcBorders>
              <w:top w:val="double" w:sz="6" w:space="0" w:color="auto"/>
              <w:left w:val="nil"/>
              <w:bottom w:val="single" w:sz="4" w:space="0" w:color="auto"/>
              <w:right w:val="nil"/>
            </w:tcBorders>
            <w:shd w:val="clear" w:color="auto" w:fill="auto"/>
            <w:noWrap/>
            <w:vAlign w:val="bottom"/>
            <w:hideMark/>
          </w:tcPr>
          <w:p w14:paraId="626F3CDD" w14:textId="77777777" w:rsidR="009D3FAB" w:rsidRPr="006A6D4D" w:rsidRDefault="009D3FAB" w:rsidP="00AA5EB9">
            <w:pPr>
              <w:spacing w:after="0" w:line="240" w:lineRule="auto"/>
              <w:jc w:val="center"/>
              <w:rPr>
                <w:rFonts w:ascii="Times New Roman" w:eastAsia="Times New Roman" w:hAnsi="Times New Roman" w:cs="Times New Roman"/>
                <w:i/>
                <w:iCs/>
                <w:color w:val="000000"/>
                <w:sz w:val="20"/>
                <w:szCs w:val="20"/>
                <w:lang w:val="uk-UA" w:eastAsia="ru-RU"/>
              </w:rPr>
            </w:pPr>
            <w:r w:rsidRPr="006A6D4D">
              <w:rPr>
                <w:rFonts w:ascii="Times New Roman" w:eastAsia="Times New Roman" w:hAnsi="Times New Roman" w:cs="Times New Roman"/>
                <w:i/>
                <w:iCs/>
                <w:color w:val="000000"/>
                <w:sz w:val="20"/>
                <w:szCs w:val="20"/>
                <w:lang w:val="uk-UA" w:eastAsia="ru-RU"/>
              </w:rPr>
              <w:t>F</w:t>
            </w:r>
          </w:p>
        </w:tc>
        <w:tc>
          <w:tcPr>
            <w:tcW w:w="666" w:type="pct"/>
            <w:tcBorders>
              <w:top w:val="double" w:sz="6" w:space="0" w:color="auto"/>
              <w:left w:val="nil"/>
              <w:bottom w:val="single" w:sz="4" w:space="0" w:color="auto"/>
              <w:right w:val="nil"/>
            </w:tcBorders>
            <w:shd w:val="clear" w:color="auto" w:fill="auto"/>
            <w:noWrap/>
            <w:vAlign w:val="bottom"/>
            <w:hideMark/>
          </w:tcPr>
          <w:p w14:paraId="607EE504" w14:textId="77777777" w:rsidR="009D3FAB" w:rsidRPr="006A6D4D" w:rsidRDefault="009D3FAB" w:rsidP="00AA5EB9">
            <w:pPr>
              <w:spacing w:after="0" w:line="240" w:lineRule="auto"/>
              <w:jc w:val="center"/>
              <w:rPr>
                <w:rFonts w:ascii="Times New Roman" w:eastAsia="Times New Roman" w:hAnsi="Times New Roman" w:cs="Times New Roman"/>
                <w:i/>
                <w:iCs/>
                <w:color w:val="000000"/>
                <w:sz w:val="20"/>
                <w:szCs w:val="20"/>
                <w:lang w:val="uk-UA" w:eastAsia="ru-RU"/>
              </w:rPr>
            </w:pPr>
            <w:r w:rsidRPr="006A6D4D">
              <w:rPr>
                <w:rFonts w:ascii="Times New Roman" w:eastAsia="Times New Roman" w:hAnsi="Times New Roman" w:cs="Times New Roman"/>
                <w:i/>
                <w:iCs/>
                <w:color w:val="000000"/>
                <w:sz w:val="20"/>
                <w:szCs w:val="20"/>
                <w:lang w:val="uk-UA" w:eastAsia="ru-RU"/>
              </w:rPr>
              <w:t>p-value</w:t>
            </w:r>
          </w:p>
        </w:tc>
        <w:tc>
          <w:tcPr>
            <w:tcW w:w="624" w:type="pct"/>
            <w:tcBorders>
              <w:top w:val="double" w:sz="6" w:space="0" w:color="auto"/>
              <w:left w:val="nil"/>
              <w:bottom w:val="single" w:sz="4" w:space="0" w:color="auto"/>
              <w:right w:val="nil"/>
            </w:tcBorders>
            <w:shd w:val="clear" w:color="auto" w:fill="auto"/>
            <w:noWrap/>
            <w:vAlign w:val="bottom"/>
            <w:hideMark/>
          </w:tcPr>
          <w:p w14:paraId="7F24C3FC" w14:textId="77777777" w:rsidR="009D3FAB" w:rsidRPr="006A6D4D" w:rsidRDefault="009D3FAB" w:rsidP="00AA5EB9">
            <w:pPr>
              <w:spacing w:after="0" w:line="240" w:lineRule="auto"/>
              <w:jc w:val="center"/>
              <w:rPr>
                <w:rFonts w:ascii="Times New Roman" w:eastAsia="Times New Roman" w:hAnsi="Times New Roman" w:cs="Times New Roman"/>
                <w:i/>
                <w:iCs/>
                <w:color w:val="000000"/>
                <w:sz w:val="20"/>
                <w:szCs w:val="20"/>
                <w:lang w:val="uk-UA" w:eastAsia="ru-RU"/>
              </w:rPr>
            </w:pPr>
            <w:r w:rsidRPr="006A6D4D">
              <w:rPr>
                <w:rFonts w:ascii="Times New Roman" w:eastAsia="Times New Roman" w:hAnsi="Times New Roman" w:cs="Times New Roman"/>
                <w:i/>
                <w:iCs/>
                <w:color w:val="000000"/>
                <w:sz w:val="20"/>
                <w:szCs w:val="20"/>
                <w:lang w:val="uk-UA" w:eastAsia="ru-RU"/>
              </w:rPr>
              <w:t>sig</w:t>
            </w:r>
          </w:p>
        </w:tc>
      </w:tr>
      <w:tr w:rsidR="009D3FAB" w:rsidRPr="006A6D4D" w14:paraId="0A469F52" w14:textId="77777777" w:rsidTr="00403241">
        <w:trPr>
          <w:trHeight w:val="300"/>
          <w:jc w:val="center"/>
        </w:trPr>
        <w:tc>
          <w:tcPr>
            <w:tcW w:w="1043" w:type="pct"/>
            <w:tcBorders>
              <w:top w:val="nil"/>
              <w:left w:val="nil"/>
              <w:bottom w:val="nil"/>
              <w:right w:val="nil"/>
            </w:tcBorders>
            <w:shd w:val="clear" w:color="auto" w:fill="auto"/>
            <w:noWrap/>
            <w:vAlign w:val="bottom"/>
            <w:hideMark/>
          </w:tcPr>
          <w:p w14:paraId="7832E295" w14:textId="77777777" w:rsidR="009D3FAB" w:rsidRPr="006A6D4D" w:rsidRDefault="009D3FAB" w:rsidP="00AA5EB9">
            <w:pPr>
              <w:spacing w:after="0" w:line="240" w:lineRule="auto"/>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Regression</w:t>
            </w:r>
          </w:p>
        </w:tc>
        <w:tc>
          <w:tcPr>
            <w:tcW w:w="582" w:type="pct"/>
            <w:tcBorders>
              <w:top w:val="nil"/>
              <w:left w:val="nil"/>
              <w:bottom w:val="nil"/>
              <w:right w:val="nil"/>
            </w:tcBorders>
            <w:shd w:val="clear" w:color="auto" w:fill="auto"/>
            <w:noWrap/>
            <w:vAlign w:val="bottom"/>
            <w:hideMark/>
          </w:tcPr>
          <w:p w14:paraId="532B6EB4" w14:textId="77777777" w:rsidR="009D3FAB" w:rsidRPr="006A6D4D" w:rsidRDefault="009D3FAB" w:rsidP="00AA5EB9">
            <w:pPr>
              <w:spacing w:after="0" w:line="240" w:lineRule="auto"/>
              <w:jc w:val="right"/>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2</w:t>
            </w:r>
          </w:p>
        </w:tc>
        <w:tc>
          <w:tcPr>
            <w:tcW w:w="680" w:type="pct"/>
            <w:tcBorders>
              <w:top w:val="nil"/>
              <w:left w:val="nil"/>
              <w:bottom w:val="nil"/>
              <w:right w:val="nil"/>
            </w:tcBorders>
            <w:shd w:val="clear" w:color="auto" w:fill="auto"/>
            <w:noWrap/>
            <w:vAlign w:val="bottom"/>
            <w:hideMark/>
          </w:tcPr>
          <w:p w14:paraId="4442E3E7" w14:textId="77777777" w:rsidR="009D3FAB" w:rsidRPr="006A6D4D" w:rsidRDefault="009D3FAB" w:rsidP="00AA5EB9">
            <w:pPr>
              <w:spacing w:after="0" w:line="240" w:lineRule="auto"/>
              <w:jc w:val="right"/>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3,14E+09</w:t>
            </w:r>
          </w:p>
        </w:tc>
        <w:tc>
          <w:tcPr>
            <w:tcW w:w="721" w:type="pct"/>
            <w:tcBorders>
              <w:top w:val="nil"/>
              <w:left w:val="nil"/>
              <w:bottom w:val="nil"/>
              <w:right w:val="nil"/>
            </w:tcBorders>
            <w:shd w:val="clear" w:color="auto" w:fill="auto"/>
            <w:noWrap/>
            <w:vAlign w:val="bottom"/>
            <w:hideMark/>
          </w:tcPr>
          <w:p w14:paraId="552E0011" w14:textId="77777777" w:rsidR="009D3FAB" w:rsidRPr="006A6D4D" w:rsidRDefault="009D3FAB" w:rsidP="00AA5EB9">
            <w:pPr>
              <w:spacing w:after="0" w:line="240" w:lineRule="auto"/>
              <w:jc w:val="right"/>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1,57E+09</w:t>
            </w:r>
          </w:p>
        </w:tc>
        <w:tc>
          <w:tcPr>
            <w:tcW w:w="684" w:type="pct"/>
            <w:tcBorders>
              <w:top w:val="nil"/>
              <w:left w:val="nil"/>
              <w:bottom w:val="nil"/>
              <w:right w:val="nil"/>
            </w:tcBorders>
            <w:shd w:val="clear" w:color="auto" w:fill="auto"/>
            <w:noWrap/>
            <w:vAlign w:val="bottom"/>
            <w:hideMark/>
          </w:tcPr>
          <w:p w14:paraId="60C55C46" w14:textId="77777777" w:rsidR="009D3FAB" w:rsidRPr="006A6D4D" w:rsidRDefault="009D3FAB" w:rsidP="00AA5EB9">
            <w:pPr>
              <w:spacing w:after="0" w:line="240" w:lineRule="auto"/>
              <w:jc w:val="right"/>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43,35124</w:t>
            </w:r>
          </w:p>
        </w:tc>
        <w:tc>
          <w:tcPr>
            <w:tcW w:w="666" w:type="pct"/>
            <w:tcBorders>
              <w:top w:val="nil"/>
              <w:left w:val="nil"/>
              <w:bottom w:val="nil"/>
              <w:right w:val="nil"/>
            </w:tcBorders>
            <w:shd w:val="clear" w:color="auto" w:fill="auto"/>
            <w:noWrap/>
            <w:vAlign w:val="bottom"/>
            <w:hideMark/>
          </w:tcPr>
          <w:p w14:paraId="0E71C9F1" w14:textId="77777777" w:rsidR="009D3FAB" w:rsidRPr="006A6D4D" w:rsidRDefault="009D3FAB" w:rsidP="00AA5EB9">
            <w:pPr>
              <w:spacing w:after="0" w:line="240" w:lineRule="auto"/>
              <w:jc w:val="right"/>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3,51E-08</w:t>
            </w:r>
          </w:p>
        </w:tc>
        <w:tc>
          <w:tcPr>
            <w:tcW w:w="624" w:type="pct"/>
            <w:tcBorders>
              <w:top w:val="nil"/>
              <w:left w:val="nil"/>
              <w:bottom w:val="nil"/>
              <w:right w:val="nil"/>
            </w:tcBorders>
            <w:shd w:val="clear" w:color="auto" w:fill="auto"/>
            <w:noWrap/>
            <w:vAlign w:val="bottom"/>
            <w:hideMark/>
          </w:tcPr>
          <w:p w14:paraId="3E5CD43B" w14:textId="77777777" w:rsidR="009D3FAB" w:rsidRPr="006A6D4D" w:rsidRDefault="009D3FAB" w:rsidP="00AA5EB9">
            <w:pPr>
              <w:spacing w:after="0" w:line="240" w:lineRule="auto"/>
              <w:jc w:val="center"/>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yes</w:t>
            </w:r>
          </w:p>
        </w:tc>
      </w:tr>
      <w:tr w:rsidR="009D3FAB" w:rsidRPr="006A6D4D" w14:paraId="1EFFE0CE" w14:textId="77777777" w:rsidTr="00403241">
        <w:trPr>
          <w:trHeight w:val="300"/>
          <w:jc w:val="center"/>
        </w:trPr>
        <w:tc>
          <w:tcPr>
            <w:tcW w:w="1043" w:type="pct"/>
            <w:tcBorders>
              <w:top w:val="nil"/>
              <w:left w:val="nil"/>
              <w:bottom w:val="nil"/>
              <w:right w:val="nil"/>
            </w:tcBorders>
            <w:shd w:val="clear" w:color="auto" w:fill="auto"/>
            <w:noWrap/>
            <w:vAlign w:val="bottom"/>
            <w:hideMark/>
          </w:tcPr>
          <w:p w14:paraId="525AD5FE" w14:textId="77777777" w:rsidR="009D3FAB" w:rsidRPr="006A6D4D" w:rsidRDefault="009D3FAB" w:rsidP="00AA5EB9">
            <w:pPr>
              <w:spacing w:after="0" w:line="240" w:lineRule="auto"/>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Residual</w:t>
            </w:r>
          </w:p>
        </w:tc>
        <w:tc>
          <w:tcPr>
            <w:tcW w:w="582" w:type="pct"/>
            <w:tcBorders>
              <w:top w:val="nil"/>
              <w:left w:val="nil"/>
              <w:bottom w:val="nil"/>
              <w:right w:val="nil"/>
            </w:tcBorders>
            <w:shd w:val="clear" w:color="auto" w:fill="auto"/>
            <w:noWrap/>
            <w:vAlign w:val="bottom"/>
            <w:hideMark/>
          </w:tcPr>
          <w:p w14:paraId="01D05CE0" w14:textId="77777777" w:rsidR="009D3FAB" w:rsidRPr="006A6D4D" w:rsidRDefault="009D3FAB" w:rsidP="00AA5EB9">
            <w:pPr>
              <w:spacing w:after="0" w:line="240" w:lineRule="auto"/>
              <w:jc w:val="right"/>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21</w:t>
            </w:r>
          </w:p>
        </w:tc>
        <w:tc>
          <w:tcPr>
            <w:tcW w:w="680" w:type="pct"/>
            <w:tcBorders>
              <w:top w:val="nil"/>
              <w:left w:val="nil"/>
              <w:bottom w:val="nil"/>
              <w:right w:val="nil"/>
            </w:tcBorders>
            <w:shd w:val="clear" w:color="auto" w:fill="auto"/>
            <w:noWrap/>
            <w:vAlign w:val="bottom"/>
            <w:hideMark/>
          </w:tcPr>
          <w:p w14:paraId="3187AA8F" w14:textId="77777777" w:rsidR="009D3FAB" w:rsidRPr="006A6D4D" w:rsidRDefault="009D3FAB" w:rsidP="00AA5EB9">
            <w:pPr>
              <w:spacing w:after="0" w:line="240" w:lineRule="auto"/>
              <w:jc w:val="right"/>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7,59E+08</w:t>
            </w:r>
          </w:p>
        </w:tc>
        <w:tc>
          <w:tcPr>
            <w:tcW w:w="721" w:type="pct"/>
            <w:tcBorders>
              <w:top w:val="nil"/>
              <w:left w:val="nil"/>
              <w:bottom w:val="nil"/>
              <w:right w:val="nil"/>
            </w:tcBorders>
            <w:shd w:val="clear" w:color="auto" w:fill="auto"/>
            <w:noWrap/>
            <w:vAlign w:val="bottom"/>
            <w:hideMark/>
          </w:tcPr>
          <w:p w14:paraId="3CA6F7BC" w14:textId="77777777" w:rsidR="009D3FAB" w:rsidRPr="006A6D4D" w:rsidRDefault="009D3FAB" w:rsidP="00AA5EB9">
            <w:pPr>
              <w:spacing w:after="0" w:line="240" w:lineRule="auto"/>
              <w:jc w:val="right"/>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36161015</w:t>
            </w:r>
          </w:p>
        </w:tc>
        <w:tc>
          <w:tcPr>
            <w:tcW w:w="684" w:type="pct"/>
            <w:tcBorders>
              <w:top w:val="nil"/>
              <w:left w:val="nil"/>
              <w:bottom w:val="nil"/>
              <w:right w:val="nil"/>
            </w:tcBorders>
            <w:shd w:val="clear" w:color="auto" w:fill="auto"/>
            <w:noWrap/>
            <w:vAlign w:val="bottom"/>
            <w:hideMark/>
          </w:tcPr>
          <w:p w14:paraId="6C7AB239" w14:textId="77777777" w:rsidR="009D3FAB" w:rsidRPr="006A6D4D" w:rsidRDefault="009D3FAB" w:rsidP="00AA5EB9">
            <w:pPr>
              <w:spacing w:after="0" w:line="240" w:lineRule="auto"/>
              <w:jc w:val="right"/>
              <w:rPr>
                <w:rFonts w:ascii="Times New Roman" w:eastAsia="Times New Roman" w:hAnsi="Times New Roman" w:cs="Times New Roman"/>
                <w:color w:val="000000"/>
                <w:sz w:val="20"/>
                <w:szCs w:val="20"/>
                <w:lang w:val="uk-UA" w:eastAsia="ru-RU"/>
              </w:rPr>
            </w:pPr>
          </w:p>
        </w:tc>
        <w:tc>
          <w:tcPr>
            <w:tcW w:w="666" w:type="pct"/>
            <w:tcBorders>
              <w:top w:val="nil"/>
              <w:left w:val="nil"/>
              <w:bottom w:val="nil"/>
              <w:right w:val="nil"/>
            </w:tcBorders>
            <w:shd w:val="clear" w:color="auto" w:fill="auto"/>
            <w:noWrap/>
            <w:vAlign w:val="bottom"/>
            <w:hideMark/>
          </w:tcPr>
          <w:p w14:paraId="3A142720" w14:textId="77777777" w:rsidR="009D3FAB" w:rsidRPr="006A6D4D" w:rsidRDefault="009D3FAB" w:rsidP="00AA5EB9">
            <w:pPr>
              <w:spacing w:after="0" w:line="240" w:lineRule="auto"/>
              <w:rPr>
                <w:rFonts w:ascii="Times New Roman" w:eastAsia="Times New Roman" w:hAnsi="Times New Roman" w:cs="Times New Roman"/>
                <w:sz w:val="20"/>
                <w:szCs w:val="20"/>
                <w:lang w:val="uk-UA" w:eastAsia="ru-RU"/>
              </w:rPr>
            </w:pPr>
          </w:p>
        </w:tc>
        <w:tc>
          <w:tcPr>
            <w:tcW w:w="624" w:type="pct"/>
            <w:tcBorders>
              <w:top w:val="nil"/>
              <w:left w:val="nil"/>
              <w:bottom w:val="nil"/>
              <w:right w:val="nil"/>
            </w:tcBorders>
            <w:shd w:val="clear" w:color="auto" w:fill="auto"/>
            <w:noWrap/>
            <w:vAlign w:val="bottom"/>
            <w:hideMark/>
          </w:tcPr>
          <w:p w14:paraId="322DB830" w14:textId="77777777" w:rsidR="009D3FAB" w:rsidRPr="006A6D4D" w:rsidRDefault="009D3FAB" w:rsidP="00AA5EB9">
            <w:pPr>
              <w:spacing w:after="0" w:line="240" w:lineRule="auto"/>
              <w:rPr>
                <w:rFonts w:ascii="Times New Roman" w:eastAsia="Times New Roman" w:hAnsi="Times New Roman" w:cs="Times New Roman"/>
                <w:sz w:val="20"/>
                <w:szCs w:val="20"/>
                <w:lang w:val="uk-UA" w:eastAsia="ru-RU"/>
              </w:rPr>
            </w:pPr>
          </w:p>
        </w:tc>
      </w:tr>
      <w:tr w:rsidR="009D3FAB" w:rsidRPr="006A6D4D" w14:paraId="4D71FCBF" w14:textId="77777777" w:rsidTr="00403241">
        <w:trPr>
          <w:trHeight w:val="300"/>
          <w:jc w:val="center"/>
        </w:trPr>
        <w:tc>
          <w:tcPr>
            <w:tcW w:w="1043" w:type="pct"/>
            <w:tcBorders>
              <w:top w:val="nil"/>
              <w:left w:val="nil"/>
              <w:bottom w:val="single" w:sz="4" w:space="0" w:color="auto"/>
              <w:right w:val="nil"/>
            </w:tcBorders>
            <w:shd w:val="clear" w:color="auto" w:fill="auto"/>
            <w:noWrap/>
            <w:vAlign w:val="bottom"/>
            <w:hideMark/>
          </w:tcPr>
          <w:p w14:paraId="596010BB" w14:textId="77777777" w:rsidR="009D3FAB" w:rsidRPr="006A6D4D" w:rsidRDefault="009D3FAB" w:rsidP="00AA5EB9">
            <w:pPr>
              <w:spacing w:after="0" w:line="240" w:lineRule="auto"/>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Total</w:t>
            </w:r>
          </w:p>
        </w:tc>
        <w:tc>
          <w:tcPr>
            <w:tcW w:w="582" w:type="pct"/>
            <w:tcBorders>
              <w:top w:val="nil"/>
              <w:left w:val="nil"/>
              <w:bottom w:val="single" w:sz="4" w:space="0" w:color="auto"/>
              <w:right w:val="nil"/>
            </w:tcBorders>
            <w:shd w:val="clear" w:color="auto" w:fill="auto"/>
            <w:noWrap/>
            <w:vAlign w:val="bottom"/>
            <w:hideMark/>
          </w:tcPr>
          <w:p w14:paraId="556EC43A" w14:textId="77777777" w:rsidR="009D3FAB" w:rsidRPr="006A6D4D" w:rsidRDefault="009D3FAB" w:rsidP="00AA5EB9">
            <w:pPr>
              <w:spacing w:after="0" w:line="240" w:lineRule="auto"/>
              <w:jc w:val="right"/>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23</w:t>
            </w:r>
          </w:p>
        </w:tc>
        <w:tc>
          <w:tcPr>
            <w:tcW w:w="680" w:type="pct"/>
            <w:tcBorders>
              <w:top w:val="nil"/>
              <w:left w:val="nil"/>
              <w:bottom w:val="single" w:sz="4" w:space="0" w:color="auto"/>
              <w:right w:val="nil"/>
            </w:tcBorders>
            <w:shd w:val="clear" w:color="auto" w:fill="auto"/>
            <w:noWrap/>
            <w:vAlign w:val="bottom"/>
            <w:hideMark/>
          </w:tcPr>
          <w:p w14:paraId="156ACD4C" w14:textId="77777777" w:rsidR="009D3FAB" w:rsidRPr="006A6D4D" w:rsidRDefault="009D3FAB" w:rsidP="00AA5EB9">
            <w:pPr>
              <w:spacing w:after="0" w:line="240" w:lineRule="auto"/>
              <w:jc w:val="right"/>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3,89E+09</w:t>
            </w:r>
          </w:p>
        </w:tc>
        <w:tc>
          <w:tcPr>
            <w:tcW w:w="721" w:type="pct"/>
            <w:tcBorders>
              <w:top w:val="nil"/>
              <w:left w:val="nil"/>
              <w:bottom w:val="single" w:sz="4" w:space="0" w:color="auto"/>
              <w:right w:val="nil"/>
            </w:tcBorders>
            <w:shd w:val="clear" w:color="auto" w:fill="auto"/>
            <w:noWrap/>
            <w:vAlign w:val="bottom"/>
            <w:hideMark/>
          </w:tcPr>
          <w:p w14:paraId="3D52A97C" w14:textId="77777777" w:rsidR="009D3FAB" w:rsidRPr="006A6D4D" w:rsidRDefault="009D3FAB" w:rsidP="00AA5EB9">
            <w:pPr>
              <w:spacing w:after="0" w:line="240" w:lineRule="auto"/>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 </w:t>
            </w:r>
          </w:p>
        </w:tc>
        <w:tc>
          <w:tcPr>
            <w:tcW w:w="684" w:type="pct"/>
            <w:tcBorders>
              <w:top w:val="nil"/>
              <w:left w:val="nil"/>
              <w:bottom w:val="single" w:sz="4" w:space="0" w:color="auto"/>
              <w:right w:val="nil"/>
            </w:tcBorders>
            <w:shd w:val="clear" w:color="auto" w:fill="auto"/>
            <w:noWrap/>
            <w:vAlign w:val="bottom"/>
            <w:hideMark/>
          </w:tcPr>
          <w:p w14:paraId="273CE1D3" w14:textId="77777777" w:rsidR="009D3FAB" w:rsidRPr="006A6D4D" w:rsidRDefault="009D3FAB" w:rsidP="00AA5EB9">
            <w:pPr>
              <w:spacing w:after="0" w:line="240" w:lineRule="auto"/>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 </w:t>
            </w:r>
          </w:p>
        </w:tc>
        <w:tc>
          <w:tcPr>
            <w:tcW w:w="666" w:type="pct"/>
            <w:tcBorders>
              <w:top w:val="nil"/>
              <w:left w:val="nil"/>
              <w:bottom w:val="single" w:sz="4" w:space="0" w:color="auto"/>
              <w:right w:val="nil"/>
            </w:tcBorders>
            <w:shd w:val="clear" w:color="auto" w:fill="auto"/>
            <w:noWrap/>
            <w:vAlign w:val="bottom"/>
            <w:hideMark/>
          </w:tcPr>
          <w:p w14:paraId="65B02515" w14:textId="77777777" w:rsidR="009D3FAB" w:rsidRPr="006A6D4D" w:rsidRDefault="009D3FAB" w:rsidP="00AA5EB9">
            <w:pPr>
              <w:spacing w:after="0" w:line="240" w:lineRule="auto"/>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 </w:t>
            </w:r>
          </w:p>
        </w:tc>
        <w:tc>
          <w:tcPr>
            <w:tcW w:w="624" w:type="pct"/>
            <w:tcBorders>
              <w:top w:val="nil"/>
              <w:left w:val="nil"/>
              <w:bottom w:val="single" w:sz="4" w:space="0" w:color="auto"/>
              <w:right w:val="nil"/>
            </w:tcBorders>
            <w:shd w:val="clear" w:color="auto" w:fill="auto"/>
            <w:noWrap/>
            <w:vAlign w:val="bottom"/>
            <w:hideMark/>
          </w:tcPr>
          <w:p w14:paraId="318B70C5" w14:textId="77777777" w:rsidR="009D3FAB" w:rsidRPr="006A6D4D" w:rsidRDefault="009D3FAB" w:rsidP="00AA5EB9">
            <w:pPr>
              <w:spacing w:after="0" w:line="240" w:lineRule="auto"/>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 </w:t>
            </w:r>
          </w:p>
        </w:tc>
      </w:tr>
    </w:tbl>
    <w:p w14:paraId="28FA1AA8"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lang w:val="uk-UA"/>
        </w:rPr>
      </w:pPr>
    </w:p>
    <w:tbl>
      <w:tblPr>
        <w:tblW w:w="5000" w:type="pct"/>
        <w:jc w:val="center"/>
        <w:tblLook w:val="04A0" w:firstRow="1" w:lastRow="0" w:firstColumn="1" w:lastColumn="0" w:noHBand="0" w:noVBand="1"/>
      </w:tblPr>
      <w:tblGrid>
        <w:gridCol w:w="844"/>
        <w:gridCol w:w="880"/>
        <w:gridCol w:w="880"/>
        <w:gridCol w:w="880"/>
        <w:gridCol w:w="880"/>
        <w:gridCol w:w="880"/>
        <w:gridCol w:w="880"/>
      </w:tblGrid>
      <w:tr w:rsidR="009D3FAB" w:rsidRPr="006A6D4D" w14:paraId="36A3B815" w14:textId="77777777" w:rsidTr="00403241">
        <w:trPr>
          <w:trHeight w:val="315"/>
          <w:jc w:val="center"/>
        </w:trPr>
        <w:tc>
          <w:tcPr>
            <w:tcW w:w="1071" w:type="pct"/>
            <w:tcBorders>
              <w:top w:val="double" w:sz="6" w:space="0" w:color="auto"/>
              <w:left w:val="nil"/>
              <w:bottom w:val="single" w:sz="4" w:space="0" w:color="auto"/>
              <w:right w:val="nil"/>
            </w:tcBorders>
            <w:shd w:val="clear" w:color="auto" w:fill="auto"/>
            <w:noWrap/>
            <w:vAlign w:val="bottom"/>
            <w:hideMark/>
          </w:tcPr>
          <w:p w14:paraId="1DDD6EC2" w14:textId="77777777" w:rsidR="009D3FAB" w:rsidRPr="006A6D4D" w:rsidRDefault="009D3FAB" w:rsidP="00AA5EB9">
            <w:pPr>
              <w:spacing w:after="0" w:line="240" w:lineRule="auto"/>
              <w:jc w:val="center"/>
              <w:rPr>
                <w:rFonts w:ascii="Times New Roman" w:eastAsia="Times New Roman" w:hAnsi="Times New Roman" w:cs="Times New Roman"/>
                <w:i/>
                <w:iCs/>
                <w:color w:val="000000"/>
                <w:sz w:val="20"/>
                <w:szCs w:val="20"/>
                <w:lang w:val="uk-UA" w:eastAsia="ru-RU"/>
              </w:rPr>
            </w:pPr>
            <w:r w:rsidRPr="006A6D4D">
              <w:rPr>
                <w:rFonts w:ascii="Times New Roman" w:eastAsia="Times New Roman" w:hAnsi="Times New Roman" w:cs="Times New Roman"/>
                <w:i/>
                <w:iCs/>
                <w:color w:val="000000"/>
                <w:sz w:val="20"/>
                <w:szCs w:val="20"/>
                <w:lang w:val="uk-UA" w:eastAsia="ru-RU"/>
              </w:rPr>
              <w:lastRenderedPageBreak/>
              <w:t> </w:t>
            </w:r>
          </w:p>
        </w:tc>
        <w:tc>
          <w:tcPr>
            <w:tcW w:w="655" w:type="pct"/>
            <w:tcBorders>
              <w:top w:val="double" w:sz="6" w:space="0" w:color="auto"/>
              <w:left w:val="nil"/>
              <w:bottom w:val="single" w:sz="4" w:space="0" w:color="auto"/>
              <w:right w:val="nil"/>
            </w:tcBorders>
            <w:shd w:val="clear" w:color="auto" w:fill="auto"/>
            <w:noWrap/>
            <w:vAlign w:val="bottom"/>
            <w:hideMark/>
          </w:tcPr>
          <w:p w14:paraId="52EEC624" w14:textId="77777777" w:rsidR="009D3FAB" w:rsidRPr="006A6D4D" w:rsidRDefault="009D3FAB" w:rsidP="00AA5EB9">
            <w:pPr>
              <w:spacing w:after="0" w:line="240" w:lineRule="auto"/>
              <w:jc w:val="center"/>
              <w:rPr>
                <w:rFonts w:ascii="Times New Roman" w:eastAsia="Times New Roman" w:hAnsi="Times New Roman" w:cs="Times New Roman"/>
                <w:i/>
                <w:iCs/>
                <w:color w:val="000000"/>
                <w:sz w:val="20"/>
                <w:szCs w:val="20"/>
                <w:lang w:val="uk-UA" w:eastAsia="ru-RU"/>
              </w:rPr>
            </w:pPr>
            <w:r w:rsidRPr="006A6D4D">
              <w:rPr>
                <w:rFonts w:ascii="Times New Roman" w:eastAsia="Times New Roman" w:hAnsi="Times New Roman" w:cs="Times New Roman"/>
                <w:i/>
                <w:iCs/>
                <w:color w:val="000000"/>
                <w:sz w:val="20"/>
                <w:szCs w:val="20"/>
                <w:lang w:val="uk-UA" w:eastAsia="ru-RU"/>
              </w:rPr>
              <w:t>coeff</w:t>
            </w:r>
          </w:p>
        </w:tc>
        <w:tc>
          <w:tcPr>
            <w:tcW w:w="655" w:type="pct"/>
            <w:tcBorders>
              <w:top w:val="double" w:sz="6" w:space="0" w:color="auto"/>
              <w:left w:val="nil"/>
              <w:bottom w:val="single" w:sz="4" w:space="0" w:color="auto"/>
              <w:right w:val="nil"/>
            </w:tcBorders>
            <w:shd w:val="clear" w:color="auto" w:fill="auto"/>
            <w:noWrap/>
            <w:vAlign w:val="bottom"/>
            <w:hideMark/>
          </w:tcPr>
          <w:p w14:paraId="2D343FBA" w14:textId="77777777" w:rsidR="009D3FAB" w:rsidRPr="006A6D4D" w:rsidRDefault="009D3FAB" w:rsidP="00AA5EB9">
            <w:pPr>
              <w:spacing w:after="0" w:line="240" w:lineRule="auto"/>
              <w:jc w:val="center"/>
              <w:rPr>
                <w:rFonts w:ascii="Times New Roman" w:eastAsia="Times New Roman" w:hAnsi="Times New Roman" w:cs="Times New Roman"/>
                <w:i/>
                <w:iCs/>
                <w:color w:val="000000"/>
                <w:sz w:val="20"/>
                <w:szCs w:val="20"/>
                <w:lang w:val="uk-UA" w:eastAsia="ru-RU"/>
              </w:rPr>
            </w:pPr>
            <w:r w:rsidRPr="006A6D4D">
              <w:rPr>
                <w:rFonts w:ascii="Times New Roman" w:eastAsia="Times New Roman" w:hAnsi="Times New Roman" w:cs="Times New Roman"/>
                <w:i/>
                <w:iCs/>
                <w:color w:val="000000"/>
                <w:sz w:val="20"/>
                <w:szCs w:val="20"/>
                <w:lang w:val="uk-UA" w:eastAsia="ru-RU"/>
              </w:rPr>
              <w:t>std err</w:t>
            </w:r>
          </w:p>
        </w:tc>
        <w:tc>
          <w:tcPr>
            <w:tcW w:w="655" w:type="pct"/>
            <w:tcBorders>
              <w:top w:val="double" w:sz="6" w:space="0" w:color="auto"/>
              <w:left w:val="nil"/>
              <w:bottom w:val="single" w:sz="4" w:space="0" w:color="auto"/>
              <w:right w:val="nil"/>
            </w:tcBorders>
            <w:shd w:val="clear" w:color="auto" w:fill="auto"/>
            <w:noWrap/>
            <w:vAlign w:val="bottom"/>
            <w:hideMark/>
          </w:tcPr>
          <w:p w14:paraId="487D8495" w14:textId="77777777" w:rsidR="009D3FAB" w:rsidRPr="006A6D4D" w:rsidRDefault="009D3FAB" w:rsidP="00AA5EB9">
            <w:pPr>
              <w:spacing w:after="0" w:line="240" w:lineRule="auto"/>
              <w:jc w:val="center"/>
              <w:rPr>
                <w:rFonts w:ascii="Times New Roman" w:eastAsia="Times New Roman" w:hAnsi="Times New Roman" w:cs="Times New Roman"/>
                <w:i/>
                <w:iCs/>
                <w:color w:val="000000"/>
                <w:sz w:val="20"/>
                <w:szCs w:val="20"/>
                <w:lang w:val="uk-UA" w:eastAsia="ru-RU"/>
              </w:rPr>
            </w:pPr>
            <w:r w:rsidRPr="006A6D4D">
              <w:rPr>
                <w:rFonts w:ascii="Times New Roman" w:eastAsia="Times New Roman" w:hAnsi="Times New Roman" w:cs="Times New Roman"/>
                <w:i/>
                <w:iCs/>
                <w:color w:val="000000"/>
                <w:sz w:val="20"/>
                <w:szCs w:val="20"/>
                <w:lang w:val="uk-UA" w:eastAsia="ru-RU"/>
              </w:rPr>
              <w:t>t stat</w:t>
            </w:r>
          </w:p>
        </w:tc>
        <w:tc>
          <w:tcPr>
            <w:tcW w:w="655" w:type="pct"/>
            <w:tcBorders>
              <w:top w:val="double" w:sz="6" w:space="0" w:color="auto"/>
              <w:left w:val="nil"/>
              <w:bottom w:val="single" w:sz="4" w:space="0" w:color="auto"/>
              <w:right w:val="nil"/>
            </w:tcBorders>
            <w:shd w:val="clear" w:color="auto" w:fill="auto"/>
            <w:noWrap/>
            <w:vAlign w:val="bottom"/>
            <w:hideMark/>
          </w:tcPr>
          <w:p w14:paraId="125422F2" w14:textId="77777777" w:rsidR="009D3FAB" w:rsidRPr="006A6D4D" w:rsidRDefault="009D3FAB" w:rsidP="00AA5EB9">
            <w:pPr>
              <w:spacing w:after="0" w:line="240" w:lineRule="auto"/>
              <w:jc w:val="center"/>
              <w:rPr>
                <w:rFonts w:ascii="Times New Roman" w:eastAsia="Times New Roman" w:hAnsi="Times New Roman" w:cs="Times New Roman"/>
                <w:i/>
                <w:iCs/>
                <w:color w:val="000000"/>
                <w:sz w:val="20"/>
                <w:szCs w:val="20"/>
                <w:lang w:val="uk-UA" w:eastAsia="ru-RU"/>
              </w:rPr>
            </w:pPr>
            <w:r w:rsidRPr="006A6D4D">
              <w:rPr>
                <w:rFonts w:ascii="Times New Roman" w:eastAsia="Times New Roman" w:hAnsi="Times New Roman" w:cs="Times New Roman"/>
                <w:i/>
                <w:iCs/>
                <w:color w:val="000000"/>
                <w:sz w:val="20"/>
                <w:szCs w:val="20"/>
                <w:lang w:val="uk-UA" w:eastAsia="ru-RU"/>
              </w:rPr>
              <w:t>p-value</w:t>
            </w:r>
          </w:p>
        </w:tc>
        <w:tc>
          <w:tcPr>
            <w:tcW w:w="655" w:type="pct"/>
            <w:tcBorders>
              <w:top w:val="double" w:sz="6" w:space="0" w:color="auto"/>
              <w:left w:val="nil"/>
              <w:bottom w:val="single" w:sz="4" w:space="0" w:color="auto"/>
              <w:right w:val="nil"/>
            </w:tcBorders>
            <w:shd w:val="clear" w:color="auto" w:fill="auto"/>
            <w:noWrap/>
            <w:vAlign w:val="bottom"/>
            <w:hideMark/>
          </w:tcPr>
          <w:p w14:paraId="40CD5716" w14:textId="77777777" w:rsidR="009D3FAB" w:rsidRPr="006A6D4D" w:rsidRDefault="009D3FAB" w:rsidP="00AA5EB9">
            <w:pPr>
              <w:spacing w:after="0" w:line="240" w:lineRule="auto"/>
              <w:jc w:val="center"/>
              <w:rPr>
                <w:rFonts w:ascii="Times New Roman" w:eastAsia="Times New Roman" w:hAnsi="Times New Roman" w:cs="Times New Roman"/>
                <w:i/>
                <w:iCs/>
                <w:color w:val="000000"/>
                <w:sz w:val="20"/>
                <w:szCs w:val="20"/>
                <w:lang w:val="uk-UA" w:eastAsia="ru-RU"/>
              </w:rPr>
            </w:pPr>
            <w:r w:rsidRPr="006A6D4D">
              <w:rPr>
                <w:rFonts w:ascii="Times New Roman" w:eastAsia="Times New Roman" w:hAnsi="Times New Roman" w:cs="Times New Roman"/>
                <w:i/>
                <w:iCs/>
                <w:color w:val="000000"/>
                <w:sz w:val="20"/>
                <w:szCs w:val="20"/>
                <w:lang w:val="uk-UA" w:eastAsia="ru-RU"/>
              </w:rPr>
              <w:t>lower</w:t>
            </w:r>
          </w:p>
        </w:tc>
        <w:tc>
          <w:tcPr>
            <w:tcW w:w="655" w:type="pct"/>
            <w:tcBorders>
              <w:top w:val="double" w:sz="6" w:space="0" w:color="auto"/>
              <w:left w:val="nil"/>
              <w:bottom w:val="single" w:sz="4" w:space="0" w:color="auto"/>
              <w:right w:val="nil"/>
            </w:tcBorders>
            <w:shd w:val="clear" w:color="auto" w:fill="auto"/>
            <w:noWrap/>
            <w:vAlign w:val="bottom"/>
            <w:hideMark/>
          </w:tcPr>
          <w:p w14:paraId="2092B12C" w14:textId="77777777" w:rsidR="009D3FAB" w:rsidRPr="006A6D4D" w:rsidRDefault="009D3FAB" w:rsidP="00AA5EB9">
            <w:pPr>
              <w:spacing w:after="0" w:line="240" w:lineRule="auto"/>
              <w:jc w:val="center"/>
              <w:rPr>
                <w:rFonts w:ascii="Times New Roman" w:eastAsia="Times New Roman" w:hAnsi="Times New Roman" w:cs="Times New Roman"/>
                <w:i/>
                <w:iCs/>
                <w:color w:val="000000"/>
                <w:sz w:val="20"/>
                <w:szCs w:val="20"/>
                <w:lang w:val="uk-UA" w:eastAsia="ru-RU"/>
              </w:rPr>
            </w:pPr>
            <w:r w:rsidRPr="006A6D4D">
              <w:rPr>
                <w:rFonts w:ascii="Times New Roman" w:eastAsia="Times New Roman" w:hAnsi="Times New Roman" w:cs="Times New Roman"/>
                <w:i/>
                <w:iCs/>
                <w:color w:val="000000"/>
                <w:sz w:val="20"/>
                <w:szCs w:val="20"/>
                <w:lang w:val="uk-UA" w:eastAsia="ru-RU"/>
              </w:rPr>
              <w:t>upper</w:t>
            </w:r>
          </w:p>
        </w:tc>
      </w:tr>
      <w:tr w:rsidR="009D3FAB" w:rsidRPr="006A6D4D" w14:paraId="47BA0552" w14:textId="77777777" w:rsidTr="00403241">
        <w:trPr>
          <w:trHeight w:val="300"/>
          <w:jc w:val="center"/>
        </w:trPr>
        <w:tc>
          <w:tcPr>
            <w:tcW w:w="1071" w:type="pct"/>
            <w:tcBorders>
              <w:top w:val="nil"/>
              <w:left w:val="nil"/>
              <w:bottom w:val="nil"/>
              <w:right w:val="nil"/>
            </w:tcBorders>
            <w:shd w:val="clear" w:color="auto" w:fill="auto"/>
            <w:noWrap/>
            <w:vAlign w:val="bottom"/>
            <w:hideMark/>
          </w:tcPr>
          <w:p w14:paraId="41D9C1F7" w14:textId="77777777" w:rsidR="009D3FAB" w:rsidRPr="006A6D4D" w:rsidRDefault="009D3FAB" w:rsidP="00AA5EB9">
            <w:pPr>
              <w:spacing w:after="0" w:line="240" w:lineRule="auto"/>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Intercept</w:t>
            </w:r>
          </w:p>
        </w:tc>
        <w:tc>
          <w:tcPr>
            <w:tcW w:w="655" w:type="pct"/>
            <w:tcBorders>
              <w:top w:val="nil"/>
              <w:left w:val="nil"/>
              <w:bottom w:val="nil"/>
              <w:right w:val="nil"/>
            </w:tcBorders>
            <w:shd w:val="clear" w:color="auto" w:fill="auto"/>
            <w:noWrap/>
            <w:vAlign w:val="bottom"/>
            <w:hideMark/>
          </w:tcPr>
          <w:p w14:paraId="59F2ED61" w14:textId="77777777" w:rsidR="009D3FAB" w:rsidRPr="006A6D4D" w:rsidRDefault="009D3FAB" w:rsidP="00AA5EB9">
            <w:pPr>
              <w:spacing w:after="0" w:line="240" w:lineRule="auto"/>
              <w:jc w:val="right"/>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-42882,6</w:t>
            </w:r>
          </w:p>
        </w:tc>
        <w:tc>
          <w:tcPr>
            <w:tcW w:w="655" w:type="pct"/>
            <w:tcBorders>
              <w:top w:val="nil"/>
              <w:left w:val="nil"/>
              <w:bottom w:val="nil"/>
              <w:right w:val="nil"/>
            </w:tcBorders>
            <w:shd w:val="clear" w:color="auto" w:fill="auto"/>
            <w:noWrap/>
            <w:vAlign w:val="bottom"/>
            <w:hideMark/>
          </w:tcPr>
          <w:p w14:paraId="57899B79" w14:textId="77777777" w:rsidR="009D3FAB" w:rsidRPr="006A6D4D" w:rsidRDefault="009D3FAB" w:rsidP="00AA5EB9">
            <w:pPr>
              <w:spacing w:after="0" w:line="240" w:lineRule="auto"/>
              <w:jc w:val="right"/>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10254,3</w:t>
            </w:r>
          </w:p>
        </w:tc>
        <w:tc>
          <w:tcPr>
            <w:tcW w:w="655" w:type="pct"/>
            <w:tcBorders>
              <w:top w:val="nil"/>
              <w:left w:val="nil"/>
              <w:bottom w:val="nil"/>
              <w:right w:val="nil"/>
            </w:tcBorders>
            <w:shd w:val="clear" w:color="auto" w:fill="auto"/>
            <w:noWrap/>
            <w:vAlign w:val="bottom"/>
            <w:hideMark/>
          </w:tcPr>
          <w:p w14:paraId="551E46C0" w14:textId="77777777" w:rsidR="009D3FAB" w:rsidRPr="006A6D4D" w:rsidRDefault="009D3FAB" w:rsidP="00AA5EB9">
            <w:pPr>
              <w:spacing w:after="0" w:line="240" w:lineRule="auto"/>
              <w:jc w:val="right"/>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-4,18191</w:t>
            </w:r>
          </w:p>
        </w:tc>
        <w:tc>
          <w:tcPr>
            <w:tcW w:w="655" w:type="pct"/>
            <w:tcBorders>
              <w:top w:val="nil"/>
              <w:left w:val="nil"/>
              <w:bottom w:val="nil"/>
              <w:right w:val="nil"/>
            </w:tcBorders>
            <w:shd w:val="clear" w:color="auto" w:fill="auto"/>
            <w:noWrap/>
            <w:vAlign w:val="bottom"/>
            <w:hideMark/>
          </w:tcPr>
          <w:p w14:paraId="058D0CC5" w14:textId="77777777" w:rsidR="009D3FAB" w:rsidRPr="006A6D4D" w:rsidRDefault="009D3FAB" w:rsidP="00AA5EB9">
            <w:pPr>
              <w:spacing w:after="0" w:line="240" w:lineRule="auto"/>
              <w:jc w:val="right"/>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0,000421</w:t>
            </w:r>
          </w:p>
        </w:tc>
        <w:tc>
          <w:tcPr>
            <w:tcW w:w="655" w:type="pct"/>
            <w:tcBorders>
              <w:top w:val="nil"/>
              <w:left w:val="nil"/>
              <w:bottom w:val="nil"/>
              <w:right w:val="nil"/>
            </w:tcBorders>
            <w:shd w:val="clear" w:color="auto" w:fill="auto"/>
            <w:noWrap/>
            <w:vAlign w:val="bottom"/>
            <w:hideMark/>
          </w:tcPr>
          <w:p w14:paraId="0F2F8CF4" w14:textId="77777777" w:rsidR="009D3FAB" w:rsidRPr="006A6D4D" w:rsidRDefault="009D3FAB" w:rsidP="00AA5EB9">
            <w:pPr>
              <w:spacing w:after="0" w:line="240" w:lineRule="auto"/>
              <w:jc w:val="right"/>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-64207,5</w:t>
            </w:r>
          </w:p>
        </w:tc>
        <w:tc>
          <w:tcPr>
            <w:tcW w:w="655" w:type="pct"/>
            <w:tcBorders>
              <w:top w:val="nil"/>
              <w:left w:val="nil"/>
              <w:bottom w:val="nil"/>
              <w:right w:val="nil"/>
            </w:tcBorders>
            <w:shd w:val="clear" w:color="auto" w:fill="auto"/>
            <w:noWrap/>
            <w:vAlign w:val="bottom"/>
            <w:hideMark/>
          </w:tcPr>
          <w:p w14:paraId="2E3F26A3" w14:textId="77777777" w:rsidR="009D3FAB" w:rsidRPr="006A6D4D" w:rsidRDefault="009D3FAB" w:rsidP="00AA5EB9">
            <w:pPr>
              <w:spacing w:after="0" w:line="240" w:lineRule="auto"/>
              <w:jc w:val="right"/>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-21557,6</w:t>
            </w:r>
          </w:p>
        </w:tc>
      </w:tr>
      <w:tr w:rsidR="009D3FAB" w:rsidRPr="006A6D4D" w14:paraId="16CBA0F7" w14:textId="77777777" w:rsidTr="00403241">
        <w:trPr>
          <w:trHeight w:val="300"/>
          <w:jc w:val="center"/>
        </w:trPr>
        <w:tc>
          <w:tcPr>
            <w:tcW w:w="1071" w:type="pct"/>
            <w:tcBorders>
              <w:top w:val="nil"/>
              <w:left w:val="nil"/>
              <w:bottom w:val="nil"/>
              <w:right w:val="nil"/>
            </w:tcBorders>
            <w:shd w:val="clear" w:color="auto" w:fill="auto"/>
            <w:noWrap/>
            <w:vAlign w:val="bottom"/>
            <w:hideMark/>
          </w:tcPr>
          <w:p w14:paraId="466AE6EB" w14:textId="77777777" w:rsidR="009D3FAB" w:rsidRPr="006A6D4D" w:rsidRDefault="009D3FAB" w:rsidP="00AA5EB9">
            <w:pPr>
              <w:spacing w:after="0" w:line="240" w:lineRule="auto"/>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Taxes</w:t>
            </w:r>
          </w:p>
        </w:tc>
        <w:tc>
          <w:tcPr>
            <w:tcW w:w="655" w:type="pct"/>
            <w:tcBorders>
              <w:top w:val="nil"/>
              <w:left w:val="nil"/>
              <w:bottom w:val="nil"/>
              <w:right w:val="nil"/>
            </w:tcBorders>
            <w:shd w:val="clear" w:color="auto" w:fill="auto"/>
            <w:noWrap/>
            <w:vAlign w:val="bottom"/>
            <w:hideMark/>
          </w:tcPr>
          <w:p w14:paraId="0E298DD5" w14:textId="77777777" w:rsidR="009D3FAB" w:rsidRPr="006A6D4D" w:rsidRDefault="009D3FAB" w:rsidP="00AA5EB9">
            <w:pPr>
              <w:spacing w:after="0" w:line="240" w:lineRule="auto"/>
              <w:jc w:val="right"/>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0,497026</w:t>
            </w:r>
          </w:p>
        </w:tc>
        <w:tc>
          <w:tcPr>
            <w:tcW w:w="655" w:type="pct"/>
            <w:tcBorders>
              <w:top w:val="nil"/>
              <w:left w:val="nil"/>
              <w:bottom w:val="nil"/>
              <w:right w:val="nil"/>
            </w:tcBorders>
            <w:shd w:val="clear" w:color="auto" w:fill="auto"/>
            <w:noWrap/>
            <w:vAlign w:val="bottom"/>
            <w:hideMark/>
          </w:tcPr>
          <w:p w14:paraId="6B32CA4A" w14:textId="77777777" w:rsidR="009D3FAB" w:rsidRPr="006A6D4D" w:rsidRDefault="009D3FAB" w:rsidP="00AA5EB9">
            <w:pPr>
              <w:spacing w:after="0" w:line="240" w:lineRule="auto"/>
              <w:jc w:val="right"/>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0,188904</w:t>
            </w:r>
          </w:p>
        </w:tc>
        <w:tc>
          <w:tcPr>
            <w:tcW w:w="655" w:type="pct"/>
            <w:tcBorders>
              <w:top w:val="nil"/>
              <w:left w:val="nil"/>
              <w:bottom w:val="nil"/>
              <w:right w:val="nil"/>
            </w:tcBorders>
            <w:shd w:val="clear" w:color="auto" w:fill="auto"/>
            <w:noWrap/>
            <w:vAlign w:val="bottom"/>
            <w:hideMark/>
          </w:tcPr>
          <w:p w14:paraId="168775A4" w14:textId="77777777" w:rsidR="009D3FAB" w:rsidRPr="006A6D4D" w:rsidRDefault="009D3FAB" w:rsidP="00AA5EB9">
            <w:pPr>
              <w:spacing w:after="0" w:line="240" w:lineRule="auto"/>
              <w:jc w:val="right"/>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2,631103</w:t>
            </w:r>
          </w:p>
        </w:tc>
        <w:tc>
          <w:tcPr>
            <w:tcW w:w="655" w:type="pct"/>
            <w:tcBorders>
              <w:top w:val="nil"/>
              <w:left w:val="nil"/>
              <w:bottom w:val="nil"/>
              <w:right w:val="nil"/>
            </w:tcBorders>
            <w:shd w:val="clear" w:color="auto" w:fill="auto"/>
            <w:noWrap/>
            <w:vAlign w:val="bottom"/>
            <w:hideMark/>
          </w:tcPr>
          <w:p w14:paraId="65B8D8B0" w14:textId="77777777" w:rsidR="009D3FAB" w:rsidRPr="006A6D4D" w:rsidRDefault="009D3FAB" w:rsidP="00AA5EB9">
            <w:pPr>
              <w:spacing w:after="0" w:line="240" w:lineRule="auto"/>
              <w:jc w:val="right"/>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0,015613</w:t>
            </w:r>
          </w:p>
        </w:tc>
        <w:tc>
          <w:tcPr>
            <w:tcW w:w="655" w:type="pct"/>
            <w:tcBorders>
              <w:top w:val="nil"/>
              <w:left w:val="nil"/>
              <w:bottom w:val="nil"/>
              <w:right w:val="nil"/>
            </w:tcBorders>
            <w:shd w:val="clear" w:color="auto" w:fill="auto"/>
            <w:noWrap/>
            <w:vAlign w:val="bottom"/>
            <w:hideMark/>
          </w:tcPr>
          <w:p w14:paraId="7F5DB60B" w14:textId="77777777" w:rsidR="009D3FAB" w:rsidRPr="006A6D4D" w:rsidRDefault="009D3FAB" w:rsidP="00AA5EB9">
            <w:pPr>
              <w:spacing w:after="0" w:line="240" w:lineRule="auto"/>
              <w:jc w:val="right"/>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0,104178</w:t>
            </w:r>
          </w:p>
        </w:tc>
        <w:tc>
          <w:tcPr>
            <w:tcW w:w="655" w:type="pct"/>
            <w:tcBorders>
              <w:top w:val="nil"/>
              <w:left w:val="nil"/>
              <w:bottom w:val="nil"/>
              <w:right w:val="nil"/>
            </w:tcBorders>
            <w:shd w:val="clear" w:color="auto" w:fill="auto"/>
            <w:noWrap/>
            <w:vAlign w:val="bottom"/>
            <w:hideMark/>
          </w:tcPr>
          <w:p w14:paraId="491DC998" w14:textId="77777777" w:rsidR="009D3FAB" w:rsidRPr="006A6D4D" w:rsidRDefault="009D3FAB" w:rsidP="00AA5EB9">
            <w:pPr>
              <w:spacing w:after="0" w:line="240" w:lineRule="auto"/>
              <w:jc w:val="right"/>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0,889873</w:t>
            </w:r>
          </w:p>
        </w:tc>
      </w:tr>
      <w:tr w:rsidR="009D3FAB" w:rsidRPr="006A6D4D" w14:paraId="2BC7B17A" w14:textId="77777777" w:rsidTr="00403241">
        <w:trPr>
          <w:trHeight w:val="300"/>
          <w:jc w:val="center"/>
        </w:trPr>
        <w:tc>
          <w:tcPr>
            <w:tcW w:w="1071" w:type="pct"/>
            <w:tcBorders>
              <w:top w:val="nil"/>
              <w:left w:val="nil"/>
              <w:bottom w:val="single" w:sz="4" w:space="0" w:color="auto"/>
              <w:right w:val="nil"/>
            </w:tcBorders>
            <w:shd w:val="clear" w:color="auto" w:fill="auto"/>
            <w:noWrap/>
            <w:vAlign w:val="bottom"/>
            <w:hideMark/>
          </w:tcPr>
          <w:p w14:paraId="1CEAE7EB" w14:textId="77777777" w:rsidR="009D3FAB" w:rsidRPr="006A6D4D" w:rsidRDefault="009D3FAB" w:rsidP="00AA5EB9">
            <w:pPr>
              <w:spacing w:after="0" w:line="240" w:lineRule="auto"/>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GDP</w:t>
            </w:r>
          </w:p>
        </w:tc>
        <w:tc>
          <w:tcPr>
            <w:tcW w:w="655" w:type="pct"/>
            <w:tcBorders>
              <w:top w:val="nil"/>
              <w:left w:val="nil"/>
              <w:bottom w:val="single" w:sz="4" w:space="0" w:color="auto"/>
              <w:right w:val="nil"/>
            </w:tcBorders>
            <w:shd w:val="clear" w:color="auto" w:fill="auto"/>
            <w:noWrap/>
            <w:vAlign w:val="bottom"/>
            <w:hideMark/>
          </w:tcPr>
          <w:p w14:paraId="7ACFE115" w14:textId="77777777" w:rsidR="009D3FAB" w:rsidRPr="006A6D4D" w:rsidRDefault="009D3FAB" w:rsidP="00AA5EB9">
            <w:pPr>
              <w:spacing w:after="0" w:line="240" w:lineRule="auto"/>
              <w:jc w:val="right"/>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0,167517</w:t>
            </w:r>
          </w:p>
        </w:tc>
        <w:tc>
          <w:tcPr>
            <w:tcW w:w="655" w:type="pct"/>
            <w:tcBorders>
              <w:top w:val="nil"/>
              <w:left w:val="nil"/>
              <w:bottom w:val="single" w:sz="4" w:space="0" w:color="auto"/>
              <w:right w:val="nil"/>
            </w:tcBorders>
            <w:shd w:val="clear" w:color="auto" w:fill="auto"/>
            <w:noWrap/>
            <w:vAlign w:val="bottom"/>
            <w:hideMark/>
          </w:tcPr>
          <w:p w14:paraId="13FAE41C" w14:textId="77777777" w:rsidR="009D3FAB" w:rsidRPr="006A6D4D" w:rsidRDefault="009D3FAB" w:rsidP="00AA5EB9">
            <w:pPr>
              <w:spacing w:after="0" w:line="240" w:lineRule="auto"/>
              <w:jc w:val="right"/>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0,030986</w:t>
            </w:r>
          </w:p>
        </w:tc>
        <w:tc>
          <w:tcPr>
            <w:tcW w:w="655" w:type="pct"/>
            <w:tcBorders>
              <w:top w:val="nil"/>
              <w:left w:val="nil"/>
              <w:bottom w:val="single" w:sz="4" w:space="0" w:color="auto"/>
              <w:right w:val="nil"/>
            </w:tcBorders>
            <w:shd w:val="clear" w:color="auto" w:fill="auto"/>
            <w:noWrap/>
            <w:vAlign w:val="bottom"/>
            <w:hideMark/>
          </w:tcPr>
          <w:p w14:paraId="1B0DB4DB" w14:textId="77777777" w:rsidR="009D3FAB" w:rsidRPr="006A6D4D" w:rsidRDefault="009D3FAB" w:rsidP="00AA5EB9">
            <w:pPr>
              <w:spacing w:after="0" w:line="240" w:lineRule="auto"/>
              <w:jc w:val="right"/>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5,406139</w:t>
            </w:r>
          </w:p>
        </w:tc>
        <w:tc>
          <w:tcPr>
            <w:tcW w:w="655" w:type="pct"/>
            <w:tcBorders>
              <w:top w:val="nil"/>
              <w:left w:val="nil"/>
              <w:bottom w:val="single" w:sz="4" w:space="0" w:color="auto"/>
              <w:right w:val="nil"/>
            </w:tcBorders>
            <w:shd w:val="clear" w:color="auto" w:fill="auto"/>
            <w:noWrap/>
            <w:vAlign w:val="bottom"/>
            <w:hideMark/>
          </w:tcPr>
          <w:p w14:paraId="77DFEF40" w14:textId="77777777" w:rsidR="009D3FAB" w:rsidRPr="006A6D4D" w:rsidRDefault="009D3FAB" w:rsidP="00AA5EB9">
            <w:pPr>
              <w:spacing w:after="0" w:line="240" w:lineRule="auto"/>
              <w:jc w:val="right"/>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2,31E-05</w:t>
            </w:r>
          </w:p>
        </w:tc>
        <w:tc>
          <w:tcPr>
            <w:tcW w:w="655" w:type="pct"/>
            <w:tcBorders>
              <w:top w:val="nil"/>
              <w:left w:val="nil"/>
              <w:bottom w:val="single" w:sz="4" w:space="0" w:color="auto"/>
              <w:right w:val="nil"/>
            </w:tcBorders>
            <w:shd w:val="clear" w:color="auto" w:fill="auto"/>
            <w:noWrap/>
            <w:vAlign w:val="bottom"/>
            <w:hideMark/>
          </w:tcPr>
          <w:p w14:paraId="64EA6535" w14:textId="77777777" w:rsidR="009D3FAB" w:rsidRPr="006A6D4D" w:rsidRDefault="009D3FAB" w:rsidP="00AA5EB9">
            <w:pPr>
              <w:spacing w:after="0" w:line="240" w:lineRule="auto"/>
              <w:jc w:val="right"/>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0,103077</w:t>
            </w:r>
          </w:p>
        </w:tc>
        <w:tc>
          <w:tcPr>
            <w:tcW w:w="655" w:type="pct"/>
            <w:tcBorders>
              <w:top w:val="nil"/>
              <w:left w:val="nil"/>
              <w:bottom w:val="single" w:sz="4" w:space="0" w:color="auto"/>
              <w:right w:val="nil"/>
            </w:tcBorders>
            <w:shd w:val="clear" w:color="auto" w:fill="auto"/>
            <w:noWrap/>
            <w:vAlign w:val="bottom"/>
            <w:hideMark/>
          </w:tcPr>
          <w:p w14:paraId="0F397EF2" w14:textId="77777777" w:rsidR="009D3FAB" w:rsidRPr="006A6D4D" w:rsidRDefault="009D3FAB" w:rsidP="00AA5EB9">
            <w:pPr>
              <w:spacing w:after="0" w:line="240" w:lineRule="auto"/>
              <w:jc w:val="right"/>
              <w:rPr>
                <w:rFonts w:ascii="Times New Roman" w:eastAsia="Times New Roman" w:hAnsi="Times New Roman" w:cs="Times New Roman"/>
                <w:color w:val="000000"/>
                <w:sz w:val="20"/>
                <w:szCs w:val="20"/>
                <w:lang w:val="uk-UA" w:eastAsia="ru-RU"/>
              </w:rPr>
            </w:pPr>
            <w:r w:rsidRPr="006A6D4D">
              <w:rPr>
                <w:rFonts w:ascii="Times New Roman" w:eastAsia="Times New Roman" w:hAnsi="Times New Roman" w:cs="Times New Roman"/>
                <w:color w:val="000000"/>
                <w:sz w:val="20"/>
                <w:szCs w:val="20"/>
                <w:lang w:val="uk-UA" w:eastAsia="ru-RU"/>
              </w:rPr>
              <w:t>0,231957</w:t>
            </w:r>
          </w:p>
        </w:tc>
      </w:tr>
    </w:tbl>
    <w:p w14:paraId="26F06B91"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lang w:val="uk-UA"/>
        </w:rPr>
      </w:pPr>
    </w:p>
    <w:p w14:paraId="705B4FC5"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Значення нормованого R-квадрат свідчить про загальну придатність рівняння: прогнозовані дані майже на 80% відповідають фактичним. F-статистика свідчить, що рівняння якісно пояснює фактичні результати. Статистичне значення коефіцієнтів при незалежних змінних мають бути вище критичного значення тестової статистики для отримання результату, який дозволить використовувати рівняння у прогнозуванні. У нашому випадку тестова статистика перевищує критичні значення (значення p-value менше 0,05 – для рівня достовірності результатів 95%), тобто отримані коефіцієнти при незалежних змінних суттєво відрізняються від нуля.</w:t>
      </w:r>
    </w:p>
    <w:p w14:paraId="7A103E4F"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bookmarkStart w:id="47" w:name="_Hlk63895738"/>
      <w:r w:rsidRPr="00AA5EB9">
        <w:rPr>
          <w:rFonts w:ascii="Times New Roman" w:eastAsia="Calibri" w:hAnsi="Times New Roman" w:cs="Times New Roman"/>
          <w:sz w:val="24"/>
          <w:szCs w:val="24"/>
          <w:highlight w:val="yellow"/>
          <w:lang w:val="uk-UA"/>
        </w:rPr>
        <w:t xml:space="preserve">Наступним кроком аналізу отриманих рівнянь є перевірка автокореляції залишків та проведення тесту на гетероскедастичність. </w:t>
      </w:r>
      <w:bookmarkEnd w:id="47"/>
      <w:r w:rsidRPr="00AA5EB9">
        <w:rPr>
          <w:rFonts w:ascii="Times New Roman" w:eastAsia="Calibri" w:hAnsi="Times New Roman" w:cs="Times New Roman"/>
          <w:sz w:val="24"/>
          <w:szCs w:val="24"/>
          <w:highlight w:val="yellow"/>
          <w:lang w:val="uk-UA"/>
        </w:rPr>
        <w:t xml:space="preserve">Перевірка на наявність систематичних зв’язків між залишками часових даних, які знаходяться поряд (тобто поточного значення і попереднього у часовому ряді), може бути проведена за допомогою тесту Дарбіна-Уотсона, відомий як тест на автокореляцію залишків. Формалізація процесу тестування наведено нижче. </w:t>
      </w:r>
    </w:p>
    <w:p w14:paraId="5C3365BE" w14:textId="77777777" w:rsidR="009D3FAB" w:rsidRPr="00AA5EB9" w:rsidRDefault="009D3FAB" w:rsidP="00AA5EB9">
      <w:pPr>
        <w:spacing w:after="0" w:line="240" w:lineRule="auto"/>
        <w:ind w:firstLine="709"/>
        <w:jc w:val="both"/>
        <w:rPr>
          <w:rFonts w:ascii="Times New Roman" w:eastAsia="Times New Roman"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Якщо</w:t>
      </w:r>
      <w:r w:rsidRPr="00AA5EB9">
        <w:rPr>
          <w:rFonts w:ascii="Times New Roman" w:eastAsia="Calibri" w:hAnsi="Times New Roman" w:cs="Times New Roman"/>
          <w:i/>
          <w:iCs/>
          <w:sz w:val="24"/>
          <w:szCs w:val="24"/>
          <w:highlight w:val="yellow"/>
          <w:lang w:val="uk-UA"/>
        </w:rPr>
        <w:t xml:space="preserve"> ε</w:t>
      </w:r>
      <w:r w:rsidRPr="00AA5EB9">
        <w:rPr>
          <w:rFonts w:ascii="Times New Roman" w:eastAsia="Calibri" w:hAnsi="Times New Roman" w:cs="Times New Roman"/>
          <w:i/>
          <w:iCs/>
          <w:sz w:val="24"/>
          <w:szCs w:val="24"/>
          <w:highlight w:val="yellow"/>
          <w:vertAlign w:val="subscript"/>
          <w:lang w:val="uk-UA"/>
        </w:rPr>
        <w:t>t</w:t>
      </w:r>
      <w:r w:rsidRPr="00AA5EB9">
        <w:rPr>
          <w:rFonts w:ascii="Times New Roman" w:eastAsia="Calibri" w:hAnsi="Times New Roman" w:cs="Times New Roman"/>
          <w:sz w:val="24"/>
          <w:szCs w:val="24"/>
          <w:highlight w:val="yellow"/>
          <w:lang w:val="uk-UA"/>
        </w:rPr>
        <w:t xml:space="preserve"> – це залишки рівняння регресії за умови </w:t>
      </w:r>
      <m:oMath>
        <m:sSub>
          <m:sSubPr>
            <m:ctrlPr>
              <w:rPr>
                <w:rFonts w:ascii="Cambria Math" w:eastAsia="Calibri" w:hAnsi="Cambria Math" w:cs="Times New Roman"/>
                <w:i/>
                <w:sz w:val="24"/>
                <w:szCs w:val="24"/>
                <w:highlight w:val="yellow"/>
                <w:lang w:val="uk-UA"/>
              </w:rPr>
            </m:ctrlPr>
          </m:sSubPr>
          <m:e>
            <m:r>
              <w:rPr>
                <w:rFonts w:ascii="Cambria Math" w:eastAsia="Calibri" w:hAnsi="Cambria Math" w:cs="Times New Roman"/>
                <w:sz w:val="24"/>
                <w:szCs w:val="24"/>
                <w:highlight w:val="yellow"/>
                <w:lang w:val="uk-UA"/>
              </w:rPr>
              <m:t>ε</m:t>
            </m:r>
          </m:e>
          <m:sub>
            <m:r>
              <w:rPr>
                <w:rFonts w:ascii="Cambria Math" w:eastAsia="Calibri" w:hAnsi="Cambria Math" w:cs="Times New Roman"/>
                <w:sz w:val="24"/>
                <w:szCs w:val="24"/>
                <w:highlight w:val="yellow"/>
                <w:lang w:val="uk-UA"/>
              </w:rPr>
              <m:t>t</m:t>
            </m:r>
          </m:sub>
        </m:sSub>
        <m:r>
          <w:rPr>
            <w:rFonts w:ascii="Cambria Math" w:eastAsia="Calibri" w:hAnsi="Cambria Math" w:cs="Times New Roman"/>
            <w:sz w:val="24"/>
            <w:szCs w:val="24"/>
            <w:highlight w:val="yellow"/>
            <w:lang w:val="uk-UA"/>
          </w:rPr>
          <m:t>=θ</m:t>
        </m:r>
        <m:sSub>
          <m:sSubPr>
            <m:ctrlPr>
              <w:rPr>
                <w:rFonts w:ascii="Cambria Math" w:eastAsia="Calibri" w:hAnsi="Cambria Math" w:cs="Times New Roman"/>
                <w:i/>
                <w:sz w:val="24"/>
                <w:szCs w:val="24"/>
                <w:highlight w:val="yellow"/>
                <w:lang w:val="uk-UA"/>
              </w:rPr>
            </m:ctrlPr>
          </m:sSubPr>
          <m:e>
            <m:r>
              <w:rPr>
                <w:rFonts w:ascii="Cambria Math" w:eastAsia="Calibri" w:hAnsi="Cambria Math" w:cs="Times New Roman"/>
                <w:sz w:val="24"/>
                <w:szCs w:val="24"/>
                <w:highlight w:val="yellow"/>
                <w:lang w:val="uk-UA"/>
              </w:rPr>
              <m:t>ε</m:t>
            </m:r>
          </m:e>
          <m:sub>
            <m:r>
              <w:rPr>
                <w:rFonts w:ascii="Cambria Math" w:eastAsia="Calibri" w:hAnsi="Cambria Math" w:cs="Times New Roman"/>
                <w:sz w:val="24"/>
                <w:szCs w:val="24"/>
                <w:highlight w:val="yellow"/>
                <w:lang w:val="uk-UA"/>
              </w:rPr>
              <m:t>t-1</m:t>
            </m:r>
          </m:sub>
        </m:sSub>
        <m:r>
          <w:rPr>
            <w:rFonts w:ascii="Cambria Math" w:eastAsia="Calibri" w:hAnsi="Cambria Math" w:cs="Times New Roman"/>
            <w:sz w:val="24"/>
            <w:szCs w:val="24"/>
            <w:highlight w:val="yellow"/>
            <w:lang w:val="uk-UA"/>
          </w:rPr>
          <m:t>+</m:t>
        </m:r>
        <m:sSub>
          <m:sSubPr>
            <m:ctrlPr>
              <w:rPr>
                <w:rFonts w:ascii="Cambria Math" w:eastAsia="Calibri" w:hAnsi="Cambria Math" w:cs="Times New Roman"/>
                <w:i/>
                <w:sz w:val="24"/>
                <w:szCs w:val="24"/>
                <w:highlight w:val="yellow"/>
                <w:lang w:val="uk-UA"/>
              </w:rPr>
            </m:ctrlPr>
          </m:sSubPr>
          <m:e>
            <m:r>
              <w:rPr>
                <w:rFonts w:ascii="Cambria Math" w:eastAsia="Calibri" w:hAnsi="Cambria Math" w:cs="Times New Roman"/>
                <w:sz w:val="24"/>
                <w:szCs w:val="24"/>
                <w:highlight w:val="yellow"/>
                <w:lang w:val="uk-UA"/>
              </w:rPr>
              <m:t>∂</m:t>
            </m:r>
          </m:e>
          <m:sub>
            <m:r>
              <w:rPr>
                <w:rFonts w:ascii="Cambria Math" w:eastAsia="Calibri" w:hAnsi="Cambria Math" w:cs="Times New Roman"/>
                <w:sz w:val="24"/>
                <w:szCs w:val="24"/>
                <w:highlight w:val="yellow"/>
                <w:lang w:val="uk-UA"/>
              </w:rPr>
              <m:t>t</m:t>
            </m:r>
          </m:sub>
        </m:sSub>
      </m:oMath>
      <w:r w:rsidRPr="00AA5EB9">
        <w:rPr>
          <w:rFonts w:ascii="Times New Roman" w:eastAsia="Times New Roman" w:hAnsi="Times New Roman" w:cs="Times New Roman"/>
          <w:sz w:val="24"/>
          <w:szCs w:val="24"/>
          <w:highlight w:val="yellow"/>
          <w:lang w:val="uk-UA"/>
        </w:rPr>
        <w:t xml:space="preserve">  статистика Дарбіна-Уотсона перевіряє нульову гіпотезу про відсутність автокореляції залишків: </w:t>
      </w:r>
      <w:r w:rsidRPr="00AA5EB9">
        <w:rPr>
          <w:rFonts w:ascii="Times New Roman" w:eastAsia="Times New Roman" w:hAnsi="Times New Roman" w:cs="Times New Roman"/>
          <w:i/>
          <w:iCs/>
          <w:sz w:val="24"/>
          <w:szCs w:val="24"/>
          <w:highlight w:val="yellow"/>
          <w:lang w:val="uk-UA"/>
        </w:rPr>
        <w:t>ρ = 0</w:t>
      </w:r>
      <w:r w:rsidRPr="00AA5EB9">
        <w:rPr>
          <w:rFonts w:ascii="Times New Roman" w:eastAsia="Times New Roman" w:hAnsi="Times New Roman" w:cs="Times New Roman"/>
          <w:sz w:val="24"/>
          <w:szCs w:val="24"/>
          <w:highlight w:val="yellow"/>
          <w:lang w:val="uk-UA"/>
        </w:rPr>
        <w:t xml:space="preserve">; альтернативною гіпотезою відповідно є: </w:t>
      </w:r>
      <w:r w:rsidRPr="00AA5EB9">
        <w:rPr>
          <w:rFonts w:ascii="Times New Roman" w:eastAsia="Times New Roman" w:hAnsi="Times New Roman" w:cs="Times New Roman"/>
          <w:i/>
          <w:iCs/>
          <w:sz w:val="24"/>
          <w:szCs w:val="24"/>
          <w:highlight w:val="yellow"/>
          <w:lang w:val="uk-UA"/>
        </w:rPr>
        <w:t>ρ ≠ 0</w:t>
      </w:r>
      <w:r w:rsidRPr="00AA5EB9">
        <w:rPr>
          <w:rFonts w:ascii="Times New Roman" w:eastAsia="Times New Roman" w:hAnsi="Times New Roman" w:cs="Times New Roman"/>
          <w:sz w:val="24"/>
          <w:szCs w:val="24"/>
          <w:highlight w:val="yellow"/>
          <w:lang w:val="uk-UA"/>
        </w:rPr>
        <w:t>. Формула для отримання значення тестової статистики наступна:</w:t>
      </w:r>
    </w:p>
    <w:p w14:paraId="3AD30C68" w14:textId="77777777" w:rsidR="009D3FAB" w:rsidRPr="00AA5EB9" w:rsidRDefault="009D3FAB" w:rsidP="00AA5EB9">
      <w:pPr>
        <w:spacing w:after="0" w:line="240" w:lineRule="auto"/>
        <w:ind w:firstLine="709"/>
        <w:jc w:val="both"/>
        <w:rPr>
          <w:rFonts w:ascii="Times New Roman" w:eastAsia="Times New Roman" w:hAnsi="Times New Roman" w:cs="Times New Roman"/>
          <w:sz w:val="24"/>
          <w:szCs w:val="24"/>
          <w:highlight w:val="yellow"/>
          <w:lang w:val="uk-UA"/>
        </w:rPr>
      </w:pPr>
    </w:p>
    <w:p w14:paraId="4D8FB837" w14:textId="77777777" w:rsidR="009D3FAB" w:rsidRPr="00AA5EB9" w:rsidRDefault="009D3FAB" w:rsidP="00AA5EB9">
      <w:pPr>
        <w:spacing w:after="0" w:line="240" w:lineRule="auto"/>
        <w:ind w:firstLine="709"/>
        <w:jc w:val="both"/>
        <w:rPr>
          <w:rFonts w:ascii="Times New Roman" w:eastAsia="Times New Roman" w:hAnsi="Times New Roman" w:cs="Times New Roman"/>
          <w:sz w:val="24"/>
          <w:szCs w:val="24"/>
          <w:highlight w:val="yellow"/>
          <w:lang w:val="uk-UA"/>
        </w:rPr>
      </w:pPr>
      <m:oMathPara>
        <m:oMathParaPr>
          <m:jc m:val="right"/>
        </m:oMathParaPr>
        <m:oMath>
          <m:r>
            <w:rPr>
              <w:rFonts w:ascii="Cambria Math" w:eastAsia="Times New Roman" w:hAnsi="Cambria Math" w:cs="Times New Roman"/>
              <w:sz w:val="24"/>
              <w:szCs w:val="24"/>
              <w:highlight w:val="yellow"/>
              <w:lang w:val="uk-UA"/>
            </w:rPr>
            <m:t>d=</m:t>
          </m:r>
          <m:f>
            <m:fPr>
              <m:ctrlPr>
                <w:rPr>
                  <w:rFonts w:ascii="Cambria Math" w:eastAsia="Times New Roman" w:hAnsi="Cambria Math" w:cs="Times New Roman"/>
                  <w:i/>
                  <w:sz w:val="24"/>
                  <w:szCs w:val="24"/>
                  <w:highlight w:val="yellow"/>
                  <w:lang w:val="uk-UA"/>
                </w:rPr>
              </m:ctrlPr>
            </m:fPr>
            <m:num>
              <m:nary>
                <m:naryPr>
                  <m:chr m:val="∑"/>
                  <m:limLoc m:val="undOvr"/>
                  <m:ctrlPr>
                    <w:rPr>
                      <w:rFonts w:ascii="Cambria Math" w:eastAsia="Times New Roman" w:hAnsi="Cambria Math" w:cs="Times New Roman"/>
                      <w:i/>
                      <w:sz w:val="24"/>
                      <w:szCs w:val="24"/>
                      <w:highlight w:val="yellow"/>
                      <w:lang w:val="uk-UA"/>
                    </w:rPr>
                  </m:ctrlPr>
                </m:naryPr>
                <m:sub>
                  <m:r>
                    <w:rPr>
                      <w:rFonts w:ascii="Cambria Math" w:eastAsia="Times New Roman" w:hAnsi="Cambria Math" w:cs="Times New Roman"/>
                      <w:sz w:val="24"/>
                      <w:szCs w:val="24"/>
                      <w:highlight w:val="yellow"/>
                      <w:lang w:val="uk-UA"/>
                    </w:rPr>
                    <m:t>t=2</m:t>
                  </m:r>
                </m:sub>
                <m:sup>
                  <m:r>
                    <w:rPr>
                      <w:rFonts w:ascii="Cambria Math" w:eastAsia="Times New Roman" w:hAnsi="Cambria Math" w:cs="Times New Roman"/>
                      <w:sz w:val="24"/>
                      <w:szCs w:val="24"/>
                      <w:highlight w:val="yellow"/>
                      <w:lang w:val="uk-UA"/>
                    </w:rPr>
                    <m:t>T</m:t>
                  </m:r>
                </m:sup>
                <m:e>
                  <m:sSup>
                    <m:sSupPr>
                      <m:ctrlPr>
                        <w:rPr>
                          <w:rFonts w:ascii="Cambria Math" w:eastAsia="Times New Roman" w:hAnsi="Cambria Math" w:cs="Times New Roman"/>
                          <w:i/>
                          <w:sz w:val="24"/>
                          <w:szCs w:val="24"/>
                          <w:highlight w:val="yellow"/>
                          <w:lang w:val="uk-UA"/>
                        </w:rPr>
                      </m:ctrlPr>
                    </m:sSupPr>
                    <m:e>
                      <m:d>
                        <m:dPr>
                          <m:ctrlPr>
                            <w:rPr>
                              <w:rFonts w:ascii="Cambria Math" w:eastAsia="Times New Roman" w:hAnsi="Cambria Math" w:cs="Times New Roman"/>
                              <w:i/>
                              <w:sz w:val="24"/>
                              <w:szCs w:val="24"/>
                              <w:highlight w:val="yellow"/>
                              <w:lang w:val="uk-UA"/>
                            </w:rPr>
                          </m:ctrlPr>
                        </m:dPr>
                        <m:e>
                          <m:sSub>
                            <m:sSubPr>
                              <m:ctrlPr>
                                <w:rPr>
                                  <w:rFonts w:ascii="Cambria Math" w:eastAsia="Times New Roman" w:hAnsi="Cambria Math" w:cs="Times New Roman"/>
                                  <w:i/>
                                  <w:sz w:val="24"/>
                                  <w:szCs w:val="24"/>
                                  <w:highlight w:val="yellow"/>
                                  <w:lang w:val="uk-UA"/>
                                </w:rPr>
                              </m:ctrlPr>
                            </m:sSubPr>
                            <m:e>
                              <m:r>
                                <w:rPr>
                                  <w:rFonts w:ascii="Cambria Math" w:eastAsia="Times New Roman" w:hAnsi="Cambria Math" w:cs="Times New Roman"/>
                                  <w:sz w:val="24"/>
                                  <w:szCs w:val="24"/>
                                  <w:highlight w:val="yellow"/>
                                  <w:lang w:val="uk-UA"/>
                                </w:rPr>
                                <m:t>ε</m:t>
                              </m:r>
                            </m:e>
                            <m:sub>
                              <m:r>
                                <w:rPr>
                                  <w:rFonts w:ascii="Cambria Math" w:eastAsia="Times New Roman" w:hAnsi="Cambria Math" w:cs="Times New Roman"/>
                                  <w:sz w:val="24"/>
                                  <w:szCs w:val="24"/>
                                  <w:highlight w:val="yellow"/>
                                  <w:lang w:val="uk-UA"/>
                                </w:rPr>
                                <m:t>t</m:t>
                              </m:r>
                            </m:sub>
                          </m:sSub>
                          <m:r>
                            <w:rPr>
                              <w:rFonts w:ascii="Cambria Math" w:eastAsia="Times New Roman" w:hAnsi="Cambria Math" w:cs="Times New Roman"/>
                              <w:sz w:val="24"/>
                              <w:szCs w:val="24"/>
                              <w:highlight w:val="yellow"/>
                              <w:lang w:val="uk-UA"/>
                            </w:rPr>
                            <m:t>-</m:t>
                          </m:r>
                          <m:sSub>
                            <m:sSubPr>
                              <m:ctrlPr>
                                <w:rPr>
                                  <w:rFonts w:ascii="Cambria Math" w:eastAsia="Times New Roman" w:hAnsi="Cambria Math" w:cs="Times New Roman"/>
                                  <w:i/>
                                  <w:sz w:val="24"/>
                                  <w:szCs w:val="24"/>
                                  <w:highlight w:val="yellow"/>
                                  <w:lang w:val="uk-UA"/>
                                </w:rPr>
                              </m:ctrlPr>
                            </m:sSubPr>
                            <m:e>
                              <m:r>
                                <w:rPr>
                                  <w:rFonts w:ascii="Cambria Math" w:eastAsia="Times New Roman" w:hAnsi="Cambria Math" w:cs="Times New Roman"/>
                                  <w:sz w:val="24"/>
                                  <w:szCs w:val="24"/>
                                  <w:highlight w:val="yellow"/>
                                  <w:lang w:val="uk-UA"/>
                                </w:rPr>
                                <m:t>ε</m:t>
                              </m:r>
                            </m:e>
                            <m:sub>
                              <m:r>
                                <w:rPr>
                                  <w:rFonts w:ascii="Cambria Math" w:eastAsia="Times New Roman" w:hAnsi="Cambria Math" w:cs="Times New Roman"/>
                                  <w:sz w:val="24"/>
                                  <w:szCs w:val="24"/>
                                  <w:highlight w:val="yellow"/>
                                  <w:lang w:val="uk-UA"/>
                                </w:rPr>
                                <m:t>t-1</m:t>
                              </m:r>
                            </m:sub>
                          </m:sSub>
                        </m:e>
                      </m:d>
                    </m:e>
                    <m:sup>
                      <m:r>
                        <w:rPr>
                          <w:rFonts w:ascii="Cambria Math" w:eastAsia="Times New Roman" w:hAnsi="Cambria Math" w:cs="Times New Roman"/>
                          <w:sz w:val="24"/>
                          <w:szCs w:val="24"/>
                          <w:highlight w:val="yellow"/>
                          <w:lang w:val="uk-UA"/>
                        </w:rPr>
                        <m:t>2</m:t>
                      </m:r>
                    </m:sup>
                  </m:sSup>
                </m:e>
              </m:nary>
            </m:num>
            <m:den>
              <m:nary>
                <m:naryPr>
                  <m:chr m:val="∑"/>
                  <m:limLoc m:val="undOvr"/>
                  <m:ctrlPr>
                    <w:rPr>
                      <w:rFonts w:ascii="Cambria Math" w:eastAsia="Times New Roman" w:hAnsi="Cambria Math" w:cs="Times New Roman"/>
                      <w:i/>
                      <w:sz w:val="24"/>
                      <w:szCs w:val="24"/>
                      <w:highlight w:val="yellow"/>
                      <w:lang w:val="uk-UA"/>
                    </w:rPr>
                  </m:ctrlPr>
                </m:naryPr>
                <m:sub>
                  <m:r>
                    <w:rPr>
                      <w:rFonts w:ascii="Cambria Math" w:eastAsia="Times New Roman" w:hAnsi="Cambria Math" w:cs="Times New Roman"/>
                      <w:sz w:val="24"/>
                      <w:szCs w:val="24"/>
                      <w:highlight w:val="yellow"/>
                      <w:lang w:val="uk-UA"/>
                    </w:rPr>
                    <m:t>t=1</m:t>
                  </m:r>
                </m:sub>
                <m:sup>
                  <m:r>
                    <w:rPr>
                      <w:rFonts w:ascii="Cambria Math" w:eastAsia="Times New Roman" w:hAnsi="Cambria Math" w:cs="Times New Roman"/>
                      <w:sz w:val="24"/>
                      <w:szCs w:val="24"/>
                      <w:highlight w:val="yellow"/>
                      <w:lang w:val="uk-UA"/>
                    </w:rPr>
                    <m:t>T</m:t>
                  </m:r>
                </m:sup>
                <m:e>
                  <m:sSubSup>
                    <m:sSubSupPr>
                      <m:ctrlPr>
                        <w:rPr>
                          <w:rFonts w:ascii="Cambria Math" w:eastAsia="Times New Roman" w:hAnsi="Cambria Math" w:cs="Times New Roman"/>
                          <w:i/>
                          <w:sz w:val="24"/>
                          <w:szCs w:val="24"/>
                          <w:highlight w:val="yellow"/>
                          <w:lang w:val="uk-UA"/>
                        </w:rPr>
                      </m:ctrlPr>
                    </m:sSubSupPr>
                    <m:e>
                      <m:r>
                        <w:rPr>
                          <w:rFonts w:ascii="Cambria Math" w:eastAsia="Times New Roman" w:hAnsi="Cambria Math" w:cs="Times New Roman"/>
                          <w:sz w:val="24"/>
                          <w:szCs w:val="24"/>
                          <w:highlight w:val="yellow"/>
                          <w:lang w:val="uk-UA"/>
                        </w:rPr>
                        <m:t>ε</m:t>
                      </m:r>
                    </m:e>
                    <m:sub>
                      <m:r>
                        <w:rPr>
                          <w:rFonts w:ascii="Cambria Math" w:eastAsia="Times New Roman" w:hAnsi="Cambria Math" w:cs="Times New Roman"/>
                          <w:sz w:val="24"/>
                          <w:szCs w:val="24"/>
                          <w:highlight w:val="yellow"/>
                          <w:lang w:val="uk-UA"/>
                        </w:rPr>
                        <m:t>t</m:t>
                      </m:r>
                    </m:sub>
                    <m:sup>
                      <m:r>
                        <w:rPr>
                          <w:rFonts w:ascii="Cambria Math" w:eastAsia="Times New Roman" w:hAnsi="Cambria Math" w:cs="Times New Roman"/>
                          <w:sz w:val="24"/>
                          <w:szCs w:val="24"/>
                          <w:highlight w:val="yellow"/>
                          <w:lang w:val="uk-UA"/>
                        </w:rPr>
                        <m:t>2</m:t>
                      </m:r>
                    </m:sup>
                  </m:sSubSup>
                </m:e>
              </m:nary>
            </m:den>
          </m:f>
          <m:r>
            <w:rPr>
              <w:rFonts w:ascii="Cambria Math" w:eastAsia="Times New Roman" w:hAnsi="Cambria Math" w:cs="Times New Roman"/>
              <w:sz w:val="24"/>
              <w:szCs w:val="24"/>
              <w:highlight w:val="yellow"/>
              <w:lang w:val="uk-UA"/>
            </w:rPr>
            <m:t xml:space="preserve">                                                       (3.5)</m:t>
          </m:r>
        </m:oMath>
      </m:oMathPara>
    </w:p>
    <w:p w14:paraId="1D9AE5EE" w14:textId="77777777" w:rsidR="009D3FAB" w:rsidRPr="00AA5EB9" w:rsidRDefault="009D3FAB" w:rsidP="00AA5EB9">
      <w:pPr>
        <w:spacing w:after="0" w:line="240" w:lineRule="auto"/>
        <w:ind w:firstLine="709"/>
        <w:jc w:val="both"/>
        <w:rPr>
          <w:rFonts w:ascii="Times New Roman" w:eastAsia="Calibri" w:hAnsi="Times New Roman" w:cs="Times New Roman"/>
          <w:iCs/>
          <w:sz w:val="24"/>
          <w:szCs w:val="24"/>
          <w:highlight w:val="yellow"/>
          <w:lang w:val="uk-UA"/>
        </w:rPr>
      </w:pPr>
    </w:p>
    <w:p w14:paraId="5A73AE08" w14:textId="77777777" w:rsidR="009D3FAB" w:rsidRPr="00AA5EB9" w:rsidRDefault="009D3FAB" w:rsidP="00AA5EB9">
      <w:pPr>
        <w:spacing w:after="0" w:line="240" w:lineRule="auto"/>
        <w:ind w:firstLine="709"/>
        <w:jc w:val="both"/>
        <w:rPr>
          <w:rFonts w:ascii="Times New Roman" w:eastAsia="Calibri" w:hAnsi="Times New Roman" w:cs="Times New Roman"/>
          <w:iCs/>
          <w:sz w:val="24"/>
          <w:szCs w:val="24"/>
          <w:highlight w:val="yellow"/>
          <w:lang w:val="uk-UA"/>
        </w:rPr>
      </w:pPr>
      <w:r w:rsidRPr="00AA5EB9">
        <w:rPr>
          <w:rFonts w:ascii="Times New Roman" w:eastAsia="Calibri" w:hAnsi="Times New Roman" w:cs="Times New Roman"/>
          <w:iCs/>
          <w:sz w:val="24"/>
          <w:szCs w:val="24"/>
          <w:highlight w:val="yellow"/>
          <w:lang w:val="uk-UA"/>
        </w:rPr>
        <w:t xml:space="preserve">де </w:t>
      </w:r>
      <w:r w:rsidRPr="00AA5EB9">
        <w:rPr>
          <w:rFonts w:ascii="Times New Roman" w:eastAsia="Calibri" w:hAnsi="Times New Roman" w:cs="Times New Roman"/>
          <w:i/>
          <w:sz w:val="24"/>
          <w:szCs w:val="24"/>
          <w:highlight w:val="yellow"/>
          <w:lang w:val="uk-UA"/>
        </w:rPr>
        <w:t>Т</w:t>
      </w:r>
      <w:r w:rsidRPr="00AA5EB9">
        <w:rPr>
          <w:rFonts w:ascii="Times New Roman" w:eastAsia="Calibri" w:hAnsi="Times New Roman" w:cs="Times New Roman"/>
          <w:iCs/>
          <w:sz w:val="24"/>
          <w:szCs w:val="24"/>
          <w:highlight w:val="yellow"/>
          <w:lang w:val="uk-UA"/>
        </w:rPr>
        <w:t xml:space="preserve"> – загальна кількість спостережень</w:t>
      </w:r>
    </w:p>
    <w:p w14:paraId="22E84931"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Залишки повинні бути випадковими, тобто між ними не повинно бути кореляції. Однак при моделюванні можуть виникати ситуації, коли залишки містять тренд або вони мають циклічність. Це призводить до того, що кожне наступне значення залишків залежить від попередніх. У цьому випадку стверджують, що рівняння містить автокореляцію залишків регресійної моделі. </w:t>
      </w:r>
    </w:p>
    <w:p w14:paraId="444C9FF0"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Автокореляція в залишках може бути викликана причинами, які мають різне походження. Інколи ця причина знаходиться у самій моделі. Так, до моделі може бути не включений фактор, що має істотний вплив на результат, але вплив якого проявляється в залишках. Саме через це вони можуть мати автокореляцію. Найчастіше таким фактором є час (</w:t>
      </w:r>
      <w:r w:rsidRPr="00AA5EB9">
        <w:rPr>
          <w:rFonts w:ascii="Times New Roman" w:eastAsia="Calibri" w:hAnsi="Times New Roman" w:cs="Times New Roman"/>
          <w:i/>
          <w:iCs/>
          <w:sz w:val="24"/>
          <w:szCs w:val="24"/>
          <w:highlight w:val="yellow"/>
          <w:lang w:val="uk-UA"/>
        </w:rPr>
        <w:t>t</w:t>
      </w:r>
      <w:r w:rsidRPr="00AA5EB9">
        <w:rPr>
          <w:rFonts w:ascii="Times New Roman" w:eastAsia="Calibri" w:hAnsi="Times New Roman" w:cs="Times New Roman"/>
          <w:sz w:val="24"/>
          <w:szCs w:val="24"/>
          <w:highlight w:val="yellow"/>
          <w:lang w:val="uk-UA"/>
        </w:rPr>
        <w:t xml:space="preserve">), або модель не приймає до уваги другорядні фактори, які разом мають істотний вплив на результат через, наприклад, збіг трендових змін або потрапляють у відповідну фазу циклічності. </w:t>
      </w:r>
    </w:p>
    <w:p w14:paraId="4AA08A6F"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Отже, для проведення розрахунку будемо дотримуватись наступного алгоритму розрахунків:</w:t>
      </w:r>
    </w:p>
    <w:p w14:paraId="0BEBB2C6" w14:textId="77777777" w:rsidR="009D3FAB" w:rsidRPr="00AA5EB9" w:rsidRDefault="009D3FAB" w:rsidP="00AA5EB9">
      <w:pPr>
        <w:numPr>
          <w:ilvl w:val="0"/>
          <w:numId w:val="11"/>
        </w:numPr>
        <w:spacing w:after="0" w:line="240" w:lineRule="auto"/>
        <w:contextualSpacing/>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Отримати залишки рівняння регресії (програмний комплекс MS Excel дозволяє виводити ці значення у табличному вигляді разом із рівнянням регресії)</w:t>
      </w:r>
    </w:p>
    <w:p w14:paraId="6C35FF5D" w14:textId="77777777" w:rsidR="009D3FAB" w:rsidRPr="00AA5EB9" w:rsidRDefault="009D3FAB" w:rsidP="00AA5EB9">
      <w:pPr>
        <w:numPr>
          <w:ilvl w:val="0"/>
          <w:numId w:val="11"/>
        </w:numPr>
        <w:spacing w:after="0" w:line="240" w:lineRule="auto"/>
        <w:contextualSpacing/>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Знайти різницю між залишками сусідніх даних: (</w:t>
      </w:r>
      <w:r w:rsidRPr="00AA5EB9">
        <w:rPr>
          <w:rFonts w:ascii="Times New Roman" w:eastAsia="Calibri" w:hAnsi="Times New Roman" w:cs="Times New Roman"/>
          <w:i/>
          <w:iCs/>
          <w:sz w:val="24"/>
          <w:szCs w:val="24"/>
          <w:highlight w:val="yellow"/>
          <w:lang w:val="uk-UA"/>
        </w:rPr>
        <w:t>ε</w:t>
      </w:r>
      <w:r w:rsidRPr="00AA5EB9">
        <w:rPr>
          <w:rFonts w:ascii="Times New Roman" w:eastAsia="Calibri" w:hAnsi="Times New Roman" w:cs="Times New Roman"/>
          <w:i/>
          <w:iCs/>
          <w:sz w:val="24"/>
          <w:szCs w:val="24"/>
          <w:highlight w:val="yellow"/>
          <w:vertAlign w:val="subscript"/>
          <w:lang w:val="uk-UA"/>
        </w:rPr>
        <w:t xml:space="preserve">t  </w:t>
      </w:r>
      <w:r w:rsidRPr="00AA5EB9">
        <w:rPr>
          <w:rFonts w:ascii="Times New Roman" w:eastAsia="Calibri" w:hAnsi="Times New Roman" w:cs="Times New Roman"/>
          <w:sz w:val="24"/>
          <w:szCs w:val="24"/>
          <w:highlight w:val="yellow"/>
          <w:lang w:val="uk-UA"/>
        </w:rPr>
        <w:t xml:space="preserve">- </w:t>
      </w:r>
      <w:r w:rsidRPr="00AA5EB9">
        <w:rPr>
          <w:rFonts w:ascii="Times New Roman" w:eastAsia="Calibri" w:hAnsi="Times New Roman" w:cs="Times New Roman"/>
          <w:i/>
          <w:iCs/>
          <w:sz w:val="24"/>
          <w:szCs w:val="24"/>
          <w:highlight w:val="yellow"/>
          <w:lang w:val="uk-UA"/>
        </w:rPr>
        <w:t>ε</w:t>
      </w:r>
      <w:r w:rsidRPr="00AA5EB9">
        <w:rPr>
          <w:rFonts w:ascii="Times New Roman" w:eastAsia="Calibri" w:hAnsi="Times New Roman" w:cs="Times New Roman"/>
          <w:i/>
          <w:iCs/>
          <w:sz w:val="24"/>
          <w:szCs w:val="24"/>
          <w:highlight w:val="yellow"/>
          <w:vertAlign w:val="subscript"/>
          <w:lang w:val="uk-UA"/>
        </w:rPr>
        <w:t>t-1</w:t>
      </w:r>
      <w:r w:rsidRPr="00AA5EB9">
        <w:rPr>
          <w:rFonts w:ascii="Times New Roman" w:eastAsia="Calibri" w:hAnsi="Times New Roman" w:cs="Times New Roman"/>
          <w:sz w:val="24"/>
          <w:szCs w:val="24"/>
          <w:highlight w:val="yellow"/>
          <w:lang w:val="uk-UA"/>
        </w:rPr>
        <w:t>)</w:t>
      </w:r>
    </w:p>
    <w:p w14:paraId="6E927DC8" w14:textId="77777777" w:rsidR="009D3FAB" w:rsidRPr="00AA5EB9" w:rsidRDefault="009D3FAB" w:rsidP="00AA5EB9">
      <w:pPr>
        <w:numPr>
          <w:ilvl w:val="0"/>
          <w:numId w:val="11"/>
        </w:numPr>
        <w:spacing w:after="0" w:line="240" w:lineRule="auto"/>
        <w:contextualSpacing/>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Знайти квадрат залишків </w:t>
      </w:r>
      <w:r w:rsidRPr="00AA5EB9">
        <w:rPr>
          <w:rFonts w:ascii="Times New Roman" w:eastAsia="Calibri" w:hAnsi="Times New Roman" w:cs="Times New Roman"/>
          <w:i/>
          <w:iCs/>
          <w:sz w:val="24"/>
          <w:szCs w:val="24"/>
          <w:highlight w:val="yellow"/>
          <w:lang w:val="uk-UA"/>
        </w:rPr>
        <w:t>ε</w:t>
      </w:r>
      <w:r w:rsidRPr="00AA5EB9">
        <w:rPr>
          <w:rFonts w:ascii="Times New Roman" w:eastAsia="Calibri" w:hAnsi="Times New Roman" w:cs="Times New Roman"/>
          <w:i/>
          <w:iCs/>
          <w:sz w:val="24"/>
          <w:szCs w:val="24"/>
          <w:highlight w:val="yellow"/>
          <w:vertAlign w:val="subscript"/>
          <w:lang w:val="uk-UA"/>
        </w:rPr>
        <w:t>t</w:t>
      </w:r>
      <w:r w:rsidRPr="00AA5EB9">
        <w:rPr>
          <w:rFonts w:ascii="Times New Roman" w:eastAsia="Calibri" w:hAnsi="Times New Roman" w:cs="Times New Roman"/>
          <w:i/>
          <w:iCs/>
          <w:sz w:val="24"/>
          <w:szCs w:val="24"/>
          <w:highlight w:val="yellow"/>
          <w:vertAlign w:val="superscript"/>
          <w:lang w:val="uk-UA"/>
        </w:rPr>
        <w:t>2</w:t>
      </w:r>
      <w:r w:rsidRPr="00AA5EB9">
        <w:rPr>
          <w:rFonts w:ascii="Times New Roman" w:eastAsia="Calibri" w:hAnsi="Times New Roman" w:cs="Times New Roman"/>
          <w:i/>
          <w:iCs/>
          <w:sz w:val="24"/>
          <w:szCs w:val="24"/>
          <w:highlight w:val="yellow"/>
          <w:vertAlign w:val="subscript"/>
          <w:lang w:val="uk-UA"/>
        </w:rPr>
        <w:t xml:space="preserve">  </w:t>
      </w:r>
      <w:r w:rsidRPr="00AA5EB9">
        <w:rPr>
          <w:rFonts w:ascii="Times New Roman" w:eastAsia="Calibri" w:hAnsi="Times New Roman" w:cs="Times New Roman"/>
          <w:sz w:val="24"/>
          <w:szCs w:val="24"/>
          <w:highlight w:val="yellow"/>
          <w:lang w:val="uk-UA"/>
        </w:rPr>
        <w:t>і квадрат різниць залишків</w:t>
      </w:r>
      <w:r w:rsidRPr="00AA5EB9">
        <w:rPr>
          <w:rFonts w:ascii="Times New Roman" w:eastAsia="Calibri" w:hAnsi="Times New Roman" w:cs="Times New Roman"/>
          <w:i/>
          <w:iCs/>
          <w:sz w:val="24"/>
          <w:szCs w:val="24"/>
          <w:highlight w:val="yellow"/>
          <w:lang w:val="uk-UA"/>
        </w:rPr>
        <w:t xml:space="preserve"> </w:t>
      </w:r>
      <w:r w:rsidRPr="00AA5EB9">
        <w:rPr>
          <w:rFonts w:ascii="Times New Roman" w:eastAsia="Calibri" w:hAnsi="Times New Roman" w:cs="Times New Roman"/>
          <w:sz w:val="24"/>
          <w:szCs w:val="24"/>
          <w:highlight w:val="yellow"/>
          <w:lang w:val="uk-UA"/>
        </w:rPr>
        <w:t>(</w:t>
      </w:r>
      <w:r w:rsidRPr="00AA5EB9">
        <w:rPr>
          <w:rFonts w:ascii="Times New Roman" w:eastAsia="Calibri" w:hAnsi="Times New Roman" w:cs="Times New Roman"/>
          <w:i/>
          <w:iCs/>
          <w:sz w:val="24"/>
          <w:szCs w:val="24"/>
          <w:highlight w:val="yellow"/>
          <w:lang w:val="uk-UA"/>
        </w:rPr>
        <w:t>ε</w:t>
      </w:r>
      <w:r w:rsidRPr="00AA5EB9">
        <w:rPr>
          <w:rFonts w:ascii="Times New Roman" w:eastAsia="Calibri" w:hAnsi="Times New Roman" w:cs="Times New Roman"/>
          <w:i/>
          <w:iCs/>
          <w:sz w:val="24"/>
          <w:szCs w:val="24"/>
          <w:highlight w:val="yellow"/>
          <w:vertAlign w:val="subscript"/>
          <w:lang w:val="uk-UA"/>
        </w:rPr>
        <w:t xml:space="preserve">t  </w:t>
      </w:r>
      <w:r w:rsidRPr="00AA5EB9">
        <w:rPr>
          <w:rFonts w:ascii="Times New Roman" w:eastAsia="Calibri" w:hAnsi="Times New Roman" w:cs="Times New Roman"/>
          <w:sz w:val="24"/>
          <w:szCs w:val="24"/>
          <w:highlight w:val="yellow"/>
          <w:lang w:val="uk-UA"/>
        </w:rPr>
        <w:t xml:space="preserve">- </w:t>
      </w:r>
      <w:r w:rsidRPr="00AA5EB9">
        <w:rPr>
          <w:rFonts w:ascii="Times New Roman" w:eastAsia="Calibri" w:hAnsi="Times New Roman" w:cs="Times New Roman"/>
          <w:i/>
          <w:iCs/>
          <w:sz w:val="24"/>
          <w:szCs w:val="24"/>
          <w:highlight w:val="yellow"/>
          <w:lang w:val="uk-UA"/>
        </w:rPr>
        <w:t>ε</w:t>
      </w:r>
      <w:r w:rsidRPr="00AA5EB9">
        <w:rPr>
          <w:rFonts w:ascii="Times New Roman" w:eastAsia="Calibri" w:hAnsi="Times New Roman" w:cs="Times New Roman"/>
          <w:i/>
          <w:iCs/>
          <w:sz w:val="24"/>
          <w:szCs w:val="24"/>
          <w:highlight w:val="yellow"/>
          <w:vertAlign w:val="subscript"/>
          <w:lang w:val="uk-UA"/>
        </w:rPr>
        <w:t>t-1</w:t>
      </w:r>
      <w:r w:rsidRPr="00AA5EB9">
        <w:rPr>
          <w:rFonts w:ascii="Times New Roman" w:eastAsia="Calibri" w:hAnsi="Times New Roman" w:cs="Times New Roman"/>
          <w:sz w:val="24"/>
          <w:szCs w:val="24"/>
          <w:highlight w:val="yellow"/>
          <w:lang w:val="uk-UA"/>
        </w:rPr>
        <w:t>)</w:t>
      </w:r>
      <w:r w:rsidRPr="00AA5EB9">
        <w:rPr>
          <w:rFonts w:ascii="Times New Roman" w:eastAsia="Calibri" w:hAnsi="Times New Roman" w:cs="Times New Roman"/>
          <w:i/>
          <w:iCs/>
          <w:sz w:val="24"/>
          <w:szCs w:val="24"/>
          <w:highlight w:val="yellow"/>
          <w:vertAlign w:val="superscript"/>
          <w:lang w:val="uk-UA"/>
        </w:rPr>
        <w:t>2</w:t>
      </w:r>
    </w:p>
    <w:p w14:paraId="04F04A2F" w14:textId="77777777" w:rsidR="009D3FAB" w:rsidRPr="00AA5EB9" w:rsidRDefault="009D3FAB" w:rsidP="00AA5EB9">
      <w:pPr>
        <w:numPr>
          <w:ilvl w:val="0"/>
          <w:numId w:val="11"/>
        </w:numPr>
        <w:spacing w:after="0" w:line="240" w:lineRule="auto"/>
        <w:contextualSpacing/>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lastRenderedPageBreak/>
        <w:t>Знайти суму квадратів залишків і суму квадратів різниць залишків.</w:t>
      </w:r>
    </w:p>
    <w:p w14:paraId="115AAF8A" w14:textId="77777777" w:rsidR="009D3FAB" w:rsidRPr="00AA5EB9" w:rsidRDefault="009D3FAB" w:rsidP="00AA5EB9">
      <w:pPr>
        <w:numPr>
          <w:ilvl w:val="0"/>
          <w:numId w:val="11"/>
        </w:numPr>
        <w:spacing w:after="0" w:line="240" w:lineRule="auto"/>
        <w:contextualSpacing/>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Розділити суму квадратів різниць залишків на суму квадратів залишків (</w:t>
      </w:r>
      <w:r w:rsidRPr="00AA5EB9">
        <w:rPr>
          <w:rFonts w:ascii="Times New Roman" w:eastAsia="Calibri" w:hAnsi="Times New Roman" w:cs="Times New Roman"/>
          <w:i/>
          <w:iCs/>
          <w:sz w:val="24"/>
          <w:szCs w:val="24"/>
          <w:highlight w:val="yellow"/>
          <w:lang w:val="uk-UA"/>
        </w:rPr>
        <w:t>d</w:t>
      </w:r>
      <w:r w:rsidRPr="00AA5EB9">
        <w:rPr>
          <w:rFonts w:ascii="Times New Roman" w:eastAsia="Calibri" w:hAnsi="Times New Roman" w:cs="Times New Roman"/>
          <w:sz w:val="24"/>
          <w:szCs w:val="24"/>
          <w:highlight w:val="yellow"/>
          <w:lang w:val="uk-UA"/>
        </w:rPr>
        <w:t>).</w:t>
      </w:r>
    </w:p>
    <w:p w14:paraId="5F0CF907"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Діапазон значень тестової статистики знаходиться між 0 та 4, але має бути ближче до 2, що і дозволяє говорити про відсутність автокореляції залишків. Тест також має зони невизначеності, коли неможливо достовірно говорити про наявність або відсутність автокореляції залишків. Щоб зробити висновки про позитивну автокореляцію залишків слід порівнювати розрахункове значення тестової статистики таким чином:</w:t>
      </w:r>
    </w:p>
    <w:p w14:paraId="0FBA6EB7" w14:textId="77777777" w:rsidR="009D3FAB" w:rsidRPr="00AA5EB9" w:rsidRDefault="009D3FAB" w:rsidP="00AA5EB9">
      <w:pPr>
        <w:numPr>
          <w:ilvl w:val="0"/>
          <w:numId w:val="14"/>
        </w:numPr>
        <w:spacing w:after="0" w:line="240" w:lineRule="auto"/>
        <w:contextualSpacing/>
        <w:jc w:val="both"/>
        <w:rPr>
          <w:rFonts w:ascii="Times New Roman" w:eastAsia="Calibri" w:hAnsi="Times New Roman" w:cs="Times New Roman"/>
          <w:i/>
          <w:iCs/>
          <w:sz w:val="24"/>
          <w:szCs w:val="24"/>
          <w:highlight w:val="yellow"/>
          <w:lang w:val="uk-UA"/>
        </w:rPr>
      </w:pPr>
      <w:r w:rsidRPr="00AA5EB9">
        <w:rPr>
          <w:rFonts w:ascii="Times New Roman" w:eastAsia="Calibri" w:hAnsi="Times New Roman" w:cs="Times New Roman"/>
          <w:i/>
          <w:iCs/>
          <w:sz w:val="24"/>
          <w:szCs w:val="24"/>
          <w:highlight w:val="yellow"/>
          <w:lang w:val="uk-UA"/>
        </w:rPr>
        <w:t>d &lt; d</w:t>
      </w:r>
      <w:r w:rsidRPr="00AA5EB9">
        <w:rPr>
          <w:rFonts w:ascii="Times New Roman" w:eastAsia="Calibri" w:hAnsi="Times New Roman" w:cs="Times New Roman"/>
          <w:i/>
          <w:iCs/>
          <w:sz w:val="24"/>
          <w:szCs w:val="24"/>
          <w:highlight w:val="yellow"/>
          <w:vertAlign w:val="subscript"/>
          <w:lang w:val="uk-UA"/>
        </w:rPr>
        <w:t>L</w:t>
      </w:r>
      <w:r w:rsidRPr="00AA5EB9">
        <w:rPr>
          <w:rFonts w:ascii="Times New Roman" w:eastAsia="Calibri" w:hAnsi="Times New Roman" w:cs="Times New Roman"/>
          <w:i/>
          <w:iCs/>
          <w:sz w:val="24"/>
          <w:szCs w:val="24"/>
          <w:highlight w:val="yellow"/>
          <w:lang w:val="uk-UA"/>
        </w:rPr>
        <w:t xml:space="preserve">: </w:t>
      </w:r>
      <w:r w:rsidRPr="00AA5EB9">
        <w:rPr>
          <w:rFonts w:ascii="Times New Roman" w:eastAsia="Calibri" w:hAnsi="Times New Roman" w:cs="Times New Roman"/>
          <w:sz w:val="24"/>
          <w:szCs w:val="24"/>
          <w:highlight w:val="yellow"/>
          <w:lang w:val="uk-UA"/>
        </w:rPr>
        <w:t>гіпотеза про незалежність залишків не приймається (позитивна автокореляція);</w:t>
      </w:r>
    </w:p>
    <w:p w14:paraId="7E362EE7" w14:textId="77777777" w:rsidR="009D3FAB" w:rsidRPr="00AA5EB9" w:rsidRDefault="009D3FAB" w:rsidP="00AA5EB9">
      <w:pPr>
        <w:numPr>
          <w:ilvl w:val="0"/>
          <w:numId w:val="14"/>
        </w:numPr>
        <w:spacing w:after="0" w:line="240" w:lineRule="auto"/>
        <w:contextualSpacing/>
        <w:jc w:val="both"/>
        <w:rPr>
          <w:rFonts w:ascii="Times New Roman" w:eastAsia="Calibri" w:hAnsi="Times New Roman" w:cs="Times New Roman"/>
          <w:i/>
          <w:iCs/>
          <w:sz w:val="24"/>
          <w:szCs w:val="24"/>
          <w:highlight w:val="yellow"/>
          <w:lang w:val="uk-UA"/>
        </w:rPr>
      </w:pPr>
      <w:r w:rsidRPr="00AA5EB9">
        <w:rPr>
          <w:rFonts w:ascii="Times New Roman" w:eastAsia="Calibri" w:hAnsi="Times New Roman" w:cs="Times New Roman"/>
          <w:i/>
          <w:iCs/>
          <w:sz w:val="24"/>
          <w:szCs w:val="24"/>
          <w:highlight w:val="yellow"/>
          <w:lang w:val="uk-UA"/>
        </w:rPr>
        <w:t>d &gt; d</w:t>
      </w:r>
      <w:r w:rsidRPr="00AA5EB9">
        <w:rPr>
          <w:rFonts w:ascii="Times New Roman" w:eastAsia="Calibri" w:hAnsi="Times New Roman" w:cs="Times New Roman"/>
          <w:i/>
          <w:iCs/>
          <w:sz w:val="24"/>
          <w:szCs w:val="24"/>
          <w:highlight w:val="yellow"/>
          <w:vertAlign w:val="subscript"/>
          <w:lang w:val="uk-UA"/>
        </w:rPr>
        <w:t>U</w:t>
      </w:r>
      <w:r w:rsidRPr="00AA5EB9">
        <w:rPr>
          <w:rFonts w:ascii="Times New Roman" w:eastAsia="Calibri" w:hAnsi="Times New Roman" w:cs="Times New Roman"/>
          <w:i/>
          <w:iCs/>
          <w:sz w:val="24"/>
          <w:szCs w:val="24"/>
          <w:highlight w:val="yellow"/>
          <w:lang w:val="uk-UA"/>
        </w:rPr>
        <w:t xml:space="preserve">: </w:t>
      </w:r>
      <w:r w:rsidRPr="00AA5EB9">
        <w:rPr>
          <w:rFonts w:ascii="Times New Roman" w:eastAsia="Calibri" w:hAnsi="Times New Roman" w:cs="Times New Roman"/>
          <w:sz w:val="24"/>
          <w:szCs w:val="24"/>
          <w:highlight w:val="yellow"/>
          <w:lang w:val="uk-UA"/>
        </w:rPr>
        <w:t>гіпотеза про незалежність залишків не відкидається;</w:t>
      </w:r>
    </w:p>
    <w:p w14:paraId="7FB25E9B" w14:textId="77777777" w:rsidR="009D3FAB" w:rsidRPr="00AA5EB9" w:rsidRDefault="009D3FAB" w:rsidP="00AA5EB9">
      <w:pPr>
        <w:numPr>
          <w:ilvl w:val="0"/>
          <w:numId w:val="14"/>
        </w:numPr>
        <w:spacing w:after="0" w:line="240" w:lineRule="auto"/>
        <w:contextualSpacing/>
        <w:jc w:val="both"/>
        <w:rPr>
          <w:rFonts w:ascii="Times New Roman" w:eastAsia="Calibri" w:hAnsi="Times New Roman" w:cs="Times New Roman"/>
          <w:i/>
          <w:iCs/>
          <w:sz w:val="24"/>
          <w:szCs w:val="24"/>
          <w:highlight w:val="yellow"/>
          <w:lang w:val="uk-UA"/>
        </w:rPr>
      </w:pPr>
      <w:r w:rsidRPr="00AA5EB9">
        <w:rPr>
          <w:rFonts w:ascii="Times New Roman" w:eastAsia="Calibri" w:hAnsi="Times New Roman" w:cs="Times New Roman"/>
          <w:i/>
          <w:iCs/>
          <w:sz w:val="24"/>
          <w:szCs w:val="24"/>
          <w:highlight w:val="yellow"/>
          <w:lang w:val="uk-UA"/>
        </w:rPr>
        <w:t>d</w:t>
      </w:r>
      <w:r w:rsidRPr="00AA5EB9">
        <w:rPr>
          <w:rFonts w:ascii="Times New Roman" w:eastAsia="Calibri" w:hAnsi="Times New Roman" w:cs="Times New Roman"/>
          <w:i/>
          <w:iCs/>
          <w:sz w:val="24"/>
          <w:szCs w:val="24"/>
          <w:highlight w:val="yellow"/>
          <w:vertAlign w:val="subscript"/>
          <w:lang w:val="uk-UA"/>
        </w:rPr>
        <w:t>L</w:t>
      </w:r>
      <w:r w:rsidRPr="00AA5EB9">
        <w:rPr>
          <w:rFonts w:ascii="Times New Roman" w:eastAsia="Calibri" w:hAnsi="Times New Roman" w:cs="Times New Roman"/>
          <w:i/>
          <w:iCs/>
          <w:sz w:val="24"/>
          <w:szCs w:val="24"/>
          <w:highlight w:val="yellow"/>
          <w:lang w:val="uk-UA"/>
        </w:rPr>
        <w:t> &lt; d &lt; d</w:t>
      </w:r>
      <w:r w:rsidRPr="00AA5EB9">
        <w:rPr>
          <w:rFonts w:ascii="Times New Roman" w:eastAsia="Calibri" w:hAnsi="Times New Roman" w:cs="Times New Roman"/>
          <w:i/>
          <w:iCs/>
          <w:sz w:val="24"/>
          <w:szCs w:val="24"/>
          <w:highlight w:val="yellow"/>
          <w:vertAlign w:val="subscript"/>
          <w:lang w:val="uk-UA"/>
        </w:rPr>
        <w:t>U</w:t>
      </w:r>
      <w:r w:rsidRPr="00AA5EB9">
        <w:rPr>
          <w:rFonts w:ascii="Times New Roman" w:eastAsia="Calibri" w:hAnsi="Times New Roman" w:cs="Times New Roman"/>
          <w:i/>
          <w:iCs/>
          <w:sz w:val="24"/>
          <w:szCs w:val="24"/>
          <w:highlight w:val="yellow"/>
          <w:lang w:val="uk-UA"/>
        </w:rPr>
        <w:t xml:space="preserve">: </w:t>
      </w:r>
      <w:r w:rsidRPr="00AA5EB9">
        <w:rPr>
          <w:rFonts w:ascii="Times New Roman" w:eastAsia="Calibri" w:hAnsi="Times New Roman" w:cs="Times New Roman"/>
          <w:sz w:val="24"/>
          <w:szCs w:val="24"/>
          <w:highlight w:val="yellow"/>
          <w:lang w:val="uk-UA"/>
        </w:rPr>
        <w:t>відсутні умови для прийняття остаточного рішення.</w:t>
      </w:r>
    </w:p>
    <w:p w14:paraId="78E468E6"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Щоб зробити висновки про позитивну автокореляцію залишків слід порівнювати розрахункове значення тестової статистики таким чином:</w:t>
      </w:r>
    </w:p>
    <w:p w14:paraId="6D9944DA" w14:textId="77777777" w:rsidR="009D3FAB" w:rsidRPr="00AA5EB9" w:rsidRDefault="009D3FAB" w:rsidP="00AA5EB9">
      <w:pPr>
        <w:numPr>
          <w:ilvl w:val="0"/>
          <w:numId w:val="14"/>
        </w:numPr>
        <w:spacing w:after="0" w:line="240" w:lineRule="auto"/>
        <w:contextualSpacing/>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i/>
          <w:iCs/>
          <w:sz w:val="24"/>
          <w:szCs w:val="24"/>
          <w:highlight w:val="yellow"/>
          <w:lang w:val="uk-UA"/>
        </w:rPr>
        <w:t>(4 – d) &lt; d</w:t>
      </w:r>
      <w:r w:rsidRPr="00AA5EB9">
        <w:rPr>
          <w:rFonts w:ascii="Times New Roman" w:eastAsia="Calibri" w:hAnsi="Times New Roman" w:cs="Times New Roman"/>
          <w:i/>
          <w:iCs/>
          <w:sz w:val="24"/>
          <w:szCs w:val="24"/>
          <w:highlight w:val="yellow"/>
          <w:vertAlign w:val="subscript"/>
          <w:lang w:val="uk-UA"/>
        </w:rPr>
        <w:t>L</w:t>
      </w:r>
      <w:r w:rsidRPr="00AA5EB9">
        <w:rPr>
          <w:rFonts w:ascii="Times New Roman" w:eastAsia="Calibri" w:hAnsi="Times New Roman" w:cs="Times New Roman"/>
          <w:sz w:val="24"/>
          <w:szCs w:val="24"/>
          <w:highlight w:val="yellow"/>
          <w:lang w:val="uk-UA"/>
        </w:rPr>
        <w:t>: гіпотеза про незалежність залишків не приймається (негативна автокореляція);</w:t>
      </w:r>
    </w:p>
    <w:p w14:paraId="2BF33E6E" w14:textId="77777777" w:rsidR="009D3FAB" w:rsidRPr="00AA5EB9" w:rsidRDefault="009D3FAB" w:rsidP="00AA5EB9">
      <w:pPr>
        <w:numPr>
          <w:ilvl w:val="0"/>
          <w:numId w:val="14"/>
        </w:numPr>
        <w:spacing w:after="0" w:line="240" w:lineRule="auto"/>
        <w:contextualSpacing/>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i/>
          <w:iCs/>
          <w:sz w:val="24"/>
          <w:szCs w:val="24"/>
          <w:highlight w:val="yellow"/>
          <w:lang w:val="uk-UA"/>
        </w:rPr>
        <w:t>(4 – d) &gt; d</w:t>
      </w:r>
      <w:r w:rsidRPr="00AA5EB9">
        <w:rPr>
          <w:rFonts w:ascii="Times New Roman" w:eastAsia="Calibri" w:hAnsi="Times New Roman" w:cs="Times New Roman"/>
          <w:i/>
          <w:iCs/>
          <w:sz w:val="24"/>
          <w:szCs w:val="24"/>
          <w:highlight w:val="yellow"/>
          <w:vertAlign w:val="subscript"/>
          <w:lang w:val="uk-UA"/>
        </w:rPr>
        <w:t>U</w:t>
      </w:r>
      <w:r w:rsidRPr="00AA5EB9">
        <w:rPr>
          <w:rFonts w:ascii="Times New Roman" w:eastAsia="Calibri" w:hAnsi="Times New Roman" w:cs="Times New Roman"/>
          <w:sz w:val="24"/>
          <w:szCs w:val="24"/>
          <w:highlight w:val="yellow"/>
          <w:lang w:val="uk-UA"/>
        </w:rPr>
        <w:t>: гіпотеза про незалежність залишків не відкидається;</w:t>
      </w:r>
    </w:p>
    <w:p w14:paraId="2DAED6B5" w14:textId="77777777" w:rsidR="009D3FAB" w:rsidRPr="00AA5EB9" w:rsidRDefault="009D3FAB" w:rsidP="00AA5EB9">
      <w:pPr>
        <w:numPr>
          <w:ilvl w:val="0"/>
          <w:numId w:val="14"/>
        </w:numPr>
        <w:spacing w:after="0" w:line="240" w:lineRule="auto"/>
        <w:contextualSpacing/>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i/>
          <w:iCs/>
          <w:sz w:val="24"/>
          <w:szCs w:val="24"/>
          <w:highlight w:val="yellow"/>
          <w:lang w:val="uk-UA"/>
        </w:rPr>
        <w:t>d</w:t>
      </w:r>
      <w:r w:rsidRPr="00AA5EB9">
        <w:rPr>
          <w:rFonts w:ascii="Times New Roman" w:eastAsia="Calibri" w:hAnsi="Times New Roman" w:cs="Times New Roman"/>
          <w:i/>
          <w:iCs/>
          <w:sz w:val="24"/>
          <w:szCs w:val="24"/>
          <w:highlight w:val="yellow"/>
          <w:vertAlign w:val="subscript"/>
          <w:lang w:val="uk-UA"/>
        </w:rPr>
        <w:t>L </w:t>
      </w:r>
      <w:r w:rsidRPr="00AA5EB9">
        <w:rPr>
          <w:rFonts w:ascii="Times New Roman" w:eastAsia="Calibri" w:hAnsi="Times New Roman" w:cs="Times New Roman"/>
          <w:i/>
          <w:iCs/>
          <w:sz w:val="24"/>
          <w:szCs w:val="24"/>
          <w:highlight w:val="yellow"/>
          <w:lang w:val="uk-UA"/>
        </w:rPr>
        <w:t>&lt; (4 – d) &lt; d</w:t>
      </w:r>
      <w:r w:rsidRPr="00AA5EB9">
        <w:rPr>
          <w:rFonts w:ascii="Times New Roman" w:eastAsia="Calibri" w:hAnsi="Times New Roman" w:cs="Times New Roman"/>
          <w:i/>
          <w:iCs/>
          <w:sz w:val="24"/>
          <w:szCs w:val="24"/>
          <w:highlight w:val="yellow"/>
          <w:vertAlign w:val="subscript"/>
          <w:lang w:val="uk-UA"/>
        </w:rPr>
        <w:t>U</w:t>
      </w:r>
      <w:r w:rsidRPr="00AA5EB9">
        <w:rPr>
          <w:rFonts w:ascii="Times New Roman" w:eastAsia="Calibri" w:hAnsi="Times New Roman" w:cs="Times New Roman"/>
          <w:sz w:val="24"/>
          <w:szCs w:val="24"/>
          <w:highlight w:val="yellow"/>
          <w:lang w:val="uk-UA"/>
        </w:rPr>
        <w:t>: відсутні умови для прийняття остаточного рішення.</w:t>
      </w:r>
    </w:p>
    <w:p w14:paraId="276FA1F1"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У нашому випадку кількість незалежних змінних дорівнює 2, загальна кількість даних – 24. Отже, при рівні значущості результатів 95% діапазони невизначеності знаходяться в межах 1,19-1,54. </w:t>
      </w:r>
    </w:p>
    <w:p w14:paraId="00A45945" w14:textId="77777777" w:rsidR="009D3FAB" w:rsidRPr="00AA5EB9" w:rsidRDefault="009D3FAB" w:rsidP="00AA5EB9">
      <w:pPr>
        <w:spacing w:after="0" w:line="240" w:lineRule="auto"/>
        <w:ind w:firstLine="708"/>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За результатом тестування значення тестової статистики дорівнює 2,73 (для співставлення із критичними </w:t>
      </w:r>
      <w:r w:rsidRPr="00AA5EB9">
        <w:rPr>
          <w:rFonts w:ascii="Times New Roman" w:eastAsia="Calibri" w:hAnsi="Times New Roman" w:cs="Times New Roman"/>
          <w:sz w:val="24"/>
          <w:szCs w:val="24"/>
          <w:highlight w:val="yellow"/>
          <w:lang w:val="uk-UA"/>
        </w:rPr>
        <w:lastRenderedPageBreak/>
        <w:t>значеннями використовуємо різницю 4 – 2,73 = 1,27). Отже, згідно із отриманими інтервалами потрапляємо у зону невизначеності тесту, тому ми не можемо прийняти чи відкинути нульову гіпотезу про відсутність автокореляції залишків.</w:t>
      </w:r>
    </w:p>
    <w:p w14:paraId="3C0160D1"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Наступним кроком є перевірка випадкових помилок на гетероскедастичність. Це поняття застосовується в прикладній статистиці для виявлення залежностей у регресійних рівняннях. Воно означає неоднорідність спостережень, що проявляється у змінах в випадкових помилок отриманої економетричної моделі. Підкреслимо, що регресійне рівняння дає можливість математично довести зв’язок між змінними. У той же час причинно-наслідкові зв’язки мають бути пояснені дослідником виходячи із особливостей досліджуваних процесів, явищ. Отримання дослідниками відомостей про поведінку моделі здійснюється через систему пов’язаних рівнянь, а гетероскедастичність моделей лінійної регресії свідчить, що результати, отримані за допомогою моделі, будуть неточними. Тобто, гетероскедастичність дозволяє робити висновки щодо неадекватності результатів дослідження. Тому проведення тесту на виявлення гетероскедастичності є обов'язковим для всіх статистичних моделей.</w:t>
      </w:r>
    </w:p>
    <w:p w14:paraId="1BEC06F9"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Одним з тестів, який дозволяє перевірити модель лінійної регресії на гетероскедастичність, є Тест Уайта. Тест, як нульову гіпотезу, перевіряє саме відсутність гетероскедастичності в моделі. Потенційні помилки у рівнянні регресії повинні мати постійну дисперсією (що є загальною передумовою для всіх регресійних рівнянь). Саме за таких умов, допоміжна регресія не має суттєвого впливу на основне рівняння регресії. </w:t>
      </w:r>
    </w:p>
    <w:p w14:paraId="48D4439E"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Перевірка гіпотези про відсутність гетероскедастичності здійснюється із застосуванням методу LM-статистики. Він полягає в перевірці обмежень </w:t>
      </w:r>
      <w:r w:rsidRPr="00AA5EB9">
        <w:rPr>
          <w:rFonts w:ascii="Times New Roman" w:eastAsia="Calibri" w:hAnsi="Times New Roman" w:cs="Times New Roman"/>
          <w:sz w:val="24"/>
          <w:szCs w:val="24"/>
          <w:highlight w:val="yellow"/>
          <w:lang w:val="uk-UA"/>
        </w:rPr>
        <w:lastRenderedPageBreak/>
        <w:t>статистичної моделі, яка оцінюються на основі вибраних даних. У разі, якщо розрахована тестова статистика буде вище критичної значення, то відкидається нульова гіпотеза і приймається альтернативна гіпотеза про присутність гетероскедастичності.</w:t>
      </w:r>
    </w:p>
    <w:p w14:paraId="1232D0FA"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Порядок дій при проведенні тесту включає наступні кроки:</w:t>
      </w:r>
      <w:r w:rsidRPr="00AA5EB9">
        <w:rPr>
          <w:rFonts w:ascii="Times New Roman" w:eastAsia="Calibri" w:hAnsi="Times New Roman" w:cs="Times New Roman"/>
          <w:sz w:val="24"/>
          <w:szCs w:val="24"/>
          <w:highlight w:val="yellow"/>
          <w:lang w:val="uk-UA"/>
        </w:rPr>
        <w:tab/>
      </w:r>
    </w:p>
    <w:p w14:paraId="4287D2B9" w14:textId="77777777" w:rsidR="009D3FAB" w:rsidRPr="00AA5EB9" w:rsidRDefault="009D3FAB" w:rsidP="00AA5EB9">
      <w:pPr>
        <w:numPr>
          <w:ilvl w:val="0"/>
          <w:numId w:val="12"/>
        </w:numPr>
        <w:spacing w:after="0" w:line="240" w:lineRule="auto"/>
        <w:contextualSpacing/>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Отримати рівняння лінійної регресії та провести розрахунки його залишків: </w:t>
      </w:r>
    </w:p>
    <w:p w14:paraId="6FABDD1E" w14:textId="77777777" w:rsidR="009D3FAB" w:rsidRPr="00AA5EB9" w:rsidRDefault="009D3FAB" w:rsidP="00AA5EB9">
      <w:pPr>
        <w:spacing w:after="0" w:line="240" w:lineRule="auto"/>
        <w:ind w:left="1069"/>
        <w:contextualSpacing/>
        <w:jc w:val="both"/>
        <w:rPr>
          <w:rFonts w:ascii="Times New Roman" w:eastAsia="Calibri" w:hAnsi="Times New Roman" w:cs="Times New Roman"/>
          <w:sz w:val="24"/>
          <w:szCs w:val="24"/>
          <w:highlight w:val="yellow"/>
          <w:lang w:val="uk-UA"/>
        </w:rPr>
      </w:pPr>
    </w:p>
    <w:p w14:paraId="2F4EC6E7" w14:textId="77777777" w:rsidR="009D3FAB" w:rsidRPr="00AA5EB9" w:rsidRDefault="009D3FAB" w:rsidP="00AA5EB9">
      <w:pPr>
        <w:spacing w:after="0" w:line="240" w:lineRule="auto"/>
        <w:jc w:val="both"/>
        <w:rPr>
          <w:rFonts w:ascii="Times New Roman" w:eastAsia="Times New Roman" w:hAnsi="Times New Roman" w:cs="Times New Roman"/>
          <w:sz w:val="24"/>
          <w:szCs w:val="24"/>
          <w:highlight w:val="yellow"/>
          <w:lang w:val="uk-UA"/>
        </w:rPr>
      </w:pPr>
      <m:oMathPara>
        <m:oMathParaPr>
          <m:jc m:val="right"/>
        </m:oMathParaPr>
        <m:oMath>
          <m:r>
            <w:rPr>
              <w:rFonts w:ascii="Cambria Math" w:eastAsia="Calibri" w:hAnsi="Cambria Math" w:cs="Times New Roman"/>
              <w:sz w:val="24"/>
              <w:szCs w:val="24"/>
              <w:highlight w:val="yellow"/>
              <w:lang w:val="uk-UA"/>
            </w:rPr>
            <m:t>y=</m:t>
          </m:r>
          <m:sSub>
            <m:sSubPr>
              <m:ctrlPr>
                <w:rPr>
                  <w:rFonts w:ascii="Cambria Math" w:eastAsia="Calibri" w:hAnsi="Cambria Math" w:cs="Times New Roman"/>
                  <w:i/>
                  <w:sz w:val="24"/>
                  <w:szCs w:val="24"/>
                  <w:highlight w:val="yellow"/>
                  <w:lang w:val="uk-UA"/>
                </w:rPr>
              </m:ctrlPr>
            </m:sSubPr>
            <m:e>
              <m:r>
                <w:rPr>
                  <w:rFonts w:ascii="Cambria Math" w:eastAsia="Calibri" w:hAnsi="Cambria Math" w:cs="Times New Roman"/>
                  <w:sz w:val="24"/>
                  <w:szCs w:val="24"/>
                  <w:highlight w:val="yellow"/>
                  <w:lang w:val="uk-UA"/>
                </w:rPr>
                <m:t>b</m:t>
              </m:r>
            </m:e>
            <m:sub>
              <m:r>
                <w:rPr>
                  <w:rFonts w:ascii="Cambria Math" w:eastAsia="Calibri" w:hAnsi="Cambria Math" w:cs="Times New Roman"/>
                  <w:sz w:val="24"/>
                  <w:szCs w:val="24"/>
                  <w:highlight w:val="yellow"/>
                  <w:lang w:val="uk-UA"/>
                </w:rPr>
                <m:t>0</m:t>
              </m:r>
            </m:sub>
          </m:sSub>
          <m:r>
            <w:rPr>
              <w:rFonts w:ascii="Cambria Math" w:eastAsia="Calibri" w:hAnsi="Cambria Math" w:cs="Times New Roman"/>
              <w:sz w:val="24"/>
              <w:szCs w:val="24"/>
              <w:highlight w:val="yellow"/>
              <w:lang w:val="uk-UA"/>
            </w:rPr>
            <m:t>+</m:t>
          </m:r>
          <m:sSub>
            <m:sSubPr>
              <m:ctrlPr>
                <w:rPr>
                  <w:rFonts w:ascii="Cambria Math" w:eastAsia="Calibri" w:hAnsi="Cambria Math" w:cs="Times New Roman"/>
                  <w:i/>
                  <w:sz w:val="24"/>
                  <w:szCs w:val="24"/>
                  <w:highlight w:val="yellow"/>
                  <w:lang w:val="uk-UA"/>
                </w:rPr>
              </m:ctrlPr>
            </m:sSubPr>
            <m:e>
              <m:r>
                <w:rPr>
                  <w:rFonts w:ascii="Cambria Math" w:eastAsia="Calibri" w:hAnsi="Cambria Math" w:cs="Times New Roman"/>
                  <w:sz w:val="24"/>
                  <w:szCs w:val="24"/>
                  <w:highlight w:val="yellow"/>
                  <w:lang w:val="uk-UA"/>
                </w:rPr>
                <m:t>b</m:t>
              </m:r>
            </m:e>
            <m:sub>
              <m:r>
                <w:rPr>
                  <w:rFonts w:ascii="Cambria Math" w:eastAsia="Calibri" w:hAnsi="Cambria Math" w:cs="Times New Roman"/>
                  <w:sz w:val="24"/>
                  <w:szCs w:val="24"/>
                  <w:highlight w:val="yellow"/>
                  <w:lang w:val="uk-UA"/>
                </w:rPr>
                <m:t>1</m:t>
              </m:r>
            </m:sub>
          </m:sSub>
          <m:sSub>
            <m:sSubPr>
              <m:ctrlPr>
                <w:rPr>
                  <w:rFonts w:ascii="Cambria Math" w:eastAsia="Calibri" w:hAnsi="Cambria Math" w:cs="Times New Roman"/>
                  <w:i/>
                  <w:sz w:val="24"/>
                  <w:szCs w:val="24"/>
                  <w:highlight w:val="yellow"/>
                  <w:lang w:val="uk-UA"/>
                </w:rPr>
              </m:ctrlPr>
            </m:sSubPr>
            <m:e>
              <m:r>
                <w:rPr>
                  <w:rFonts w:ascii="Cambria Math" w:eastAsia="Calibri" w:hAnsi="Cambria Math" w:cs="Times New Roman"/>
                  <w:sz w:val="24"/>
                  <w:szCs w:val="24"/>
                  <w:highlight w:val="yellow"/>
                  <w:lang w:val="uk-UA"/>
                </w:rPr>
                <m:t>x</m:t>
              </m:r>
            </m:e>
            <m:sub>
              <m:r>
                <w:rPr>
                  <w:rFonts w:ascii="Cambria Math" w:eastAsia="Calibri" w:hAnsi="Cambria Math" w:cs="Times New Roman"/>
                  <w:sz w:val="24"/>
                  <w:szCs w:val="24"/>
                  <w:highlight w:val="yellow"/>
                  <w:lang w:val="uk-UA"/>
                </w:rPr>
                <m:t>і1</m:t>
              </m:r>
            </m:sub>
          </m:sSub>
          <m:r>
            <w:rPr>
              <w:rFonts w:ascii="Cambria Math" w:eastAsia="Calibri" w:hAnsi="Cambria Math" w:cs="Times New Roman"/>
              <w:sz w:val="24"/>
              <w:szCs w:val="24"/>
              <w:highlight w:val="yellow"/>
              <w:lang w:val="uk-UA"/>
            </w:rPr>
            <m:t>+</m:t>
          </m:r>
          <m:sSub>
            <m:sSubPr>
              <m:ctrlPr>
                <w:rPr>
                  <w:rFonts w:ascii="Cambria Math" w:eastAsia="Calibri" w:hAnsi="Cambria Math" w:cs="Times New Roman"/>
                  <w:i/>
                  <w:sz w:val="24"/>
                  <w:szCs w:val="24"/>
                  <w:highlight w:val="yellow"/>
                  <w:lang w:val="uk-UA"/>
                </w:rPr>
              </m:ctrlPr>
            </m:sSubPr>
            <m:e>
              <m:r>
                <w:rPr>
                  <w:rFonts w:ascii="Cambria Math" w:eastAsia="Calibri" w:hAnsi="Cambria Math" w:cs="Times New Roman"/>
                  <w:sz w:val="24"/>
                  <w:szCs w:val="24"/>
                  <w:highlight w:val="yellow"/>
                  <w:lang w:val="uk-UA"/>
                </w:rPr>
                <m:t>b</m:t>
              </m:r>
            </m:e>
            <m:sub>
              <m:r>
                <w:rPr>
                  <w:rFonts w:ascii="Cambria Math" w:eastAsia="Calibri" w:hAnsi="Cambria Math" w:cs="Times New Roman"/>
                  <w:sz w:val="24"/>
                  <w:szCs w:val="24"/>
                  <w:highlight w:val="yellow"/>
                  <w:lang w:val="uk-UA"/>
                </w:rPr>
                <m:t>2</m:t>
              </m:r>
            </m:sub>
          </m:sSub>
          <m:sSub>
            <m:sSubPr>
              <m:ctrlPr>
                <w:rPr>
                  <w:rFonts w:ascii="Cambria Math" w:eastAsia="Calibri" w:hAnsi="Cambria Math" w:cs="Times New Roman"/>
                  <w:i/>
                  <w:sz w:val="24"/>
                  <w:szCs w:val="24"/>
                  <w:highlight w:val="yellow"/>
                  <w:lang w:val="uk-UA"/>
                </w:rPr>
              </m:ctrlPr>
            </m:sSubPr>
            <m:e>
              <m:r>
                <w:rPr>
                  <w:rFonts w:ascii="Cambria Math" w:eastAsia="Calibri" w:hAnsi="Cambria Math" w:cs="Times New Roman"/>
                  <w:sz w:val="24"/>
                  <w:szCs w:val="24"/>
                  <w:highlight w:val="yellow"/>
                  <w:lang w:val="uk-UA"/>
                </w:rPr>
                <m:t>x</m:t>
              </m:r>
            </m:e>
            <m:sub>
              <m:r>
                <w:rPr>
                  <w:rFonts w:ascii="Cambria Math" w:eastAsia="Calibri" w:hAnsi="Cambria Math" w:cs="Times New Roman"/>
                  <w:sz w:val="24"/>
                  <w:szCs w:val="24"/>
                  <w:highlight w:val="yellow"/>
                  <w:lang w:val="uk-UA"/>
                </w:rPr>
                <m:t>і2</m:t>
              </m:r>
            </m:sub>
          </m:sSub>
          <m:r>
            <w:rPr>
              <w:rFonts w:ascii="Cambria Math" w:eastAsia="Calibri" w:hAnsi="Cambria Math" w:cs="Times New Roman"/>
              <w:sz w:val="24"/>
              <w:szCs w:val="24"/>
              <w:highlight w:val="yellow"/>
              <w:lang w:val="uk-UA"/>
            </w:rPr>
            <m:t>+…+</m:t>
          </m:r>
          <m:sSub>
            <m:sSubPr>
              <m:ctrlPr>
                <w:rPr>
                  <w:rFonts w:ascii="Cambria Math" w:eastAsia="Calibri" w:hAnsi="Cambria Math" w:cs="Times New Roman"/>
                  <w:i/>
                  <w:sz w:val="24"/>
                  <w:szCs w:val="24"/>
                  <w:highlight w:val="yellow"/>
                  <w:lang w:val="uk-UA"/>
                </w:rPr>
              </m:ctrlPr>
            </m:sSubPr>
            <m:e>
              <m:r>
                <w:rPr>
                  <w:rFonts w:ascii="Cambria Math" w:eastAsia="Calibri" w:hAnsi="Cambria Math" w:cs="Times New Roman"/>
                  <w:sz w:val="24"/>
                  <w:szCs w:val="24"/>
                  <w:highlight w:val="yellow"/>
                  <w:lang w:val="uk-UA"/>
                </w:rPr>
                <m:t>b</m:t>
              </m:r>
            </m:e>
            <m:sub>
              <m:r>
                <w:rPr>
                  <w:rFonts w:ascii="Cambria Math" w:eastAsia="Calibri" w:hAnsi="Cambria Math" w:cs="Times New Roman"/>
                  <w:sz w:val="24"/>
                  <w:szCs w:val="24"/>
                  <w:highlight w:val="yellow"/>
                  <w:lang w:val="uk-UA"/>
                </w:rPr>
                <m:t>n</m:t>
              </m:r>
            </m:sub>
          </m:sSub>
          <m:sSub>
            <m:sSubPr>
              <m:ctrlPr>
                <w:rPr>
                  <w:rFonts w:ascii="Cambria Math" w:eastAsia="Calibri" w:hAnsi="Cambria Math" w:cs="Times New Roman"/>
                  <w:i/>
                  <w:sz w:val="24"/>
                  <w:szCs w:val="24"/>
                  <w:highlight w:val="yellow"/>
                  <w:lang w:val="uk-UA"/>
                </w:rPr>
              </m:ctrlPr>
            </m:sSubPr>
            <m:e>
              <m:r>
                <w:rPr>
                  <w:rFonts w:ascii="Cambria Math" w:eastAsia="Calibri" w:hAnsi="Cambria Math" w:cs="Times New Roman"/>
                  <w:sz w:val="24"/>
                  <w:szCs w:val="24"/>
                  <w:highlight w:val="yellow"/>
                  <w:lang w:val="uk-UA"/>
                </w:rPr>
                <m:t>x</m:t>
              </m:r>
            </m:e>
            <m:sub>
              <m:r>
                <w:rPr>
                  <w:rFonts w:ascii="Cambria Math" w:eastAsia="Calibri" w:hAnsi="Cambria Math" w:cs="Times New Roman"/>
                  <w:sz w:val="24"/>
                  <w:szCs w:val="24"/>
                  <w:highlight w:val="yellow"/>
                  <w:lang w:val="uk-UA"/>
                </w:rPr>
                <m:t>іn</m:t>
              </m:r>
            </m:sub>
          </m:sSub>
          <m:r>
            <w:rPr>
              <w:rFonts w:ascii="Cambria Math" w:eastAsia="Calibri" w:hAnsi="Cambria Math" w:cs="Times New Roman"/>
              <w:sz w:val="24"/>
              <w:szCs w:val="24"/>
              <w:highlight w:val="yellow"/>
              <w:lang w:val="uk-UA"/>
            </w:rPr>
            <m:t xml:space="preserve">                                          (3.6)</m:t>
          </m:r>
        </m:oMath>
      </m:oMathPara>
    </w:p>
    <w:p w14:paraId="7C316142" w14:textId="77777777" w:rsidR="009D3FAB" w:rsidRPr="00AA5EB9" w:rsidRDefault="00137DD8" w:rsidP="00AA5EB9">
      <w:pPr>
        <w:spacing w:after="0" w:line="240" w:lineRule="auto"/>
        <w:jc w:val="both"/>
        <w:rPr>
          <w:rFonts w:ascii="Times New Roman" w:eastAsia="Calibri" w:hAnsi="Times New Roman" w:cs="Times New Roman"/>
          <w:sz w:val="24"/>
          <w:szCs w:val="24"/>
          <w:highlight w:val="yellow"/>
          <w:lang w:val="uk-UA"/>
        </w:rPr>
      </w:pPr>
      <m:oMathPara>
        <m:oMath>
          <m:sSub>
            <m:sSubPr>
              <m:ctrlPr>
                <w:rPr>
                  <w:rFonts w:ascii="Cambria Math" w:eastAsia="Calibri" w:hAnsi="Cambria Math" w:cs="Times New Roman"/>
                  <w:i/>
                  <w:sz w:val="24"/>
                  <w:szCs w:val="24"/>
                  <w:highlight w:val="yellow"/>
                  <w:lang w:val="uk-UA"/>
                </w:rPr>
              </m:ctrlPr>
            </m:sSubPr>
            <m:e>
              <m:r>
                <w:rPr>
                  <w:rFonts w:ascii="Cambria Math" w:eastAsia="Calibri" w:hAnsi="Cambria Math" w:cs="Times New Roman"/>
                  <w:sz w:val="24"/>
                  <w:szCs w:val="24"/>
                  <w:highlight w:val="yellow"/>
                  <w:lang w:val="uk-UA"/>
                </w:rPr>
                <m:t>e</m:t>
              </m:r>
            </m:e>
            <m:sub>
              <m:r>
                <w:rPr>
                  <w:rFonts w:ascii="Cambria Math" w:eastAsia="Calibri" w:hAnsi="Cambria Math" w:cs="Times New Roman"/>
                  <w:sz w:val="24"/>
                  <w:szCs w:val="24"/>
                  <w:highlight w:val="yellow"/>
                  <w:lang w:val="uk-UA"/>
                </w:rPr>
                <m:t>i</m:t>
              </m:r>
            </m:sub>
          </m:sSub>
          <m:r>
            <w:rPr>
              <w:rFonts w:ascii="Cambria Math" w:eastAsia="Calibri" w:hAnsi="Cambria Math" w:cs="Times New Roman"/>
              <w:sz w:val="24"/>
              <w:szCs w:val="24"/>
              <w:highlight w:val="yellow"/>
              <w:lang w:val="uk-UA"/>
            </w:rPr>
            <m:t>=</m:t>
          </m:r>
          <m:sSub>
            <m:sSubPr>
              <m:ctrlPr>
                <w:rPr>
                  <w:rFonts w:ascii="Cambria Math" w:eastAsia="Calibri" w:hAnsi="Cambria Math" w:cs="Times New Roman"/>
                  <w:i/>
                  <w:sz w:val="24"/>
                  <w:szCs w:val="24"/>
                  <w:highlight w:val="yellow"/>
                  <w:lang w:val="uk-UA"/>
                </w:rPr>
              </m:ctrlPr>
            </m:sSubPr>
            <m:e>
              <m:r>
                <w:rPr>
                  <w:rFonts w:ascii="Cambria Math" w:eastAsia="Calibri" w:hAnsi="Cambria Math" w:cs="Times New Roman"/>
                  <w:sz w:val="24"/>
                  <w:szCs w:val="24"/>
                  <w:highlight w:val="yellow"/>
                  <w:lang w:val="uk-UA"/>
                </w:rPr>
                <m:t>y</m:t>
              </m:r>
            </m:e>
            <m:sub>
              <m:r>
                <w:rPr>
                  <w:rFonts w:ascii="Cambria Math" w:eastAsia="Calibri" w:hAnsi="Cambria Math" w:cs="Times New Roman"/>
                  <w:sz w:val="24"/>
                  <w:szCs w:val="24"/>
                  <w:highlight w:val="yellow"/>
                  <w:lang w:val="uk-UA"/>
                </w:rPr>
                <m:t>i</m:t>
              </m:r>
            </m:sub>
          </m:sSub>
          <m:r>
            <w:rPr>
              <w:rFonts w:ascii="Cambria Math" w:eastAsia="Calibri" w:hAnsi="Cambria Math" w:cs="Times New Roman"/>
              <w:sz w:val="24"/>
              <w:szCs w:val="24"/>
              <w:highlight w:val="yellow"/>
              <w:lang w:val="uk-UA"/>
            </w:rPr>
            <m:t>-</m:t>
          </m:r>
          <m:acc>
            <m:accPr>
              <m:ctrlPr>
                <w:rPr>
                  <w:rFonts w:ascii="Cambria Math" w:eastAsia="Calibri" w:hAnsi="Cambria Math" w:cs="Times New Roman"/>
                  <w:i/>
                  <w:sz w:val="24"/>
                  <w:szCs w:val="24"/>
                  <w:highlight w:val="yellow"/>
                  <w:lang w:val="uk-UA"/>
                </w:rPr>
              </m:ctrlPr>
            </m:accPr>
            <m:e>
              <m:sSub>
                <m:sSubPr>
                  <m:ctrlPr>
                    <w:rPr>
                      <w:rFonts w:ascii="Cambria Math" w:eastAsia="Calibri" w:hAnsi="Cambria Math" w:cs="Times New Roman"/>
                      <w:i/>
                      <w:sz w:val="24"/>
                      <w:szCs w:val="24"/>
                      <w:highlight w:val="yellow"/>
                      <w:lang w:val="uk-UA"/>
                    </w:rPr>
                  </m:ctrlPr>
                </m:sSubPr>
                <m:e>
                  <m:r>
                    <w:rPr>
                      <w:rFonts w:ascii="Cambria Math" w:eastAsia="Calibri" w:hAnsi="Cambria Math" w:cs="Times New Roman"/>
                      <w:sz w:val="24"/>
                      <w:szCs w:val="24"/>
                      <w:highlight w:val="yellow"/>
                      <w:lang w:val="uk-UA"/>
                    </w:rPr>
                    <m:t>y</m:t>
                  </m:r>
                </m:e>
                <m:sub>
                  <m:r>
                    <w:rPr>
                      <w:rFonts w:ascii="Cambria Math" w:eastAsia="Calibri" w:hAnsi="Cambria Math" w:cs="Times New Roman"/>
                      <w:sz w:val="24"/>
                      <w:szCs w:val="24"/>
                      <w:highlight w:val="yellow"/>
                      <w:lang w:val="uk-UA"/>
                    </w:rPr>
                    <m:t>i</m:t>
                  </m:r>
                </m:sub>
              </m:sSub>
            </m:e>
          </m:acc>
        </m:oMath>
      </m:oMathPara>
    </w:p>
    <w:p w14:paraId="0D6D1CE9" w14:textId="77777777" w:rsidR="009D3FAB" w:rsidRPr="00AA5EB9" w:rsidRDefault="009D3FAB" w:rsidP="00AA5EB9">
      <w:pPr>
        <w:spacing w:after="0" w:line="240" w:lineRule="auto"/>
        <w:ind w:left="1069"/>
        <w:contextualSpacing/>
        <w:jc w:val="both"/>
        <w:rPr>
          <w:rFonts w:ascii="Times New Roman" w:eastAsia="Calibri" w:hAnsi="Times New Roman" w:cs="Times New Roman"/>
          <w:sz w:val="24"/>
          <w:szCs w:val="24"/>
          <w:highlight w:val="yellow"/>
          <w:lang w:val="uk-UA"/>
        </w:rPr>
      </w:pPr>
    </w:p>
    <w:p w14:paraId="2DFADAE8" w14:textId="77777777" w:rsidR="009D3FAB" w:rsidRPr="00AA5EB9" w:rsidRDefault="009D3FAB" w:rsidP="00AA5EB9">
      <w:pPr>
        <w:numPr>
          <w:ilvl w:val="0"/>
          <w:numId w:val="12"/>
        </w:numPr>
        <w:spacing w:after="0" w:line="240" w:lineRule="auto"/>
        <w:contextualSpacing/>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Побудувати допоміжне рівняння лінійної регресії, яке включить залежність квадрату залишків початкового рівняння від всіх незалежних змінних, їх квадратів та попарних добутків:</w:t>
      </w:r>
    </w:p>
    <w:p w14:paraId="0BACBBF8" w14:textId="77777777" w:rsidR="009D3FAB" w:rsidRPr="00AA5EB9" w:rsidRDefault="009D3FAB" w:rsidP="00AA5EB9">
      <w:pPr>
        <w:spacing w:after="0" w:line="240" w:lineRule="auto"/>
        <w:ind w:left="1069"/>
        <w:contextualSpacing/>
        <w:jc w:val="both"/>
        <w:rPr>
          <w:rFonts w:ascii="Times New Roman" w:eastAsia="Calibri" w:hAnsi="Times New Roman" w:cs="Times New Roman"/>
          <w:sz w:val="24"/>
          <w:szCs w:val="24"/>
          <w:highlight w:val="yellow"/>
          <w:lang w:val="uk-UA"/>
        </w:rPr>
      </w:pPr>
    </w:p>
    <w:p w14:paraId="7CB3C9B8" w14:textId="77777777" w:rsidR="009D3FAB" w:rsidRPr="00AA5EB9" w:rsidRDefault="00137DD8" w:rsidP="00AA5EB9">
      <w:pPr>
        <w:spacing w:after="0" w:line="240" w:lineRule="auto"/>
        <w:jc w:val="both"/>
        <w:rPr>
          <w:rFonts w:ascii="Times New Roman" w:eastAsia="Times New Roman" w:hAnsi="Times New Roman" w:cs="Times New Roman"/>
          <w:sz w:val="24"/>
          <w:szCs w:val="24"/>
          <w:highlight w:val="yellow"/>
          <w:lang w:val="uk-UA"/>
        </w:rPr>
      </w:pPr>
      <m:oMathPara>
        <m:oMath>
          <m:sSub>
            <m:sSubPr>
              <m:ctrlPr>
                <w:rPr>
                  <w:rFonts w:ascii="Cambria Math" w:eastAsia="Calibri" w:hAnsi="Cambria Math" w:cs="Times New Roman"/>
                  <w:i/>
                  <w:sz w:val="24"/>
                  <w:szCs w:val="24"/>
                  <w:highlight w:val="yellow"/>
                  <w:lang w:val="uk-UA"/>
                </w:rPr>
              </m:ctrlPr>
            </m:sSubPr>
            <m:e>
              <m:r>
                <w:rPr>
                  <w:rFonts w:ascii="Cambria Math" w:eastAsia="Calibri" w:hAnsi="Cambria Math" w:cs="Times New Roman"/>
                  <w:sz w:val="24"/>
                  <w:szCs w:val="24"/>
                  <w:highlight w:val="yellow"/>
                  <w:lang w:val="uk-UA"/>
                </w:rPr>
                <m:t>e</m:t>
              </m:r>
            </m:e>
            <m:sub>
              <m:r>
                <w:rPr>
                  <w:rFonts w:ascii="Cambria Math" w:eastAsia="Calibri" w:hAnsi="Cambria Math" w:cs="Times New Roman"/>
                  <w:sz w:val="24"/>
                  <w:szCs w:val="24"/>
                  <w:highlight w:val="yellow"/>
                  <w:lang w:val="uk-UA"/>
                </w:rPr>
                <m:t>i</m:t>
              </m:r>
            </m:sub>
          </m:sSub>
          <m:r>
            <w:rPr>
              <w:rFonts w:ascii="Cambria Math" w:eastAsia="Calibri" w:hAnsi="Cambria Math" w:cs="Times New Roman"/>
              <w:sz w:val="24"/>
              <w:szCs w:val="24"/>
              <w:highlight w:val="yellow"/>
              <w:lang w:val="uk-UA"/>
            </w:rPr>
            <m:t>=</m:t>
          </m:r>
          <m:sSub>
            <m:sSubPr>
              <m:ctrlPr>
                <w:rPr>
                  <w:rFonts w:ascii="Cambria Math" w:eastAsia="Calibri" w:hAnsi="Cambria Math" w:cs="Times New Roman"/>
                  <w:i/>
                  <w:sz w:val="24"/>
                  <w:szCs w:val="24"/>
                  <w:highlight w:val="yellow"/>
                  <w:lang w:val="uk-UA"/>
                </w:rPr>
              </m:ctrlPr>
            </m:sSubPr>
            <m:e>
              <m:r>
                <w:rPr>
                  <w:rFonts w:ascii="Cambria Math" w:eastAsia="Calibri" w:hAnsi="Cambria Math" w:cs="Times New Roman"/>
                  <w:sz w:val="24"/>
                  <w:szCs w:val="24"/>
                  <w:highlight w:val="yellow"/>
                  <w:lang w:val="uk-UA"/>
                </w:rPr>
                <m:t>∝</m:t>
              </m:r>
            </m:e>
            <m:sub>
              <m:r>
                <w:rPr>
                  <w:rFonts w:ascii="Cambria Math" w:eastAsia="Calibri" w:hAnsi="Cambria Math" w:cs="Times New Roman"/>
                  <w:sz w:val="24"/>
                  <w:szCs w:val="24"/>
                  <w:highlight w:val="yellow"/>
                  <w:lang w:val="uk-UA"/>
                </w:rPr>
                <m:t>0</m:t>
              </m:r>
            </m:sub>
          </m:sSub>
          <m:r>
            <w:rPr>
              <w:rFonts w:ascii="Cambria Math" w:eastAsia="Calibri" w:hAnsi="Cambria Math" w:cs="Times New Roman"/>
              <w:sz w:val="24"/>
              <w:szCs w:val="24"/>
              <w:highlight w:val="yellow"/>
              <w:lang w:val="uk-UA"/>
            </w:rPr>
            <m:t>+</m:t>
          </m:r>
          <m:sSub>
            <m:sSubPr>
              <m:ctrlPr>
                <w:rPr>
                  <w:rFonts w:ascii="Cambria Math" w:eastAsia="Calibri" w:hAnsi="Cambria Math" w:cs="Times New Roman"/>
                  <w:i/>
                  <w:sz w:val="24"/>
                  <w:szCs w:val="24"/>
                  <w:highlight w:val="yellow"/>
                  <w:lang w:val="uk-UA"/>
                </w:rPr>
              </m:ctrlPr>
            </m:sSubPr>
            <m:e>
              <m:r>
                <w:rPr>
                  <w:rFonts w:ascii="Cambria Math" w:eastAsia="Calibri" w:hAnsi="Cambria Math" w:cs="Times New Roman"/>
                  <w:sz w:val="24"/>
                  <w:szCs w:val="24"/>
                  <w:highlight w:val="yellow"/>
                  <w:lang w:val="uk-UA"/>
                </w:rPr>
                <m:t>α</m:t>
              </m:r>
            </m:e>
            <m:sub>
              <m:r>
                <w:rPr>
                  <w:rFonts w:ascii="Cambria Math" w:eastAsia="Calibri" w:hAnsi="Cambria Math" w:cs="Times New Roman"/>
                  <w:sz w:val="24"/>
                  <w:szCs w:val="24"/>
                  <w:highlight w:val="yellow"/>
                  <w:lang w:val="uk-UA"/>
                </w:rPr>
                <m:t>1</m:t>
              </m:r>
            </m:sub>
          </m:sSub>
          <m:sSub>
            <m:sSubPr>
              <m:ctrlPr>
                <w:rPr>
                  <w:rFonts w:ascii="Cambria Math" w:eastAsia="Calibri" w:hAnsi="Cambria Math" w:cs="Times New Roman"/>
                  <w:i/>
                  <w:sz w:val="24"/>
                  <w:szCs w:val="24"/>
                  <w:highlight w:val="yellow"/>
                  <w:lang w:val="uk-UA"/>
                </w:rPr>
              </m:ctrlPr>
            </m:sSubPr>
            <m:e>
              <m:r>
                <w:rPr>
                  <w:rFonts w:ascii="Cambria Math" w:eastAsia="Calibri" w:hAnsi="Cambria Math" w:cs="Times New Roman"/>
                  <w:sz w:val="24"/>
                  <w:szCs w:val="24"/>
                  <w:highlight w:val="yellow"/>
                  <w:lang w:val="uk-UA"/>
                </w:rPr>
                <m:t>X</m:t>
              </m:r>
            </m:e>
            <m:sub>
              <m:r>
                <w:rPr>
                  <w:rFonts w:ascii="Cambria Math" w:eastAsia="Calibri" w:hAnsi="Cambria Math" w:cs="Times New Roman"/>
                  <w:sz w:val="24"/>
                  <w:szCs w:val="24"/>
                  <w:highlight w:val="yellow"/>
                  <w:lang w:val="uk-UA"/>
                </w:rPr>
                <m:t>і1</m:t>
              </m:r>
            </m:sub>
          </m:sSub>
          <m:r>
            <w:rPr>
              <w:rFonts w:ascii="Cambria Math" w:eastAsia="Calibri" w:hAnsi="Cambria Math" w:cs="Times New Roman"/>
              <w:sz w:val="24"/>
              <w:szCs w:val="24"/>
              <w:highlight w:val="yellow"/>
              <w:lang w:val="uk-UA"/>
            </w:rPr>
            <m:t>+</m:t>
          </m:r>
          <m:sSub>
            <m:sSubPr>
              <m:ctrlPr>
                <w:rPr>
                  <w:rFonts w:ascii="Cambria Math" w:eastAsia="Calibri" w:hAnsi="Cambria Math" w:cs="Times New Roman"/>
                  <w:i/>
                  <w:sz w:val="24"/>
                  <w:szCs w:val="24"/>
                  <w:highlight w:val="yellow"/>
                  <w:lang w:val="uk-UA"/>
                </w:rPr>
              </m:ctrlPr>
            </m:sSubPr>
            <m:e>
              <m:r>
                <w:rPr>
                  <w:rFonts w:ascii="Cambria Math" w:eastAsia="Calibri" w:hAnsi="Cambria Math" w:cs="Times New Roman"/>
                  <w:sz w:val="24"/>
                  <w:szCs w:val="24"/>
                  <w:highlight w:val="yellow"/>
                  <w:lang w:val="uk-UA"/>
                </w:rPr>
                <m:t>α</m:t>
              </m:r>
            </m:e>
            <m:sub>
              <m:r>
                <w:rPr>
                  <w:rFonts w:ascii="Cambria Math" w:eastAsia="Calibri" w:hAnsi="Cambria Math" w:cs="Times New Roman"/>
                  <w:sz w:val="24"/>
                  <w:szCs w:val="24"/>
                  <w:highlight w:val="yellow"/>
                  <w:lang w:val="uk-UA"/>
                </w:rPr>
                <m:t>2</m:t>
              </m:r>
            </m:sub>
          </m:sSub>
          <m:sSub>
            <m:sSubPr>
              <m:ctrlPr>
                <w:rPr>
                  <w:rFonts w:ascii="Cambria Math" w:eastAsia="Calibri" w:hAnsi="Cambria Math" w:cs="Times New Roman"/>
                  <w:i/>
                  <w:sz w:val="24"/>
                  <w:szCs w:val="24"/>
                  <w:highlight w:val="yellow"/>
                  <w:lang w:val="uk-UA"/>
                </w:rPr>
              </m:ctrlPr>
            </m:sSubPr>
            <m:e>
              <m:r>
                <w:rPr>
                  <w:rFonts w:ascii="Cambria Math" w:eastAsia="Calibri" w:hAnsi="Cambria Math" w:cs="Times New Roman"/>
                  <w:sz w:val="24"/>
                  <w:szCs w:val="24"/>
                  <w:highlight w:val="yellow"/>
                  <w:lang w:val="uk-UA"/>
                </w:rPr>
                <m:t>X</m:t>
              </m:r>
            </m:e>
            <m:sub>
              <m:r>
                <w:rPr>
                  <w:rFonts w:ascii="Cambria Math" w:eastAsia="Calibri" w:hAnsi="Cambria Math" w:cs="Times New Roman"/>
                  <w:sz w:val="24"/>
                  <w:szCs w:val="24"/>
                  <w:highlight w:val="yellow"/>
                  <w:lang w:val="uk-UA"/>
                </w:rPr>
                <m:t>і2</m:t>
              </m:r>
            </m:sub>
          </m:sSub>
          <m:r>
            <w:rPr>
              <w:rFonts w:ascii="Cambria Math" w:eastAsia="Calibri" w:hAnsi="Cambria Math" w:cs="Times New Roman"/>
              <w:sz w:val="24"/>
              <w:szCs w:val="24"/>
              <w:highlight w:val="yellow"/>
              <w:lang w:val="uk-UA"/>
            </w:rPr>
            <m:t>+</m:t>
          </m:r>
          <m:sSub>
            <m:sSubPr>
              <m:ctrlPr>
                <w:rPr>
                  <w:rFonts w:ascii="Cambria Math" w:eastAsia="Calibri" w:hAnsi="Cambria Math" w:cs="Times New Roman"/>
                  <w:i/>
                  <w:sz w:val="24"/>
                  <w:szCs w:val="24"/>
                  <w:highlight w:val="yellow"/>
                  <w:lang w:val="uk-UA"/>
                </w:rPr>
              </m:ctrlPr>
            </m:sSubPr>
            <m:e>
              <m:r>
                <w:rPr>
                  <w:rFonts w:ascii="Cambria Math" w:eastAsia="Calibri" w:hAnsi="Cambria Math" w:cs="Times New Roman"/>
                  <w:sz w:val="24"/>
                  <w:szCs w:val="24"/>
                  <w:highlight w:val="yellow"/>
                  <w:lang w:val="uk-UA"/>
                </w:rPr>
                <m:t>α</m:t>
              </m:r>
            </m:e>
            <m:sub>
              <m:r>
                <w:rPr>
                  <w:rFonts w:ascii="Cambria Math" w:eastAsia="Calibri" w:hAnsi="Cambria Math" w:cs="Times New Roman"/>
                  <w:sz w:val="24"/>
                  <w:szCs w:val="24"/>
                  <w:highlight w:val="yellow"/>
                  <w:lang w:val="uk-UA"/>
                </w:rPr>
                <m:t>3</m:t>
              </m:r>
            </m:sub>
          </m:sSub>
          <m:sSub>
            <m:sSubPr>
              <m:ctrlPr>
                <w:rPr>
                  <w:rFonts w:ascii="Cambria Math" w:eastAsia="Calibri" w:hAnsi="Cambria Math" w:cs="Times New Roman"/>
                  <w:i/>
                  <w:sz w:val="24"/>
                  <w:szCs w:val="24"/>
                  <w:highlight w:val="yellow"/>
                  <w:lang w:val="uk-UA"/>
                </w:rPr>
              </m:ctrlPr>
            </m:sSubPr>
            <m:e>
              <m:r>
                <w:rPr>
                  <w:rFonts w:ascii="Cambria Math" w:eastAsia="Calibri" w:hAnsi="Cambria Math" w:cs="Times New Roman"/>
                  <w:sz w:val="24"/>
                  <w:szCs w:val="24"/>
                  <w:highlight w:val="yellow"/>
                  <w:lang w:val="uk-UA"/>
                </w:rPr>
                <m:t>X</m:t>
              </m:r>
            </m:e>
            <m:sub>
              <m:r>
                <w:rPr>
                  <w:rFonts w:ascii="Cambria Math" w:eastAsia="Calibri" w:hAnsi="Cambria Math" w:cs="Times New Roman"/>
                  <w:sz w:val="24"/>
                  <w:szCs w:val="24"/>
                  <w:highlight w:val="yellow"/>
                  <w:lang w:val="uk-UA"/>
                </w:rPr>
                <m:t>і3</m:t>
              </m:r>
            </m:sub>
          </m:sSub>
          <m:r>
            <w:rPr>
              <w:rFonts w:ascii="Cambria Math" w:eastAsia="Calibri" w:hAnsi="Cambria Math" w:cs="Times New Roman"/>
              <w:sz w:val="24"/>
              <w:szCs w:val="24"/>
              <w:highlight w:val="yellow"/>
              <w:lang w:val="uk-UA"/>
            </w:rPr>
            <m:t>+</m:t>
          </m:r>
          <m:sSub>
            <m:sSubPr>
              <m:ctrlPr>
                <w:rPr>
                  <w:rFonts w:ascii="Cambria Math" w:eastAsia="Calibri" w:hAnsi="Cambria Math" w:cs="Times New Roman"/>
                  <w:i/>
                  <w:sz w:val="24"/>
                  <w:szCs w:val="24"/>
                  <w:highlight w:val="yellow"/>
                  <w:lang w:val="uk-UA"/>
                </w:rPr>
              </m:ctrlPr>
            </m:sSubPr>
            <m:e>
              <m:r>
                <w:rPr>
                  <w:rFonts w:ascii="Cambria Math" w:eastAsia="Calibri" w:hAnsi="Cambria Math" w:cs="Times New Roman"/>
                  <w:sz w:val="24"/>
                  <w:szCs w:val="24"/>
                  <w:highlight w:val="yellow"/>
                  <w:lang w:val="uk-UA"/>
                </w:rPr>
                <m:t>α</m:t>
              </m:r>
            </m:e>
            <m:sub>
              <m:r>
                <w:rPr>
                  <w:rFonts w:ascii="Cambria Math" w:eastAsia="Calibri" w:hAnsi="Cambria Math" w:cs="Times New Roman"/>
                  <w:sz w:val="24"/>
                  <w:szCs w:val="24"/>
                  <w:highlight w:val="yellow"/>
                  <w:lang w:val="uk-UA"/>
                </w:rPr>
                <m:t>1</m:t>
              </m:r>
            </m:sub>
          </m:sSub>
          <m:sSubSup>
            <m:sSubSupPr>
              <m:ctrlPr>
                <w:rPr>
                  <w:rFonts w:ascii="Cambria Math" w:eastAsia="Calibri" w:hAnsi="Cambria Math" w:cs="Times New Roman"/>
                  <w:i/>
                  <w:sz w:val="24"/>
                  <w:szCs w:val="24"/>
                  <w:highlight w:val="yellow"/>
                  <w:lang w:val="uk-UA"/>
                </w:rPr>
              </m:ctrlPr>
            </m:sSubSupPr>
            <m:e>
              <m:r>
                <w:rPr>
                  <w:rFonts w:ascii="Cambria Math" w:eastAsia="Calibri" w:hAnsi="Cambria Math" w:cs="Times New Roman"/>
                  <w:sz w:val="24"/>
                  <w:szCs w:val="24"/>
                  <w:highlight w:val="yellow"/>
                  <w:lang w:val="uk-UA"/>
                </w:rPr>
                <m:t>X</m:t>
              </m:r>
            </m:e>
            <m:sub>
              <m:r>
                <w:rPr>
                  <w:rFonts w:ascii="Cambria Math" w:eastAsia="Calibri" w:hAnsi="Cambria Math" w:cs="Times New Roman"/>
                  <w:sz w:val="24"/>
                  <w:szCs w:val="24"/>
                  <w:highlight w:val="yellow"/>
                  <w:lang w:val="uk-UA"/>
                </w:rPr>
                <m:t>i1</m:t>
              </m:r>
            </m:sub>
            <m:sup>
              <m:r>
                <w:rPr>
                  <w:rFonts w:ascii="Cambria Math" w:eastAsia="Calibri" w:hAnsi="Cambria Math" w:cs="Times New Roman"/>
                  <w:sz w:val="24"/>
                  <w:szCs w:val="24"/>
                  <w:highlight w:val="yellow"/>
                  <w:lang w:val="uk-UA"/>
                </w:rPr>
                <m:t>2</m:t>
              </m:r>
            </m:sup>
          </m:sSubSup>
          <m:r>
            <w:rPr>
              <w:rFonts w:ascii="Cambria Math" w:eastAsia="Calibri" w:hAnsi="Cambria Math" w:cs="Times New Roman"/>
              <w:sz w:val="24"/>
              <w:szCs w:val="24"/>
              <w:highlight w:val="yellow"/>
              <w:lang w:val="uk-UA"/>
            </w:rPr>
            <m:t>+</m:t>
          </m:r>
          <m:sSub>
            <m:sSubPr>
              <m:ctrlPr>
                <w:rPr>
                  <w:rFonts w:ascii="Cambria Math" w:eastAsia="Calibri" w:hAnsi="Cambria Math" w:cs="Times New Roman"/>
                  <w:i/>
                  <w:sz w:val="24"/>
                  <w:szCs w:val="24"/>
                  <w:highlight w:val="yellow"/>
                  <w:lang w:val="uk-UA"/>
                </w:rPr>
              </m:ctrlPr>
            </m:sSubPr>
            <m:e>
              <m:r>
                <w:rPr>
                  <w:rFonts w:ascii="Cambria Math" w:eastAsia="Calibri" w:hAnsi="Cambria Math" w:cs="Times New Roman"/>
                  <w:sz w:val="24"/>
                  <w:szCs w:val="24"/>
                  <w:highlight w:val="yellow"/>
                  <w:lang w:val="uk-UA"/>
                </w:rPr>
                <m:t>α</m:t>
              </m:r>
            </m:e>
            <m:sub>
              <m:r>
                <w:rPr>
                  <w:rFonts w:ascii="Cambria Math" w:eastAsia="Calibri" w:hAnsi="Cambria Math" w:cs="Times New Roman"/>
                  <w:sz w:val="24"/>
                  <w:szCs w:val="24"/>
                  <w:highlight w:val="yellow"/>
                  <w:lang w:val="uk-UA"/>
                </w:rPr>
                <m:t>2</m:t>
              </m:r>
            </m:sub>
          </m:sSub>
          <m:sSubSup>
            <m:sSubSupPr>
              <m:ctrlPr>
                <w:rPr>
                  <w:rFonts w:ascii="Cambria Math" w:eastAsia="Calibri" w:hAnsi="Cambria Math" w:cs="Times New Roman"/>
                  <w:i/>
                  <w:sz w:val="24"/>
                  <w:szCs w:val="24"/>
                  <w:highlight w:val="yellow"/>
                  <w:lang w:val="uk-UA"/>
                </w:rPr>
              </m:ctrlPr>
            </m:sSubSupPr>
            <m:e>
              <m:r>
                <w:rPr>
                  <w:rFonts w:ascii="Cambria Math" w:eastAsia="Calibri" w:hAnsi="Cambria Math" w:cs="Times New Roman"/>
                  <w:sz w:val="24"/>
                  <w:szCs w:val="24"/>
                  <w:highlight w:val="yellow"/>
                  <w:lang w:val="uk-UA"/>
                </w:rPr>
                <m:t>X</m:t>
              </m:r>
            </m:e>
            <m:sub>
              <m:r>
                <w:rPr>
                  <w:rFonts w:ascii="Cambria Math" w:eastAsia="Calibri" w:hAnsi="Cambria Math" w:cs="Times New Roman"/>
                  <w:sz w:val="24"/>
                  <w:szCs w:val="24"/>
                  <w:highlight w:val="yellow"/>
                  <w:lang w:val="uk-UA"/>
                </w:rPr>
                <m:t>i2</m:t>
              </m:r>
            </m:sub>
            <m:sup>
              <m:r>
                <w:rPr>
                  <w:rFonts w:ascii="Cambria Math" w:eastAsia="Calibri" w:hAnsi="Cambria Math" w:cs="Times New Roman"/>
                  <w:sz w:val="24"/>
                  <w:szCs w:val="24"/>
                  <w:highlight w:val="yellow"/>
                  <w:lang w:val="uk-UA"/>
                </w:rPr>
                <m:t>2</m:t>
              </m:r>
            </m:sup>
          </m:sSubSup>
          <m:r>
            <w:rPr>
              <w:rFonts w:ascii="Cambria Math" w:eastAsia="Calibri" w:hAnsi="Cambria Math" w:cs="Times New Roman"/>
              <w:sz w:val="24"/>
              <w:szCs w:val="24"/>
              <w:highlight w:val="yellow"/>
              <w:lang w:val="uk-UA"/>
            </w:rPr>
            <m:t>+</m:t>
          </m:r>
          <m:sSub>
            <m:sSubPr>
              <m:ctrlPr>
                <w:rPr>
                  <w:rFonts w:ascii="Cambria Math" w:eastAsia="Calibri" w:hAnsi="Cambria Math" w:cs="Times New Roman"/>
                  <w:i/>
                  <w:sz w:val="24"/>
                  <w:szCs w:val="24"/>
                  <w:highlight w:val="yellow"/>
                  <w:lang w:val="uk-UA"/>
                </w:rPr>
              </m:ctrlPr>
            </m:sSubPr>
            <m:e>
              <m:r>
                <w:rPr>
                  <w:rFonts w:ascii="Cambria Math" w:eastAsia="Calibri" w:hAnsi="Cambria Math" w:cs="Times New Roman"/>
                  <w:sz w:val="24"/>
                  <w:szCs w:val="24"/>
                  <w:highlight w:val="yellow"/>
                  <w:lang w:val="uk-UA"/>
                </w:rPr>
                <m:t>α</m:t>
              </m:r>
            </m:e>
            <m:sub>
              <m:r>
                <w:rPr>
                  <w:rFonts w:ascii="Cambria Math" w:eastAsia="Calibri" w:hAnsi="Cambria Math" w:cs="Times New Roman"/>
                  <w:sz w:val="24"/>
                  <w:szCs w:val="24"/>
                  <w:highlight w:val="yellow"/>
                  <w:lang w:val="uk-UA"/>
                </w:rPr>
                <m:t>3</m:t>
              </m:r>
            </m:sub>
          </m:sSub>
          <m:sSubSup>
            <m:sSubSupPr>
              <m:ctrlPr>
                <w:rPr>
                  <w:rFonts w:ascii="Cambria Math" w:eastAsia="Calibri" w:hAnsi="Cambria Math" w:cs="Times New Roman"/>
                  <w:i/>
                  <w:sz w:val="24"/>
                  <w:szCs w:val="24"/>
                  <w:highlight w:val="yellow"/>
                  <w:lang w:val="uk-UA"/>
                </w:rPr>
              </m:ctrlPr>
            </m:sSubSupPr>
            <m:e>
              <m:r>
                <w:rPr>
                  <w:rFonts w:ascii="Cambria Math" w:eastAsia="Calibri" w:hAnsi="Cambria Math" w:cs="Times New Roman"/>
                  <w:sz w:val="24"/>
                  <w:szCs w:val="24"/>
                  <w:highlight w:val="yellow"/>
                  <w:lang w:val="uk-UA"/>
                </w:rPr>
                <m:t>X</m:t>
              </m:r>
            </m:e>
            <m:sub>
              <m:r>
                <w:rPr>
                  <w:rFonts w:ascii="Cambria Math" w:eastAsia="Calibri" w:hAnsi="Cambria Math" w:cs="Times New Roman"/>
                  <w:sz w:val="24"/>
                  <w:szCs w:val="24"/>
                  <w:highlight w:val="yellow"/>
                  <w:lang w:val="uk-UA"/>
                </w:rPr>
                <m:t>i3</m:t>
              </m:r>
            </m:sub>
            <m:sup>
              <m:r>
                <w:rPr>
                  <w:rFonts w:ascii="Cambria Math" w:eastAsia="Calibri" w:hAnsi="Cambria Math" w:cs="Times New Roman"/>
                  <w:sz w:val="24"/>
                  <w:szCs w:val="24"/>
                  <w:highlight w:val="yellow"/>
                  <w:lang w:val="uk-UA"/>
                </w:rPr>
                <m:t>2</m:t>
              </m:r>
            </m:sup>
          </m:sSubSup>
          <m:r>
            <w:rPr>
              <w:rFonts w:ascii="Cambria Math" w:eastAsia="Calibri" w:hAnsi="Cambria Math" w:cs="Times New Roman"/>
              <w:sz w:val="24"/>
              <w:szCs w:val="24"/>
              <w:highlight w:val="yellow"/>
              <w:lang w:val="uk-UA"/>
            </w:rPr>
            <m:t>+</m:t>
          </m:r>
        </m:oMath>
      </m:oMathPara>
    </w:p>
    <w:p w14:paraId="184E93A1" w14:textId="77777777" w:rsidR="009D3FAB" w:rsidRPr="00AA5EB9" w:rsidRDefault="009D3FAB" w:rsidP="00AA5EB9">
      <w:pPr>
        <w:spacing w:after="0" w:line="240" w:lineRule="auto"/>
        <w:jc w:val="both"/>
        <w:rPr>
          <w:rFonts w:ascii="Times New Roman" w:eastAsia="Times New Roman" w:hAnsi="Times New Roman" w:cs="Times New Roman"/>
          <w:sz w:val="24"/>
          <w:szCs w:val="24"/>
          <w:highlight w:val="yellow"/>
          <w:lang w:val="uk-UA"/>
        </w:rPr>
      </w:pPr>
      <m:oMathPara>
        <m:oMathParaPr>
          <m:jc m:val="right"/>
        </m:oMathParaPr>
        <m:oMath>
          <m:r>
            <w:rPr>
              <w:rFonts w:ascii="Cambria Math" w:eastAsia="Calibri" w:hAnsi="Cambria Math" w:cs="Times New Roman"/>
              <w:sz w:val="24"/>
              <w:szCs w:val="24"/>
              <w:highlight w:val="yellow"/>
              <w:lang w:val="uk-UA"/>
            </w:rPr>
            <m:t>+</m:t>
          </m:r>
          <m:sSub>
            <m:sSubPr>
              <m:ctrlPr>
                <w:rPr>
                  <w:rFonts w:ascii="Cambria Math" w:eastAsia="Calibri" w:hAnsi="Cambria Math" w:cs="Times New Roman"/>
                  <w:i/>
                  <w:sz w:val="24"/>
                  <w:szCs w:val="24"/>
                  <w:highlight w:val="yellow"/>
                  <w:lang w:val="uk-UA"/>
                </w:rPr>
              </m:ctrlPr>
            </m:sSubPr>
            <m:e>
              <m:r>
                <w:rPr>
                  <w:rFonts w:ascii="Cambria Math" w:eastAsia="Calibri" w:hAnsi="Cambria Math" w:cs="Times New Roman"/>
                  <w:sz w:val="24"/>
                  <w:szCs w:val="24"/>
                  <w:highlight w:val="yellow"/>
                  <w:lang w:val="uk-UA"/>
                </w:rPr>
                <m:t>α</m:t>
              </m:r>
            </m:e>
            <m:sub>
              <m:r>
                <w:rPr>
                  <w:rFonts w:ascii="Cambria Math" w:eastAsia="Calibri" w:hAnsi="Cambria Math" w:cs="Times New Roman"/>
                  <w:sz w:val="24"/>
                  <w:szCs w:val="24"/>
                  <w:highlight w:val="yellow"/>
                  <w:lang w:val="uk-UA"/>
                </w:rPr>
                <m:t>1</m:t>
              </m:r>
            </m:sub>
          </m:sSub>
          <m:sSub>
            <m:sSubPr>
              <m:ctrlPr>
                <w:rPr>
                  <w:rFonts w:ascii="Cambria Math" w:eastAsia="Calibri" w:hAnsi="Cambria Math" w:cs="Times New Roman"/>
                  <w:i/>
                  <w:sz w:val="24"/>
                  <w:szCs w:val="24"/>
                  <w:highlight w:val="yellow"/>
                  <w:lang w:val="uk-UA"/>
                </w:rPr>
              </m:ctrlPr>
            </m:sSubPr>
            <m:e>
              <m:r>
                <w:rPr>
                  <w:rFonts w:ascii="Cambria Math" w:eastAsia="Calibri" w:hAnsi="Cambria Math" w:cs="Times New Roman"/>
                  <w:sz w:val="24"/>
                  <w:szCs w:val="24"/>
                  <w:highlight w:val="yellow"/>
                  <w:lang w:val="uk-UA"/>
                </w:rPr>
                <m:t>X</m:t>
              </m:r>
            </m:e>
            <m:sub>
              <m:r>
                <w:rPr>
                  <w:rFonts w:ascii="Cambria Math" w:eastAsia="Calibri" w:hAnsi="Cambria Math" w:cs="Times New Roman"/>
                  <w:sz w:val="24"/>
                  <w:szCs w:val="24"/>
                  <w:highlight w:val="yellow"/>
                  <w:lang w:val="uk-UA"/>
                </w:rPr>
                <m:t>і1</m:t>
              </m:r>
            </m:sub>
          </m:sSub>
          <m:sSub>
            <m:sSubPr>
              <m:ctrlPr>
                <w:rPr>
                  <w:rFonts w:ascii="Cambria Math" w:eastAsia="Calibri" w:hAnsi="Cambria Math" w:cs="Times New Roman"/>
                  <w:i/>
                  <w:sz w:val="24"/>
                  <w:szCs w:val="24"/>
                  <w:highlight w:val="yellow"/>
                  <w:lang w:val="uk-UA"/>
                </w:rPr>
              </m:ctrlPr>
            </m:sSubPr>
            <m:e>
              <m:r>
                <w:rPr>
                  <w:rFonts w:ascii="Cambria Math" w:eastAsia="Calibri" w:hAnsi="Cambria Math" w:cs="Times New Roman"/>
                  <w:sz w:val="24"/>
                  <w:szCs w:val="24"/>
                  <w:highlight w:val="yellow"/>
                  <w:lang w:val="uk-UA"/>
                </w:rPr>
                <m:t>X</m:t>
              </m:r>
            </m:e>
            <m:sub>
              <m:r>
                <w:rPr>
                  <w:rFonts w:ascii="Cambria Math" w:eastAsia="Calibri" w:hAnsi="Cambria Math" w:cs="Times New Roman"/>
                  <w:sz w:val="24"/>
                  <w:szCs w:val="24"/>
                  <w:highlight w:val="yellow"/>
                  <w:lang w:val="uk-UA"/>
                </w:rPr>
                <m:t>і2</m:t>
              </m:r>
            </m:sub>
          </m:sSub>
          <m:r>
            <w:rPr>
              <w:rFonts w:ascii="Cambria Math" w:eastAsia="Calibri" w:hAnsi="Cambria Math" w:cs="Times New Roman"/>
              <w:sz w:val="24"/>
              <w:szCs w:val="24"/>
              <w:highlight w:val="yellow"/>
              <w:lang w:val="uk-UA"/>
            </w:rPr>
            <m:t>+</m:t>
          </m:r>
          <m:sSub>
            <m:sSubPr>
              <m:ctrlPr>
                <w:rPr>
                  <w:rFonts w:ascii="Cambria Math" w:eastAsia="Calibri" w:hAnsi="Cambria Math" w:cs="Times New Roman"/>
                  <w:i/>
                  <w:sz w:val="24"/>
                  <w:szCs w:val="24"/>
                  <w:highlight w:val="yellow"/>
                  <w:lang w:val="uk-UA"/>
                </w:rPr>
              </m:ctrlPr>
            </m:sSubPr>
            <m:e>
              <m:r>
                <w:rPr>
                  <w:rFonts w:ascii="Cambria Math" w:eastAsia="Calibri" w:hAnsi="Cambria Math" w:cs="Times New Roman"/>
                  <w:sz w:val="24"/>
                  <w:szCs w:val="24"/>
                  <w:highlight w:val="yellow"/>
                  <w:lang w:val="uk-UA"/>
                </w:rPr>
                <m:t>α</m:t>
              </m:r>
            </m:e>
            <m:sub>
              <m:r>
                <w:rPr>
                  <w:rFonts w:ascii="Cambria Math" w:eastAsia="Calibri" w:hAnsi="Cambria Math" w:cs="Times New Roman"/>
                  <w:sz w:val="24"/>
                  <w:szCs w:val="24"/>
                  <w:highlight w:val="yellow"/>
                  <w:lang w:val="uk-UA"/>
                </w:rPr>
                <m:t>2</m:t>
              </m:r>
            </m:sub>
          </m:sSub>
          <m:sSub>
            <m:sSubPr>
              <m:ctrlPr>
                <w:rPr>
                  <w:rFonts w:ascii="Cambria Math" w:eastAsia="Calibri" w:hAnsi="Cambria Math" w:cs="Times New Roman"/>
                  <w:i/>
                  <w:sz w:val="24"/>
                  <w:szCs w:val="24"/>
                  <w:highlight w:val="yellow"/>
                  <w:lang w:val="uk-UA"/>
                </w:rPr>
              </m:ctrlPr>
            </m:sSubPr>
            <m:e>
              <m:r>
                <w:rPr>
                  <w:rFonts w:ascii="Cambria Math" w:eastAsia="Calibri" w:hAnsi="Cambria Math" w:cs="Times New Roman"/>
                  <w:sz w:val="24"/>
                  <w:szCs w:val="24"/>
                  <w:highlight w:val="yellow"/>
                  <w:lang w:val="uk-UA"/>
                </w:rPr>
                <m:t>X</m:t>
              </m:r>
            </m:e>
            <m:sub>
              <m:r>
                <w:rPr>
                  <w:rFonts w:ascii="Cambria Math" w:eastAsia="Calibri" w:hAnsi="Cambria Math" w:cs="Times New Roman"/>
                  <w:sz w:val="24"/>
                  <w:szCs w:val="24"/>
                  <w:highlight w:val="yellow"/>
                  <w:lang w:val="uk-UA"/>
                </w:rPr>
                <m:t>і2</m:t>
              </m:r>
            </m:sub>
          </m:sSub>
          <m:sSub>
            <m:sSubPr>
              <m:ctrlPr>
                <w:rPr>
                  <w:rFonts w:ascii="Cambria Math" w:eastAsia="Calibri" w:hAnsi="Cambria Math" w:cs="Times New Roman"/>
                  <w:i/>
                  <w:sz w:val="24"/>
                  <w:szCs w:val="24"/>
                  <w:highlight w:val="yellow"/>
                  <w:lang w:val="uk-UA"/>
                </w:rPr>
              </m:ctrlPr>
            </m:sSubPr>
            <m:e>
              <m:r>
                <w:rPr>
                  <w:rFonts w:ascii="Cambria Math" w:eastAsia="Calibri" w:hAnsi="Cambria Math" w:cs="Times New Roman"/>
                  <w:sz w:val="24"/>
                  <w:szCs w:val="24"/>
                  <w:highlight w:val="yellow"/>
                  <w:lang w:val="uk-UA"/>
                </w:rPr>
                <m:t>X</m:t>
              </m:r>
            </m:e>
            <m:sub>
              <m:r>
                <w:rPr>
                  <w:rFonts w:ascii="Cambria Math" w:eastAsia="Calibri" w:hAnsi="Cambria Math" w:cs="Times New Roman"/>
                  <w:sz w:val="24"/>
                  <w:szCs w:val="24"/>
                  <w:highlight w:val="yellow"/>
                  <w:lang w:val="uk-UA"/>
                </w:rPr>
                <m:t>і3</m:t>
              </m:r>
            </m:sub>
          </m:sSub>
          <m:r>
            <w:rPr>
              <w:rFonts w:ascii="Cambria Math" w:eastAsia="Calibri" w:hAnsi="Cambria Math" w:cs="Times New Roman"/>
              <w:sz w:val="24"/>
              <w:szCs w:val="24"/>
              <w:highlight w:val="yellow"/>
              <w:lang w:val="uk-UA"/>
            </w:rPr>
            <m:t>+</m:t>
          </m:r>
          <m:sSub>
            <m:sSubPr>
              <m:ctrlPr>
                <w:rPr>
                  <w:rFonts w:ascii="Cambria Math" w:eastAsia="Calibri" w:hAnsi="Cambria Math" w:cs="Times New Roman"/>
                  <w:i/>
                  <w:sz w:val="24"/>
                  <w:szCs w:val="24"/>
                  <w:highlight w:val="yellow"/>
                  <w:lang w:val="uk-UA"/>
                </w:rPr>
              </m:ctrlPr>
            </m:sSubPr>
            <m:e>
              <m:r>
                <w:rPr>
                  <w:rFonts w:ascii="Cambria Math" w:eastAsia="Calibri" w:hAnsi="Cambria Math" w:cs="Times New Roman"/>
                  <w:sz w:val="24"/>
                  <w:szCs w:val="24"/>
                  <w:highlight w:val="yellow"/>
                  <w:lang w:val="uk-UA"/>
                </w:rPr>
                <m:t>α</m:t>
              </m:r>
            </m:e>
            <m:sub>
              <m:r>
                <w:rPr>
                  <w:rFonts w:ascii="Cambria Math" w:eastAsia="Calibri" w:hAnsi="Cambria Math" w:cs="Times New Roman"/>
                  <w:sz w:val="24"/>
                  <w:szCs w:val="24"/>
                  <w:highlight w:val="yellow"/>
                  <w:lang w:val="uk-UA"/>
                </w:rPr>
                <m:t>3</m:t>
              </m:r>
            </m:sub>
          </m:sSub>
          <m:sSub>
            <m:sSubPr>
              <m:ctrlPr>
                <w:rPr>
                  <w:rFonts w:ascii="Cambria Math" w:eastAsia="Calibri" w:hAnsi="Cambria Math" w:cs="Times New Roman"/>
                  <w:i/>
                  <w:sz w:val="24"/>
                  <w:szCs w:val="24"/>
                  <w:highlight w:val="yellow"/>
                  <w:lang w:val="uk-UA"/>
                </w:rPr>
              </m:ctrlPr>
            </m:sSubPr>
            <m:e>
              <m:r>
                <w:rPr>
                  <w:rFonts w:ascii="Cambria Math" w:eastAsia="Calibri" w:hAnsi="Cambria Math" w:cs="Times New Roman"/>
                  <w:sz w:val="24"/>
                  <w:szCs w:val="24"/>
                  <w:highlight w:val="yellow"/>
                  <w:lang w:val="uk-UA"/>
                </w:rPr>
                <m:t>X</m:t>
              </m:r>
            </m:e>
            <m:sub>
              <m:r>
                <w:rPr>
                  <w:rFonts w:ascii="Cambria Math" w:eastAsia="Calibri" w:hAnsi="Cambria Math" w:cs="Times New Roman"/>
                  <w:sz w:val="24"/>
                  <w:szCs w:val="24"/>
                  <w:highlight w:val="yellow"/>
                  <w:lang w:val="uk-UA"/>
                </w:rPr>
                <m:t>і2</m:t>
              </m:r>
            </m:sub>
          </m:sSub>
          <m:sSub>
            <m:sSubPr>
              <m:ctrlPr>
                <w:rPr>
                  <w:rFonts w:ascii="Cambria Math" w:eastAsia="Calibri" w:hAnsi="Cambria Math" w:cs="Times New Roman"/>
                  <w:i/>
                  <w:sz w:val="24"/>
                  <w:szCs w:val="24"/>
                  <w:highlight w:val="yellow"/>
                  <w:lang w:val="uk-UA"/>
                </w:rPr>
              </m:ctrlPr>
            </m:sSubPr>
            <m:e>
              <m:r>
                <w:rPr>
                  <w:rFonts w:ascii="Cambria Math" w:eastAsia="Calibri" w:hAnsi="Cambria Math" w:cs="Times New Roman"/>
                  <w:sz w:val="24"/>
                  <w:szCs w:val="24"/>
                  <w:highlight w:val="yellow"/>
                  <w:lang w:val="uk-UA"/>
                </w:rPr>
                <m:t>X</m:t>
              </m:r>
            </m:e>
            <m:sub>
              <m:r>
                <w:rPr>
                  <w:rFonts w:ascii="Cambria Math" w:eastAsia="Calibri" w:hAnsi="Cambria Math" w:cs="Times New Roman"/>
                  <w:sz w:val="24"/>
                  <w:szCs w:val="24"/>
                  <w:highlight w:val="yellow"/>
                  <w:lang w:val="uk-UA"/>
                </w:rPr>
                <m:t>і3</m:t>
              </m:r>
            </m:sub>
          </m:sSub>
          <m:r>
            <w:rPr>
              <w:rFonts w:ascii="Cambria Math" w:eastAsia="Times New Roman" w:hAnsi="Cambria Math" w:cs="Times New Roman"/>
              <w:sz w:val="24"/>
              <w:szCs w:val="24"/>
              <w:highlight w:val="yellow"/>
              <w:lang w:val="uk-UA"/>
            </w:rPr>
            <m:t xml:space="preserve">                                     (3.7)</m:t>
          </m:r>
        </m:oMath>
      </m:oMathPara>
    </w:p>
    <w:p w14:paraId="19823DAA" w14:textId="77777777" w:rsidR="009D3FAB" w:rsidRPr="00AA5EB9" w:rsidRDefault="009D3FAB" w:rsidP="00AA5EB9">
      <w:pPr>
        <w:spacing w:after="0" w:line="240" w:lineRule="auto"/>
        <w:ind w:left="1069"/>
        <w:contextualSpacing/>
        <w:rPr>
          <w:rFonts w:ascii="Times New Roman" w:eastAsia="Calibri" w:hAnsi="Times New Roman" w:cs="Times New Roman"/>
          <w:i/>
          <w:sz w:val="24"/>
          <w:szCs w:val="24"/>
          <w:highlight w:val="yellow"/>
          <w:lang w:val="uk-UA"/>
        </w:rPr>
      </w:pPr>
    </w:p>
    <w:p w14:paraId="348462BF" w14:textId="77777777" w:rsidR="009D3FAB" w:rsidRPr="00AA5EB9" w:rsidRDefault="009D3FAB" w:rsidP="00AA5EB9">
      <w:pPr>
        <w:numPr>
          <w:ilvl w:val="0"/>
          <w:numId w:val="12"/>
        </w:numPr>
        <w:spacing w:after="0" w:line="240" w:lineRule="auto"/>
        <w:contextualSpacing/>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  Визначити на підставі отриманого рівняння тестову статистику:</w:t>
      </w:r>
    </w:p>
    <w:p w14:paraId="55CD17DF" w14:textId="77777777" w:rsidR="009D3FAB" w:rsidRPr="00AA5EB9" w:rsidRDefault="009D3FAB" w:rsidP="00AA5EB9">
      <w:pPr>
        <w:spacing w:after="0" w:line="240" w:lineRule="auto"/>
        <w:jc w:val="both"/>
        <w:rPr>
          <w:rFonts w:ascii="Times New Roman" w:eastAsia="Calibri" w:hAnsi="Times New Roman" w:cs="Times New Roman"/>
          <w:sz w:val="24"/>
          <w:szCs w:val="24"/>
          <w:highlight w:val="yellow"/>
          <w:lang w:val="uk-UA"/>
        </w:rPr>
      </w:pPr>
    </w:p>
    <w:p w14:paraId="3819A1BA" w14:textId="77777777" w:rsidR="009D3FAB" w:rsidRPr="00AA5EB9" w:rsidRDefault="009D3FAB" w:rsidP="00AA5EB9">
      <w:pPr>
        <w:spacing w:after="0" w:line="240" w:lineRule="auto"/>
        <w:jc w:val="both"/>
        <w:rPr>
          <w:rFonts w:ascii="Times New Roman" w:eastAsia="Calibri" w:hAnsi="Times New Roman" w:cs="Times New Roman"/>
          <w:sz w:val="24"/>
          <w:szCs w:val="24"/>
          <w:highlight w:val="yellow"/>
          <w:lang w:val="uk-UA"/>
        </w:rPr>
      </w:pPr>
      <m:oMathPara>
        <m:oMathParaPr>
          <m:jc m:val="right"/>
        </m:oMathParaPr>
        <m:oMath>
          <m:r>
            <w:rPr>
              <w:rFonts w:ascii="Cambria Math" w:eastAsia="Calibri" w:hAnsi="Cambria Math" w:cs="Times New Roman"/>
              <w:sz w:val="24"/>
              <w:szCs w:val="24"/>
              <w:highlight w:val="yellow"/>
              <w:lang w:val="uk-UA"/>
            </w:rPr>
            <m:t>U=n</m:t>
          </m:r>
          <m:sSup>
            <m:sSupPr>
              <m:ctrlPr>
                <w:rPr>
                  <w:rFonts w:ascii="Cambria Math" w:eastAsia="Calibri" w:hAnsi="Cambria Math" w:cs="Times New Roman"/>
                  <w:i/>
                  <w:sz w:val="24"/>
                  <w:szCs w:val="24"/>
                  <w:highlight w:val="yellow"/>
                  <w:lang w:val="uk-UA"/>
                </w:rPr>
              </m:ctrlPr>
            </m:sSupPr>
            <m:e>
              <m:r>
                <w:rPr>
                  <w:rFonts w:ascii="Cambria Math" w:eastAsia="Calibri" w:hAnsi="Cambria Math" w:cs="Times New Roman"/>
                  <w:sz w:val="24"/>
                  <w:szCs w:val="24"/>
                  <w:highlight w:val="yellow"/>
                  <w:lang w:val="uk-UA"/>
                </w:rPr>
                <m:t>R</m:t>
              </m:r>
            </m:e>
            <m:sup>
              <m:r>
                <w:rPr>
                  <w:rFonts w:ascii="Cambria Math" w:eastAsia="Calibri" w:hAnsi="Cambria Math" w:cs="Times New Roman"/>
                  <w:sz w:val="24"/>
                  <w:szCs w:val="24"/>
                  <w:highlight w:val="yellow"/>
                  <w:lang w:val="uk-UA"/>
                </w:rPr>
                <m:t>2</m:t>
              </m:r>
            </m:sup>
          </m:sSup>
          <m:r>
            <w:rPr>
              <w:rFonts w:ascii="Cambria Math" w:eastAsia="Times New Roman" w:hAnsi="Cambria Math" w:cs="Times New Roman"/>
              <w:sz w:val="24"/>
              <w:szCs w:val="24"/>
              <w:highlight w:val="yellow"/>
              <w:lang w:val="uk-UA"/>
            </w:rPr>
            <m:t xml:space="preserve">                                                            (3.8)</m:t>
          </m:r>
        </m:oMath>
      </m:oMathPara>
    </w:p>
    <w:p w14:paraId="4A5E1CA2" w14:textId="77777777" w:rsidR="009D3FAB" w:rsidRPr="00AA5EB9" w:rsidRDefault="009D3FAB" w:rsidP="00AA5EB9">
      <w:pPr>
        <w:spacing w:after="0" w:line="240" w:lineRule="auto"/>
        <w:jc w:val="both"/>
        <w:rPr>
          <w:rFonts w:ascii="Times New Roman" w:eastAsia="Calibri" w:hAnsi="Times New Roman" w:cs="Times New Roman"/>
          <w:sz w:val="24"/>
          <w:szCs w:val="24"/>
          <w:highlight w:val="yellow"/>
          <w:lang w:val="uk-UA"/>
        </w:rPr>
      </w:pPr>
    </w:p>
    <w:p w14:paraId="177D584F" w14:textId="77777777" w:rsidR="009D3FAB" w:rsidRPr="00AA5EB9" w:rsidRDefault="009D3FAB" w:rsidP="00AA5EB9">
      <w:pPr>
        <w:numPr>
          <w:ilvl w:val="0"/>
          <w:numId w:val="12"/>
        </w:numPr>
        <w:spacing w:after="0" w:line="240" w:lineRule="auto"/>
        <w:contextualSpacing/>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Перевірити статистичну значимість допоміжного рівняння за допомогою критерію χ</w:t>
      </w:r>
      <w:r w:rsidRPr="00AA5EB9">
        <w:rPr>
          <w:rFonts w:ascii="Times New Roman" w:eastAsia="Calibri" w:hAnsi="Times New Roman" w:cs="Times New Roman"/>
          <w:sz w:val="24"/>
          <w:szCs w:val="24"/>
          <w:highlight w:val="yellow"/>
          <w:vertAlign w:val="subscript"/>
          <w:lang w:val="uk-UA"/>
        </w:rPr>
        <w:t xml:space="preserve">2.  </w:t>
      </w:r>
      <w:r w:rsidRPr="00AA5EB9">
        <w:rPr>
          <w:rFonts w:ascii="Times New Roman" w:eastAsia="Calibri" w:hAnsi="Times New Roman" w:cs="Times New Roman"/>
          <w:sz w:val="24"/>
          <w:szCs w:val="24"/>
          <w:highlight w:val="yellow"/>
          <w:lang w:val="uk-UA"/>
        </w:rPr>
        <w:t>За умови що</w:t>
      </w:r>
    </w:p>
    <w:p w14:paraId="3EB17FED" w14:textId="77777777" w:rsidR="009D3FAB" w:rsidRPr="00AA5EB9" w:rsidRDefault="009D3FAB" w:rsidP="00AA5EB9">
      <w:pPr>
        <w:spacing w:after="0" w:line="240" w:lineRule="auto"/>
        <w:ind w:left="1069"/>
        <w:contextualSpacing/>
        <w:jc w:val="both"/>
        <w:rPr>
          <w:rFonts w:ascii="Times New Roman" w:eastAsia="Calibri" w:hAnsi="Times New Roman" w:cs="Times New Roman"/>
          <w:sz w:val="24"/>
          <w:szCs w:val="24"/>
          <w:highlight w:val="yellow"/>
          <w:lang w:val="uk-UA"/>
        </w:rPr>
      </w:pPr>
    </w:p>
    <w:p w14:paraId="3A858DE6" w14:textId="77777777" w:rsidR="009D3FAB" w:rsidRPr="00AA5EB9" w:rsidRDefault="009D3FAB" w:rsidP="00AA5EB9">
      <w:pPr>
        <w:spacing w:after="0" w:line="240" w:lineRule="auto"/>
        <w:ind w:left="709"/>
        <w:jc w:val="both"/>
        <w:rPr>
          <w:rFonts w:ascii="Times New Roman" w:eastAsia="Times New Roman" w:hAnsi="Times New Roman" w:cs="Times New Roman"/>
          <w:sz w:val="24"/>
          <w:szCs w:val="24"/>
          <w:highlight w:val="yellow"/>
          <w:lang w:val="uk-UA"/>
        </w:rPr>
      </w:pPr>
      <m:oMathPara>
        <m:oMathParaPr>
          <m:jc m:val="right"/>
        </m:oMathParaPr>
        <m:oMath>
          <m:r>
            <w:rPr>
              <w:rFonts w:ascii="Cambria Math" w:eastAsia="Calibri" w:hAnsi="Cambria Math" w:cs="Times New Roman"/>
              <w:sz w:val="24"/>
              <w:szCs w:val="24"/>
              <w:highlight w:val="yellow"/>
              <w:lang w:val="uk-UA"/>
            </w:rPr>
            <m:t>U&gt;</m:t>
          </m:r>
          <m:sSup>
            <m:sSupPr>
              <m:ctrlPr>
                <w:rPr>
                  <w:rFonts w:ascii="Cambria Math" w:eastAsia="Calibri" w:hAnsi="Cambria Math" w:cs="Times New Roman"/>
                  <w:i/>
                  <w:sz w:val="24"/>
                  <w:szCs w:val="24"/>
                  <w:highlight w:val="yellow"/>
                  <w:lang w:val="uk-UA"/>
                </w:rPr>
              </m:ctrlPr>
            </m:sSupPr>
            <m:e>
              <m:r>
                <w:rPr>
                  <w:rFonts w:ascii="Cambria Math" w:eastAsia="Calibri" w:hAnsi="Cambria Math" w:cs="Times New Roman"/>
                  <w:sz w:val="24"/>
                  <w:szCs w:val="24"/>
                  <w:highlight w:val="yellow"/>
                  <w:lang w:val="uk-UA"/>
                </w:rPr>
                <m:t>χ</m:t>
              </m:r>
            </m:e>
            <m:sup>
              <m:r>
                <w:rPr>
                  <w:rFonts w:ascii="Cambria Math" w:eastAsia="Calibri" w:hAnsi="Cambria Math" w:cs="Times New Roman"/>
                  <w:sz w:val="24"/>
                  <w:szCs w:val="24"/>
                  <w:highlight w:val="yellow"/>
                  <w:lang w:val="uk-UA"/>
                </w:rPr>
                <m:t>2</m:t>
              </m:r>
            </m:sup>
          </m:sSup>
          <m:r>
            <w:rPr>
              <w:rFonts w:ascii="Cambria Math" w:eastAsia="Times New Roman" w:hAnsi="Cambria Math" w:cs="Times New Roman"/>
              <w:sz w:val="24"/>
              <w:szCs w:val="24"/>
              <w:highlight w:val="yellow"/>
              <w:lang w:val="uk-UA"/>
            </w:rPr>
            <m:t xml:space="preserve">                                                                 (3.9)</m:t>
          </m:r>
        </m:oMath>
      </m:oMathPara>
    </w:p>
    <w:p w14:paraId="30A1927D" w14:textId="77777777" w:rsidR="009D3FAB" w:rsidRPr="00AA5EB9" w:rsidRDefault="009D3FAB" w:rsidP="00AA5EB9">
      <w:pPr>
        <w:spacing w:after="0" w:line="240" w:lineRule="auto"/>
        <w:ind w:left="709"/>
        <w:jc w:val="both"/>
        <w:rPr>
          <w:rFonts w:ascii="Times New Roman" w:eastAsia="Calibri" w:hAnsi="Times New Roman" w:cs="Times New Roman"/>
          <w:sz w:val="24"/>
          <w:szCs w:val="24"/>
          <w:highlight w:val="yellow"/>
          <w:lang w:val="uk-UA"/>
        </w:rPr>
      </w:pPr>
    </w:p>
    <w:p w14:paraId="417D8865" w14:textId="77777777" w:rsidR="009D3FAB" w:rsidRPr="00AA5EB9" w:rsidRDefault="009D3FAB" w:rsidP="00AA5EB9">
      <w:pPr>
        <w:spacing w:after="0" w:line="240" w:lineRule="auto"/>
        <w:ind w:left="993"/>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lastRenderedPageBreak/>
        <w:t>гіпотеза гомоскедастичності (нульова гіпотеза) відкидається і приймається альтернативна гіпотеза про гетероскедастичність.</w:t>
      </w:r>
    </w:p>
    <w:p w14:paraId="07E6735F" w14:textId="77777777" w:rsidR="009D3FAB" w:rsidRPr="00AA5EB9" w:rsidRDefault="009D3FAB" w:rsidP="00AA5EB9">
      <w:pPr>
        <w:spacing w:after="0" w:line="240" w:lineRule="auto"/>
        <w:ind w:firstLine="708"/>
        <w:jc w:val="both"/>
        <w:rPr>
          <w:rFonts w:ascii="Times New Roman" w:eastAsia="Calibri" w:hAnsi="Times New Roman" w:cs="Times New Roman"/>
          <w:sz w:val="24"/>
          <w:szCs w:val="24"/>
          <w:highlight w:val="yellow"/>
          <w:lang w:val="uk-UA"/>
        </w:rPr>
      </w:pPr>
    </w:p>
    <w:p w14:paraId="2EE4AD79"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Результати тесту наступні. Значення LM-статистики 2,92 при р-value 0,15, F-статистика 2,24 при р-value 0,13. Отже, тест пройдено.</w:t>
      </w:r>
    </w:p>
    <w:p w14:paraId="15DFCA02"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Близьким до зазначеного вище є тест, яким також перевіряється нульова гіпотеза про відсутність гетероскедастичності –тест Бройша-Пагана. Альтернативною є гіпотеза про наявність гетероскедастичністі. Тож тест виявляє гетероскедастичність лінійного типу.</w:t>
      </w:r>
    </w:p>
    <w:p w14:paraId="45557A67"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Тест Бройша-Пагана використовує моделі типу:</w:t>
      </w:r>
    </w:p>
    <w:p w14:paraId="7B45ACC9"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3B02A663" w14:textId="77777777" w:rsidR="009D3FAB" w:rsidRPr="00AA5EB9" w:rsidRDefault="00137DD8" w:rsidP="00AA5EB9">
      <w:pPr>
        <w:spacing w:after="0" w:line="240" w:lineRule="auto"/>
        <w:ind w:firstLine="709"/>
        <w:jc w:val="both"/>
        <w:rPr>
          <w:rFonts w:ascii="Times New Roman" w:eastAsia="Calibri" w:hAnsi="Times New Roman" w:cs="Times New Roman"/>
          <w:i/>
          <w:sz w:val="24"/>
          <w:szCs w:val="24"/>
          <w:highlight w:val="yellow"/>
          <w:lang w:val="uk-UA"/>
        </w:rPr>
      </w:pPr>
      <m:oMathPara>
        <m:oMathParaPr>
          <m:jc m:val="right"/>
        </m:oMathParaPr>
        <m:oMath>
          <m:sSubSup>
            <m:sSubSupPr>
              <m:ctrlPr>
                <w:rPr>
                  <w:rFonts w:ascii="Cambria Math" w:eastAsia="Calibri" w:hAnsi="Cambria Math" w:cs="Times New Roman"/>
                  <w:i/>
                  <w:sz w:val="24"/>
                  <w:szCs w:val="24"/>
                  <w:highlight w:val="yellow"/>
                  <w:lang w:val="uk-UA"/>
                </w:rPr>
              </m:ctrlPr>
            </m:sSubSupPr>
            <m:e>
              <m:r>
                <w:rPr>
                  <w:rFonts w:ascii="Cambria Math" w:eastAsia="Calibri" w:hAnsi="Cambria Math" w:cs="Times New Roman"/>
                  <w:sz w:val="24"/>
                  <w:szCs w:val="24"/>
                  <w:highlight w:val="yellow"/>
                  <w:lang w:val="uk-UA"/>
                </w:rPr>
                <m:t>σ</m:t>
              </m:r>
            </m:e>
            <m:sub>
              <m:r>
                <w:rPr>
                  <w:rFonts w:ascii="Cambria Math" w:eastAsia="Calibri" w:hAnsi="Cambria Math" w:cs="Times New Roman"/>
                  <w:sz w:val="24"/>
                  <w:szCs w:val="24"/>
                  <w:highlight w:val="yellow"/>
                  <w:lang w:val="uk-UA"/>
                </w:rPr>
                <m:t>i</m:t>
              </m:r>
            </m:sub>
            <m:sup>
              <m:r>
                <w:rPr>
                  <w:rFonts w:ascii="Cambria Math" w:eastAsia="Calibri" w:hAnsi="Cambria Math" w:cs="Times New Roman"/>
                  <w:sz w:val="24"/>
                  <w:szCs w:val="24"/>
                  <w:highlight w:val="yellow"/>
                  <w:lang w:val="uk-UA"/>
                </w:rPr>
                <m:t>2</m:t>
              </m:r>
            </m:sup>
          </m:sSubSup>
          <m:r>
            <w:rPr>
              <w:rFonts w:ascii="Cambria Math" w:eastAsia="Calibri" w:hAnsi="Cambria Math" w:cs="Times New Roman"/>
              <w:sz w:val="24"/>
              <w:szCs w:val="24"/>
              <w:highlight w:val="yellow"/>
              <w:lang w:val="uk-UA"/>
            </w:rPr>
            <m:t>=h</m:t>
          </m:r>
          <m:d>
            <m:dPr>
              <m:ctrlPr>
                <w:rPr>
                  <w:rFonts w:ascii="Cambria Math" w:eastAsia="Calibri" w:hAnsi="Cambria Math" w:cs="Times New Roman"/>
                  <w:i/>
                  <w:sz w:val="24"/>
                  <w:szCs w:val="24"/>
                  <w:highlight w:val="yellow"/>
                  <w:lang w:val="uk-UA"/>
                </w:rPr>
              </m:ctrlPr>
            </m:dPr>
            <m:e>
              <m:sSub>
                <m:sSubPr>
                  <m:ctrlPr>
                    <w:rPr>
                      <w:rFonts w:ascii="Cambria Math" w:eastAsia="Calibri" w:hAnsi="Cambria Math" w:cs="Times New Roman"/>
                      <w:i/>
                      <w:sz w:val="24"/>
                      <w:szCs w:val="24"/>
                      <w:highlight w:val="yellow"/>
                      <w:lang w:val="uk-UA"/>
                    </w:rPr>
                  </m:ctrlPr>
                </m:sSubPr>
                <m:e>
                  <m:r>
                    <w:rPr>
                      <w:rFonts w:ascii="Cambria Math" w:eastAsia="Calibri" w:hAnsi="Cambria Math" w:cs="Times New Roman"/>
                      <w:sz w:val="24"/>
                      <w:szCs w:val="24"/>
                      <w:highlight w:val="yellow"/>
                      <w:lang w:val="uk-UA"/>
                    </w:rPr>
                    <m:t>z'</m:t>
                  </m:r>
                </m:e>
                <m:sub>
                  <m:r>
                    <w:rPr>
                      <w:rFonts w:ascii="Cambria Math" w:eastAsia="Calibri" w:hAnsi="Cambria Math" w:cs="Times New Roman"/>
                      <w:sz w:val="24"/>
                      <w:szCs w:val="24"/>
                      <w:highlight w:val="yellow"/>
                      <w:lang w:val="uk-UA"/>
                    </w:rPr>
                    <m:t>i</m:t>
                  </m:r>
                </m:sub>
              </m:sSub>
              <m:r>
                <w:rPr>
                  <w:rFonts w:ascii="Cambria Math" w:eastAsia="Calibri" w:hAnsi="Cambria Math" w:cs="Times New Roman"/>
                  <w:sz w:val="24"/>
                  <w:szCs w:val="24"/>
                  <w:highlight w:val="yellow"/>
                  <w:lang w:val="uk-UA"/>
                </w:rPr>
                <m:t>γ</m:t>
              </m:r>
            </m:e>
          </m:d>
          <m:r>
            <w:rPr>
              <w:rFonts w:ascii="Cambria Math" w:eastAsia="Times New Roman" w:hAnsi="Cambria Math" w:cs="Times New Roman"/>
              <w:sz w:val="24"/>
              <w:szCs w:val="24"/>
              <w:highlight w:val="yellow"/>
              <w:lang w:val="uk-UA"/>
            </w:rPr>
            <m:t xml:space="preserve">                                                          (3.10)</m:t>
          </m:r>
        </m:oMath>
      </m:oMathPara>
    </w:p>
    <w:p w14:paraId="6FB5F81B"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32FC2356"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де </w:t>
      </w:r>
      <w:r w:rsidRPr="00AA5EB9">
        <w:rPr>
          <w:rFonts w:ascii="Times New Roman" w:eastAsia="Calibri" w:hAnsi="Times New Roman" w:cs="Times New Roman"/>
          <w:i/>
          <w:iCs/>
          <w:sz w:val="24"/>
          <w:szCs w:val="24"/>
          <w:highlight w:val="yellow"/>
          <w:lang w:val="uk-UA"/>
        </w:rPr>
        <w:t>z</w:t>
      </w:r>
      <w:r w:rsidRPr="00AA5EB9">
        <w:rPr>
          <w:rFonts w:ascii="Times New Roman" w:eastAsia="Calibri" w:hAnsi="Times New Roman" w:cs="Times New Roman"/>
          <w:i/>
          <w:iCs/>
          <w:sz w:val="24"/>
          <w:szCs w:val="24"/>
          <w:highlight w:val="yellow"/>
          <w:vertAlign w:val="subscript"/>
          <w:lang w:val="uk-UA"/>
        </w:rPr>
        <w:t>i</w:t>
      </w:r>
      <w:r w:rsidRPr="00AA5EB9">
        <w:rPr>
          <w:rFonts w:ascii="Times New Roman" w:eastAsia="Calibri" w:hAnsi="Times New Roman" w:cs="Times New Roman"/>
          <w:i/>
          <w:iCs/>
          <w:sz w:val="24"/>
          <w:szCs w:val="24"/>
          <w:highlight w:val="yellow"/>
          <w:lang w:val="uk-UA"/>
        </w:rPr>
        <w:t xml:space="preserve"> = (1, z</w:t>
      </w:r>
      <w:r w:rsidRPr="00AA5EB9">
        <w:rPr>
          <w:rFonts w:ascii="Times New Roman" w:eastAsia="Calibri" w:hAnsi="Times New Roman" w:cs="Times New Roman"/>
          <w:i/>
          <w:iCs/>
          <w:sz w:val="24"/>
          <w:szCs w:val="24"/>
          <w:highlight w:val="yellow"/>
          <w:vertAlign w:val="subscript"/>
          <w:lang w:val="uk-UA"/>
        </w:rPr>
        <w:t>2i</w:t>
      </w:r>
      <w:r w:rsidRPr="00AA5EB9">
        <w:rPr>
          <w:rFonts w:ascii="Times New Roman" w:eastAsia="Calibri" w:hAnsi="Times New Roman" w:cs="Times New Roman"/>
          <w:i/>
          <w:iCs/>
          <w:sz w:val="24"/>
          <w:szCs w:val="24"/>
          <w:highlight w:val="yellow"/>
          <w:lang w:val="uk-UA"/>
        </w:rPr>
        <w:t>, …, z</w:t>
      </w:r>
      <w:r w:rsidRPr="00AA5EB9">
        <w:rPr>
          <w:rFonts w:ascii="Times New Roman" w:eastAsia="Calibri" w:hAnsi="Times New Roman" w:cs="Times New Roman"/>
          <w:i/>
          <w:iCs/>
          <w:sz w:val="24"/>
          <w:szCs w:val="24"/>
          <w:highlight w:val="yellow"/>
          <w:vertAlign w:val="subscript"/>
          <w:lang w:val="uk-UA"/>
        </w:rPr>
        <w:t>pi</w:t>
      </w:r>
      <w:r w:rsidRPr="00AA5EB9">
        <w:rPr>
          <w:rFonts w:ascii="Times New Roman" w:eastAsia="Calibri" w:hAnsi="Times New Roman" w:cs="Times New Roman"/>
          <w:i/>
          <w:iCs/>
          <w:sz w:val="24"/>
          <w:szCs w:val="24"/>
          <w:highlight w:val="yellow"/>
          <w:lang w:val="uk-UA"/>
        </w:rPr>
        <w:t>)</w:t>
      </w:r>
      <w:r w:rsidRPr="00AA5EB9">
        <w:rPr>
          <w:rFonts w:ascii="Times New Roman" w:eastAsia="Calibri" w:hAnsi="Times New Roman" w:cs="Times New Roman"/>
          <w:sz w:val="24"/>
          <w:szCs w:val="24"/>
          <w:highlight w:val="yellow"/>
          <w:lang w:val="uk-UA"/>
        </w:rPr>
        <w:t xml:space="preserve"> пояснює різницю між варіаціями. Розрахунок LM-статистики (мультиплікатора Лагранжа) є тестовою статистикою для тесту Бройша-Пагана:</w:t>
      </w:r>
    </w:p>
    <w:p w14:paraId="0DE47A14"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112C10F5"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m:oMathPara>
        <m:oMathParaPr>
          <m:jc m:val="right"/>
        </m:oMathParaPr>
        <m:oMath>
          <m:r>
            <w:rPr>
              <w:rFonts w:ascii="Cambria Math" w:eastAsia="Calibri" w:hAnsi="Cambria Math" w:cs="Times New Roman"/>
              <w:sz w:val="24"/>
              <w:szCs w:val="24"/>
              <w:highlight w:val="yellow"/>
              <w:lang w:val="uk-UA"/>
            </w:rPr>
            <m:t>LM=</m:t>
          </m:r>
          <m:sSup>
            <m:sSupPr>
              <m:ctrlPr>
                <w:rPr>
                  <w:rFonts w:ascii="Cambria Math" w:eastAsia="Calibri" w:hAnsi="Cambria Math" w:cs="Times New Roman"/>
                  <w:i/>
                  <w:sz w:val="24"/>
                  <w:szCs w:val="24"/>
                  <w:highlight w:val="yellow"/>
                  <w:lang w:val="uk-UA"/>
                </w:rPr>
              </m:ctrlPr>
            </m:sSupPr>
            <m:e>
              <m:d>
                <m:dPr>
                  <m:ctrlPr>
                    <w:rPr>
                      <w:rFonts w:ascii="Cambria Math" w:eastAsia="Calibri" w:hAnsi="Cambria Math" w:cs="Times New Roman"/>
                      <w:i/>
                      <w:sz w:val="24"/>
                      <w:szCs w:val="24"/>
                      <w:highlight w:val="yellow"/>
                      <w:lang w:val="uk-UA"/>
                    </w:rPr>
                  </m:ctrlPr>
                </m:dPr>
                <m:e>
                  <m:f>
                    <m:fPr>
                      <m:ctrlPr>
                        <w:rPr>
                          <w:rFonts w:ascii="Cambria Math" w:eastAsia="Calibri" w:hAnsi="Cambria Math" w:cs="Times New Roman"/>
                          <w:i/>
                          <w:sz w:val="24"/>
                          <w:szCs w:val="24"/>
                          <w:highlight w:val="yellow"/>
                          <w:lang w:val="uk-UA"/>
                        </w:rPr>
                      </m:ctrlPr>
                    </m:fPr>
                    <m:num>
                      <m:r>
                        <w:rPr>
                          <w:rFonts w:ascii="Cambria Math" w:eastAsia="Calibri" w:hAnsi="Cambria Math" w:cs="Times New Roman"/>
                          <w:sz w:val="24"/>
                          <w:szCs w:val="24"/>
                          <w:highlight w:val="yellow"/>
                          <w:lang w:val="uk-UA"/>
                        </w:rPr>
                        <m:t>∂</m:t>
                      </m:r>
                      <m:r>
                        <m:rPr>
                          <m:scr m:val="script"/>
                        </m:rPr>
                        <w:rPr>
                          <w:rFonts w:ascii="Cambria Math" w:eastAsia="Calibri" w:hAnsi="Cambria Math" w:cs="Times New Roman"/>
                          <w:sz w:val="24"/>
                          <w:szCs w:val="24"/>
                          <w:highlight w:val="yellow"/>
                          <w:lang w:val="uk-UA"/>
                        </w:rPr>
                        <m:t>l</m:t>
                      </m:r>
                    </m:num>
                    <m:den>
                      <m:r>
                        <w:rPr>
                          <w:rFonts w:ascii="Cambria Math" w:eastAsia="Calibri" w:hAnsi="Cambria Math" w:cs="Times New Roman"/>
                          <w:sz w:val="24"/>
                          <w:szCs w:val="24"/>
                          <w:highlight w:val="yellow"/>
                          <w:lang w:val="uk-UA"/>
                        </w:rPr>
                        <m:t>∂θ</m:t>
                      </m:r>
                    </m:den>
                  </m:f>
                </m:e>
              </m:d>
            </m:e>
            <m:sup>
              <m:r>
                <w:rPr>
                  <w:rFonts w:ascii="Cambria Math" w:eastAsia="Calibri" w:hAnsi="Cambria Math" w:cs="Times New Roman"/>
                  <w:sz w:val="24"/>
                  <w:szCs w:val="24"/>
                  <w:highlight w:val="yellow"/>
                  <w:lang w:val="uk-UA"/>
                </w:rPr>
                <m:t>T</m:t>
              </m:r>
            </m:sup>
          </m:sSup>
          <m:sSup>
            <m:sSupPr>
              <m:ctrlPr>
                <w:rPr>
                  <w:rFonts w:ascii="Cambria Math" w:eastAsia="Calibri" w:hAnsi="Cambria Math" w:cs="Times New Roman"/>
                  <w:i/>
                  <w:sz w:val="24"/>
                  <w:szCs w:val="24"/>
                  <w:highlight w:val="yellow"/>
                  <w:lang w:val="uk-UA"/>
                </w:rPr>
              </m:ctrlPr>
            </m:sSupPr>
            <m:e>
              <m:d>
                <m:dPr>
                  <m:ctrlPr>
                    <w:rPr>
                      <w:rFonts w:ascii="Cambria Math" w:eastAsia="Calibri" w:hAnsi="Cambria Math" w:cs="Times New Roman"/>
                      <w:i/>
                      <w:sz w:val="24"/>
                      <w:szCs w:val="24"/>
                      <w:highlight w:val="yellow"/>
                      <w:lang w:val="uk-UA"/>
                    </w:rPr>
                  </m:ctrlPr>
                </m:dPr>
                <m:e>
                  <m:r>
                    <w:rPr>
                      <w:rFonts w:ascii="Cambria Math" w:eastAsia="Calibri" w:hAnsi="Cambria Math" w:cs="Times New Roman"/>
                      <w:sz w:val="24"/>
                      <w:szCs w:val="24"/>
                      <w:highlight w:val="yellow"/>
                      <w:lang w:val="uk-UA"/>
                    </w:rPr>
                    <m:t>-E</m:t>
                  </m:r>
                  <m:d>
                    <m:dPr>
                      <m:begChr m:val="["/>
                      <m:endChr m:val="]"/>
                      <m:ctrlPr>
                        <w:rPr>
                          <w:rFonts w:ascii="Cambria Math" w:eastAsia="Calibri" w:hAnsi="Cambria Math" w:cs="Times New Roman"/>
                          <w:i/>
                          <w:sz w:val="24"/>
                          <w:szCs w:val="24"/>
                          <w:highlight w:val="yellow"/>
                          <w:lang w:val="uk-UA"/>
                        </w:rPr>
                      </m:ctrlPr>
                    </m:dPr>
                    <m:e>
                      <m:f>
                        <m:fPr>
                          <m:ctrlPr>
                            <w:rPr>
                              <w:rFonts w:ascii="Cambria Math" w:eastAsia="Calibri" w:hAnsi="Cambria Math" w:cs="Times New Roman"/>
                              <w:i/>
                              <w:sz w:val="24"/>
                              <w:szCs w:val="24"/>
                              <w:highlight w:val="yellow"/>
                              <w:lang w:val="uk-UA"/>
                            </w:rPr>
                          </m:ctrlPr>
                        </m:fPr>
                        <m:num>
                          <m:sSup>
                            <m:sSupPr>
                              <m:ctrlPr>
                                <w:rPr>
                                  <w:rFonts w:ascii="Cambria Math" w:eastAsia="Calibri" w:hAnsi="Cambria Math" w:cs="Times New Roman"/>
                                  <w:i/>
                                  <w:sz w:val="24"/>
                                  <w:szCs w:val="24"/>
                                  <w:highlight w:val="yellow"/>
                                  <w:lang w:val="uk-UA"/>
                                </w:rPr>
                              </m:ctrlPr>
                            </m:sSupPr>
                            <m:e>
                              <m:r>
                                <w:rPr>
                                  <w:rFonts w:ascii="Cambria Math" w:eastAsia="Calibri" w:hAnsi="Cambria Math" w:cs="Times New Roman"/>
                                  <w:sz w:val="24"/>
                                  <w:szCs w:val="24"/>
                                  <w:highlight w:val="yellow"/>
                                  <w:lang w:val="uk-UA"/>
                                </w:rPr>
                                <m:t>∂</m:t>
                              </m:r>
                            </m:e>
                            <m:sup>
                              <m:r>
                                <w:rPr>
                                  <w:rFonts w:ascii="Cambria Math" w:eastAsia="Calibri" w:hAnsi="Cambria Math" w:cs="Times New Roman"/>
                                  <w:sz w:val="24"/>
                                  <w:szCs w:val="24"/>
                                  <w:highlight w:val="yellow"/>
                                  <w:lang w:val="uk-UA"/>
                                </w:rPr>
                                <m:t>2</m:t>
                              </m:r>
                            </m:sup>
                          </m:sSup>
                          <m:r>
                            <m:rPr>
                              <m:scr m:val="script"/>
                            </m:rPr>
                            <w:rPr>
                              <w:rFonts w:ascii="Cambria Math" w:eastAsia="Calibri" w:hAnsi="Cambria Math" w:cs="Times New Roman"/>
                              <w:sz w:val="24"/>
                              <w:szCs w:val="24"/>
                              <w:highlight w:val="yellow"/>
                              <w:lang w:val="uk-UA"/>
                            </w:rPr>
                            <m:t>l</m:t>
                          </m:r>
                        </m:num>
                        <m:den>
                          <m:r>
                            <w:rPr>
                              <w:rFonts w:ascii="Cambria Math" w:eastAsia="Calibri" w:hAnsi="Cambria Math" w:cs="Times New Roman"/>
                              <w:sz w:val="24"/>
                              <w:szCs w:val="24"/>
                              <w:highlight w:val="yellow"/>
                              <w:lang w:val="uk-UA"/>
                            </w:rPr>
                            <m:t>∂θ∂θ'</m:t>
                          </m:r>
                        </m:den>
                      </m:f>
                    </m:e>
                  </m:d>
                </m:e>
              </m:d>
            </m:e>
            <m:sup>
              <m:r>
                <w:rPr>
                  <w:rFonts w:ascii="Cambria Math" w:eastAsia="Calibri" w:hAnsi="Cambria Math" w:cs="Times New Roman"/>
                  <w:sz w:val="24"/>
                  <w:szCs w:val="24"/>
                  <w:highlight w:val="yellow"/>
                  <w:lang w:val="uk-UA"/>
                </w:rPr>
                <m:t>-1</m:t>
              </m:r>
            </m:sup>
          </m:sSup>
          <m:d>
            <m:dPr>
              <m:ctrlPr>
                <w:rPr>
                  <w:rFonts w:ascii="Cambria Math" w:eastAsia="Calibri" w:hAnsi="Cambria Math" w:cs="Times New Roman"/>
                  <w:i/>
                  <w:sz w:val="24"/>
                  <w:szCs w:val="24"/>
                  <w:highlight w:val="yellow"/>
                  <w:lang w:val="uk-UA"/>
                </w:rPr>
              </m:ctrlPr>
            </m:dPr>
            <m:e>
              <m:f>
                <m:fPr>
                  <m:ctrlPr>
                    <w:rPr>
                      <w:rFonts w:ascii="Cambria Math" w:eastAsia="Calibri" w:hAnsi="Cambria Math" w:cs="Times New Roman"/>
                      <w:i/>
                      <w:sz w:val="24"/>
                      <w:szCs w:val="24"/>
                      <w:highlight w:val="yellow"/>
                      <w:lang w:val="uk-UA"/>
                    </w:rPr>
                  </m:ctrlPr>
                </m:fPr>
                <m:num>
                  <m:r>
                    <w:rPr>
                      <w:rFonts w:ascii="Cambria Math" w:eastAsia="Calibri" w:hAnsi="Cambria Math" w:cs="Times New Roman"/>
                      <w:sz w:val="24"/>
                      <w:szCs w:val="24"/>
                      <w:highlight w:val="yellow"/>
                      <w:lang w:val="uk-UA"/>
                    </w:rPr>
                    <m:t>∂</m:t>
                  </m:r>
                  <m:r>
                    <m:rPr>
                      <m:scr m:val="script"/>
                    </m:rPr>
                    <w:rPr>
                      <w:rFonts w:ascii="Cambria Math" w:eastAsia="Calibri" w:hAnsi="Cambria Math" w:cs="Times New Roman"/>
                      <w:sz w:val="24"/>
                      <w:szCs w:val="24"/>
                      <w:highlight w:val="yellow"/>
                      <w:lang w:val="uk-UA"/>
                    </w:rPr>
                    <m:t>l</m:t>
                  </m:r>
                </m:num>
                <m:den>
                  <m:r>
                    <w:rPr>
                      <w:rFonts w:ascii="Cambria Math" w:eastAsia="Calibri" w:hAnsi="Cambria Math" w:cs="Times New Roman"/>
                      <w:sz w:val="24"/>
                      <w:szCs w:val="24"/>
                      <w:highlight w:val="yellow"/>
                      <w:lang w:val="uk-UA"/>
                    </w:rPr>
                    <m:t>∂θ</m:t>
                  </m:r>
                </m:den>
              </m:f>
            </m:e>
          </m:d>
          <m:r>
            <w:rPr>
              <w:rFonts w:ascii="Cambria Math" w:eastAsia="Calibri" w:hAnsi="Cambria Math" w:cs="Times New Roman"/>
              <w:sz w:val="24"/>
              <w:szCs w:val="24"/>
              <w:highlight w:val="yellow"/>
              <w:lang w:val="uk-UA"/>
            </w:rPr>
            <m:t xml:space="preserve">                                    (3.11)</m:t>
          </m:r>
        </m:oMath>
      </m:oMathPara>
    </w:p>
    <w:p w14:paraId="6293499D"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477BF83B"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Порядок дій при проведенні тесту включає наступні кроки:</w:t>
      </w:r>
    </w:p>
    <w:p w14:paraId="79EED45C" w14:textId="77777777" w:rsidR="009D3FAB" w:rsidRPr="00AA5EB9" w:rsidRDefault="009D3FAB" w:rsidP="00AA5EB9">
      <w:pPr>
        <w:numPr>
          <w:ilvl w:val="0"/>
          <w:numId w:val="13"/>
        </w:numPr>
        <w:spacing w:after="0" w:line="240" w:lineRule="auto"/>
        <w:contextualSpacing/>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Застосовується метод найменших квадратів до регресійної моделі.</w:t>
      </w:r>
    </w:p>
    <w:p w14:paraId="5A55C0F6" w14:textId="77777777" w:rsidR="009D3FAB" w:rsidRPr="00AA5EB9" w:rsidRDefault="009D3FAB" w:rsidP="00AA5EB9">
      <w:pPr>
        <w:numPr>
          <w:ilvl w:val="0"/>
          <w:numId w:val="13"/>
        </w:numPr>
        <w:spacing w:after="0" w:line="240" w:lineRule="auto"/>
        <w:contextualSpacing/>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Розраховуються залишки рівняння регресії, знаходиться їх квадрат і отриманий результат необхідно розділити на оцінки похибки варіації з </w:t>
      </w:r>
      <w:r w:rsidRPr="00AA5EB9">
        <w:rPr>
          <w:rFonts w:ascii="Times New Roman" w:eastAsia="Calibri" w:hAnsi="Times New Roman" w:cs="Times New Roman"/>
          <w:sz w:val="24"/>
          <w:szCs w:val="24"/>
          <w:highlight w:val="yellow"/>
          <w:lang w:val="uk-UA"/>
        </w:rPr>
        <w:lastRenderedPageBreak/>
        <w:t xml:space="preserve">рівняння, що сформоване на першому кроці, для отримання показника </w:t>
      </w:r>
      <w:r w:rsidRPr="00AA5EB9">
        <w:rPr>
          <w:rFonts w:ascii="Times New Roman" w:eastAsia="Calibri" w:hAnsi="Times New Roman" w:cs="Times New Roman"/>
          <w:i/>
          <w:iCs/>
          <w:sz w:val="24"/>
          <w:szCs w:val="24"/>
          <w:highlight w:val="yellow"/>
          <w:lang w:val="uk-UA"/>
        </w:rPr>
        <w:t>g</w:t>
      </w:r>
      <w:r w:rsidRPr="00AA5EB9">
        <w:rPr>
          <w:rFonts w:ascii="Times New Roman" w:eastAsia="Calibri" w:hAnsi="Times New Roman" w:cs="Times New Roman"/>
          <w:i/>
          <w:iCs/>
          <w:sz w:val="24"/>
          <w:szCs w:val="24"/>
          <w:highlight w:val="yellow"/>
          <w:vertAlign w:val="subscript"/>
          <w:lang w:val="uk-UA"/>
        </w:rPr>
        <w:t>i</w:t>
      </w:r>
      <w:r w:rsidRPr="00AA5EB9">
        <w:rPr>
          <w:rFonts w:ascii="Times New Roman" w:eastAsia="Calibri" w:hAnsi="Times New Roman" w:cs="Times New Roman"/>
          <w:sz w:val="24"/>
          <w:szCs w:val="24"/>
          <w:highlight w:val="yellow"/>
          <w:lang w:val="uk-UA"/>
        </w:rPr>
        <w:t xml:space="preserve"> за формулою:</w:t>
      </w:r>
    </w:p>
    <w:p w14:paraId="26D87ACE" w14:textId="77777777" w:rsidR="009D3FAB" w:rsidRPr="00AA5EB9" w:rsidRDefault="009D3FAB" w:rsidP="00AA5EB9">
      <w:pPr>
        <w:spacing w:after="0" w:line="240" w:lineRule="auto"/>
        <w:ind w:left="1069"/>
        <w:contextualSpacing/>
        <w:jc w:val="both"/>
        <w:rPr>
          <w:rFonts w:ascii="Times New Roman" w:eastAsia="Calibri" w:hAnsi="Times New Roman" w:cs="Times New Roman"/>
          <w:sz w:val="24"/>
          <w:szCs w:val="24"/>
          <w:highlight w:val="yellow"/>
          <w:lang w:val="uk-UA"/>
        </w:rPr>
      </w:pPr>
    </w:p>
    <w:p w14:paraId="59EBF7B8" w14:textId="77777777" w:rsidR="009D3FAB" w:rsidRPr="00AA5EB9" w:rsidRDefault="00137DD8" w:rsidP="006A6D4D">
      <w:pPr>
        <w:spacing w:after="0" w:line="240" w:lineRule="auto"/>
        <w:contextualSpacing/>
        <w:jc w:val="both"/>
        <w:rPr>
          <w:rFonts w:ascii="Times New Roman" w:eastAsia="Calibri" w:hAnsi="Times New Roman" w:cs="Times New Roman"/>
          <w:i/>
          <w:sz w:val="24"/>
          <w:szCs w:val="24"/>
          <w:highlight w:val="yellow"/>
          <w:lang w:val="uk-UA"/>
        </w:rPr>
      </w:pPr>
      <m:oMathPara>
        <m:oMathParaPr>
          <m:jc m:val="right"/>
        </m:oMathParaPr>
        <m:oMath>
          <m:sSub>
            <m:sSubPr>
              <m:ctrlPr>
                <w:rPr>
                  <w:rFonts w:ascii="Cambria Math" w:eastAsia="Calibri" w:hAnsi="Cambria Math" w:cs="Times New Roman"/>
                  <w:i/>
                  <w:sz w:val="24"/>
                  <w:szCs w:val="24"/>
                  <w:highlight w:val="yellow"/>
                  <w:lang w:val="uk-UA"/>
                </w:rPr>
              </m:ctrlPr>
            </m:sSubPr>
            <m:e>
              <m:r>
                <w:rPr>
                  <w:rFonts w:ascii="Cambria Math" w:eastAsia="Calibri" w:hAnsi="Cambria Math" w:cs="Times New Roman"/>
                  <w:sz w:val="24"/>
                  <w:szCs w:val="24"/>
                  <w:highlight w:val="yellow"/>
                  <w:lang w:val="uk-UA"/>
                </w:rPr>
                <m:t>g</m:t>
              </m:r>
            </m:e>
            <m:sub>
              <m:r>
                <w:rPr>
                  <w:rFonts w:ascii="Cambria Math" w:eastAsia="Calibri" w:hAnsi="Cambria Math" w:cs="Times New Roman"/>
                  <w:sz w:val="24"/>
                  <w:szCs w:val="24"/>
                  <w:highlight w:val="yellow"/>
                  <w:lang w:val="uk-UA"/>
                </w:rPr>
                <m:t>i</m:t>
              </m:r>
            </m:sub>
          </m:sSub>
          <m:r>
            <w:rPr>
              <w:rFonts w:ascii="Cambria Math" w:eastAsia="Calibri" w:hAnsi="Cambria Math" w:cs="Times New Roman"/>
              <w:sz w:val="24"/>
              <w:szCs w:val="24"/>
              <w:highlight w:val="yellow"/>
              <w:lang w:val="uk-UA"/>
            </w:rPr>
            <m:t>=</m:t>
          </m:r>
          <m:f>
            <m:fPr>
              <m:ctrlPr>
                <w:rPr>
                  <w:rFonts w:ascii="Cambria Math" w:eastAsia="Calibri" w:hAnsi="Cambria Math" w:cs="Times New Roman"/>
                  <w:i/>
                  <w:sz w:val="24"/>
                  <w:szCs w:val="24"/>
                  <w:highlight w:val="yellow"/>
                  <w:lang w:val="uk-UA"/>
                </w:rPr>
              </m:ctrlPr>
            </m:fPr>
            <m:num>
              <m:sSubSup>
                <m:sSubSupPr>
                  <m:ctrlPr>
                    <w:rPr>
                      <w:rFonts w:ascii="Cambria Math" w:eastAsia="Calibri" w:hAnsi="Cambria Math" w:cs="Times New Roman"/>
                      <w:i/>
                      <w:sz w:val="24"/>
                      <w:szCs w:val="24"/>
                      <w:highlight w:val="yellow"/>
                      <w:lang w:val="uk-UA"/>
                    </w:rPr>
                  </m:ctrlPr>
                </m:sSubSupPr>
                <m:e>
                  <m:acc>
                    <m:accPr>
                      <m:ctrlPr>
                        <w:rPr>
                          <w:rFonts w:ascii="Cambria Math" w:eastAsia="Calibri" w:hAnsi="Cambria Math" w:cs="Times New Roman"/>
                          <w:i/>
                          <w:sz w:val="24"/>
                          <w:szCs w:val="24"/>
                          <w:highlight w:val="yellow"/>
                          <w:lang w:val="uk-UA"/>
                        </w:rPr>
                      </m:ctrlPr>
                    </m:accPr>
                    <m:e>
                      <m:r>
                        <w:rPr>
                          <w:rFonts w:ascii="Cambria Math" w:eastAsia="Calibri" w:hAnsi="Cambria Math" w:cs="Times New Roman"/>
                          <w:sz w:val="24"/>
                          <w:szCs w:val="24"/>
                          <w:highlight w:val="yellow"/>
                          <w:lang w:val="uk-UA"/>
                        </w:rPr>
                        <m:t>ε</m:t>
                      </m:r>
                    </m:e>
                  </m:acc>
                </m:e>
                <m:sub>
                  <m:r>
                    <w:rPr>
                      <w:rFonts w:ascii="Cambria Math" w:eastAsia="Calibri" w:hAnsi="Cambria Math" w:cs="Times New Roman"/>
                      <w:sz w:val="24"/>
                      <w:szCs w:val="24"/>
                      <w:highlight w:val="yellow"/>
                      <w:lang w:val="uk-UA"/>
                    </w:rPr>
                    <m:t>i</m:t>
                  </m:r>
                </m:sub>
                <m:sup>
                  <m:r>
                    <w:rPr>
                      <w:rFonts w:ascii="Cambria Math" w:eastAsia="Calibri" w:hAnsi="Cambria Math" w:cs="Times New Roman"/>
                      <w:sz w:val="24"/>
                      <w:szCs w:val="24"/>
                      <w:highlight w:val="yellow"/>
                      <w:lang w:val="uk-UA"/>
                    </w:rPr>
                    <m:t>2</m:t>
                  </m:r>
                </m:sup>
              </m:sSubSup>
            </m:num>
            <m:den>
              <m:sSup>
                <m:sSupPr>
                  <m:ctrlPr>
                    <w:rPr>
                      <w:rFonts w:ascii="Cambria Math" w:eastAsia="Calibri" w:hAnsi="Cambria Math" w:cs="Times New Roman"/>
                      <w:i/>
                      <w:sz w:val="24"/>
                      <w:szCs w:val="24"/>
                      <w:highlight w:val="yellow"/>
                      <w:lang w:val="uk-UA"/>
                    </w:rPr>
                  </m:ctrlPr>
                </m:sSupPr>
                <m:e>
                  <m:acc>
                    <m:accPr>
                      <m:ctrlPr>
                        <w:rPr>
                          <w:rFonts w:ascii="Cambria Math" w:eastAsia="Calibri" w:hAnsi="Cambria Math" w:cs="Times New Roman"/>
                          <w:i/>
                          <w:sz w:val="24"/>
                          <w:szCs w:val="24"/>
                          <w:highlight w:val="yellow"/>
                          <w:lang w:val="uk-UA"/>
                        </w:rPr>
                      </m:ctrlPr>
                    </m:accPr>
                    <m:e>
                      <m:r>
                        <w:rPr>
                          <w:rFonts w:ascii="Cambria Math" w:eastAsia="Calibri" w:hAnsi="Cambria Math" w:cs="Times New Roman"/>
                          <w:sz w:val="24"/>
                          <w:szCs w:val="24"/>
                          <w:highlight w:val="yellow"/>
                          <w:lang w:val="uk-UA"/>
                        </w:rPr>
                        <m:t>σ</m:t>
                      </m:r>
                    </m:e>
                  </m:acc>
                </m:e>
                <m:sup>
                  <m:r>
                    <w:rPr>
                      <w:rFonts w:ascii="Cambria Math" w:eastAsia="Calibri" w:hAnsi="Cambria Math" w:cs="Times New Roman"/>
                      <w:sz w:val="24"/>
                      <w:szCs w:val="24"/>
                      <w:highlight w:val="yellow"/>
                      <w:lang w:val="uk-UA"/>
                    </w:rPr>
                    <m:t>2</m:t>
                  </m:r>
                </m:sup>
              </m:sSup>
            </m:den>
          </m:f>
          <m:r>
            <w:rPr>
              <w:rFonts w:ascii="Cambria Math" w:eastAsia="Calibri" w:hAnsi="Cambria Math" w:cs="Times New Roman"/>
              <w:sz w:val="24"/>
              <w:szCs w:val="24"/>
              <w:highlight w:val="yellow"/>
              <w:lang w:val="uk-UA"/>
            </w:rPr>
            <m:t xml:space="preserve">,     </m:t>
          </m:r>
          <m:sSup>
            <m:sSupPr>
              <m:ctrlPr>
                <w:rPr>
                  <w:rFonts w:ascii="Cambria Math" w:eastAsia="Calibri" w:hAnsi="Cambria Math" w:cs="Times New Roman"/>
                  <w:i/>
                  <w:sz w:val="24"/>
                  <w:szCs w:val="24"/>
                  <w:highlight w:val="yellow"/>
                  <w:lang w:val="uk-UA"/>
                </w:rPr>
              </m:ctrlPr>
            </m:sSupPr>
            <m:e>
              <m:acc>
                <m:accPr>
                  <m:ctrlPr>
                    <w:rPr>
                      <w:rFonts w:ascii="Cambria Math" w:eastAsia="Calibri" w:hAnsi="Cambria Math" w:cs="Times New Roman"/>
                      <w:i/>
                      <w:sz w:val="24"/>
                      <w:szCs w:val="24"/>
                      <w:highlight w:val="yellow"/>
                      <w:lang w:val="uk-UA"/>
                    </w:rPr>
                  </m:ctrlPr>
                </m:accPr>
                <m:e>
                  <m:r>
                    <w:rPr>
                      <w:rFonts w:ascii="Cambria Math" w:eastAsia="Calibri" w:hAnsi="Cambria Math" w:cs="Times New Roman"/>
                      <w:sz w:val="24"/>
                      <w:szCs w:val="24"/>
                      <w:highlight w:val="yellow"/>
                      <w:lang w:val="uk-UA"/>
                    </w:rPr>
                    <m:t>σ</m:t>
                  </m:r>
                </m:e>
              </m:acc>
            </m:e>
            <m:sup>
              <m:r>
                <w:rPr>
                  <w:rFonts w:ascii="Cambria Math" w:eastAsia="Calibri" w:hAnsi="Cambria Math" w:cs="Times New Roman"/>
                  <w:sz w:val="24"/>
                  <w:szCs w:val="24"/>
                  <w:highlight w:val="yellow"/>
                  <w:lang w:val="uk-UA"/>
                </w:rPr>
                <m:t>2</m:t>
              </m:r>
            </m:sup>
          </m:sSup>
          <m:r>
            <w:rPr>
              <w:rFonts w:ascii="Cambria Math" w:eastAsia="Calibri" w:hAnsi="Cambria Math" w:cs="Times New Roman"/>
              <w:sz w:val="24"/>
              <w:szCs w:val="24"/>
              <w:highlight w:val="yellow"/>
              <w:lang w:val="uk-UA"/>
            </w:rPr>
            <m:t>=</m:t>
          </m:r>
          <m:nary>
            <m:naryPr>
              <m:chr m:val="∑"/>
              <m:limLoc m:val="undOvr"/>
              <m:subHide m:val="1"/>
              <m:supHide m:val="1"/>
              <m:ctrlPr>
                <w:rPr>
                  <w:rFonts w:ascii="Cambria Math" w:eastAsia="Calibri" w:hAnsi="Cambria Math" w:cs="Times New Roman"/>
                  <w:i/>
                  <w:sz w:val="24"/>
                  <w:szCs w:val="24"/>
                  <w:highlight w:val="yellow"/>
                  <w:lang w:val="uk-UA"/>
                </w:rPr>
              </m:ctrlPr>
            </m:naryPr>
            <m:sub/>
            <m:sup/>
            <m:e>
              <m:sSubSup>
                <m:sSubSupPr>
                  <m:ctrlPr>
                    <w:rPr>
                      <w:rFonts w:ascii="Cambria Math" w:eastAsia="Calibri" w:hAnsi="Cambria Math" w:cs="Times New Roman"/>
                      <w:i/>
                      <w:sz w:val="24"/>
                      <w:szCs w:val="24"/>
                      <w:highlight w:val="yellow"/>
                      <w:lang w:val="uk-UA"/>
                    </w:rPr>
                  </m:ctrlPr>
                </m:sSubSupPr>
                <m:e>
                  <m:acc>
                    <m:accPr>
                      <m:ctrlPr>
                        <w:rPr>
                          <w:rFonts w:ascii="Cambria Math" w:eastAsia="Calibri" w:hAnsi="Cambria Math" w:cs="Times New Roman"/>
                          <w:i/>
                          <w:sz w:val="24"/>
                          <w:szCs w:val="24"/>
                          <w:highlight w:val="yellow"/>
                          <w:lang w:val="uk-UA"/>
                        </w:rPr>
                      </m:ctrlPr>
                    </m:accPr>
                    <m:e>
                      <m:r>
                        <w:rPr>
                          <w:rFonts w:ascii="Cambria Math" w:eastAsia="Calibri" w:hAnsi="Cambria Math" w:cs="Times New Roman"/>
                          <w:sz w:val="24"/>
                          <w:szCs w:val="24"/>
                          <w:highlight w:val="yellow"/>
                          <w:lang w:val="uk-UA"/>
                        </w:rPr>
                        <m:t>ε</m:t>
                      </m:r>
                    </m:e>
                  </m:acc>
                </m:e>
                <m:sub>
                  <m:r>
                    <w:rPr>
                      <w:rFonts w:ascii="Cambria Math" w:eastAsia="Calibri" w:hAnsi="Cambria Math" w:cs="Times New Roman"/>
                      <w:sz w:val="24"/>
                      <w:szCs w:val="24"/>
                      <w:highlight w:val="yellow"/>
                      <w:lang w:val="uk-UA"/>
                    </w:rPr>
                    <m:t>i</m:t>
                  </m:r>
                </m:sub>
                <m:sup>
                  <m:r>
                    <w:rPr>
                      <w:rFonts w:ascii="Cambria Math" w:eastAsia="Calibri" w:hAnsi="Cambria Math" w:cs="Times New Roman"/>
                      <w:sz w:val="24"/>
                      <w:szCs w:val="24"/>
                      <w:highlight w:val="yellow"/>
                      <w:lang w:val="uk-UA"/>
                    </w:rPr>
                    <m:t>2</m:t>
                  </m:r>
                </m:sup>
              </m:sSubSup>
            </m:e>
          </m:nary>
          <m:r>
            <w:rPr>
              <w:rFonts w:ascii="Cambria Math" w:eastAsia="Calibri" w:hAnsi="Cambria Math" w:cs="Times New Roman"/>
              <w:sz w:val="24"/>
              <w:szCs w:val="24"/>
              <w:highlight w:val="yellow"/>
              <w:lang w:val="uk-UA"/>
            </w:rPr>
            <m:t xml:space="preserve">                                        (3.12)   </m:t>
          </m:r>
        </m:oMath>
      </m:oMathPara>
    </w:p>
    <w:p w14:paraId="4C8B213D"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1087015F"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Залишки використовуються для отримання рівняння регресії виду:</w:t>
      </w:r>
    </w:p>
    <w:p w14:paraId="264C55AE"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597FC894" w14:textId="77777777" w:rsidR="009D3FAB" w:rsidRPr="00AA5EB9" w:rsidRDefault="00137DD8" w:rsidP="00AA5EB9">
      <w:pPr>
        <w:spacing w:after="0" w:line="240" w:lineRule="auto"/>
        <w:ind w:firstLine="709"/>
        <w:jc w:val="both"/>
        <w:rPr>
          <w:rFonts w:ascii="Times New Roman" w:eastAsia="Calibri" w:hAnsi="Times New Roman" w:cs="Times New Roman"/>
          <w:i/>
          <w:sz w:val="24"/>
          <w:szCs w:val="24"/>
          <w:highlight w:val="yellow"/>
          <w:lang w:val="uk-UA"/>
        </w:rPr>
      </w:pPr>
      <m:oMathPara>
        <m:oMathParaPr>
          <m:jc m:val="right"/>
        </m:oMathParaPr>
        <m:oMath>
          <m:sSub>
            <m:sSubPr>
              <m:ctrlPr>
                <w:rPr>
                  <w:rFonts w:ascii="Cambria Math" w:eastAsia="Calibri" w:hAnsi="Cambria Math" w:cs="Times New Roman"/>
                  <w:i/>
                  <w:sz w:val="24"/>
                  <w:szCs w:val="24"/>
                  <w:highlight w:val="yellow"/>
                  <w:lang w:val="uk-UA"/>
                </w:rPr>
              </m:ctrlPr>
            </m:sSubPr>
            <m:e>
              <m:r>
                <w:rPr>
                  <w:rFonts w:ascii="Cambria Math" w:eastAsia="Calibri" w:hAnsi="Cambria Math" w:cs="Times New Roman"/>
                  <w:sz w:val="24"/>
                  <w:szCs w:val="24"/>
                  <w:highlight w:val="yellow"/>
                  <w:lang w:val="uk-UA"/>
                </w:rPr>
                <m:t>g</m:t>
              </m:r>
            </m:e>
            <m:sub>
              <m:r>
                <w:rPr>
                  <w:rFonts w:ascii="Cambria Math" w:eastAsia="Calibri" w:hAnsi="Cambria Math" w:cs="Times New Roman"/>
                  <w:sz w:val="24"/>
                  <w:szCs w:val="24"/>
                  <w:highlight w:val="yellow"/>
                  <w:lang w:val="uk-UA"/>
                </w:rPr>
                <m:t>i</m:t>
              </m:r>
            </m:sub>
          </m:sSub>
          <m:r>
            <w:rPr>
              <w:rFonts w:ascii="Cambria Math" w:eastAsia="Calibri" w:hAnsi="Cambria Math" w:cs="Times New Roman"/>
              <w:sz w:val="24"/>
              <w:szCs w:val="24"/>
              <w:highlight w:val="yellow"/>
              <w:lang w:val="uk-UA"/>
            </w:rPr>
            <m:t>=</m:t>
          </m:r>
          <m:sSub>
            <m:sSubPr>
              <m:ctrlPr>
                <w:rPr>
                  <w:rFonts w:ascii="Cambria Math" w:eastAsia="Calibri" w:hAnsi="Cambria Math" w:cs="Times New Roman"/>
                  <w:i/>
                  <w:sz w:val="24"/>
                  <w:szCs w:val="24"/>
                  <w:highlight w:val="yellow"/>
                  <w:lang w:val="uk-UA"/>
                </w:rPr>
              </m:ctrlPr>
            </m:sSubPr>
            <m:e>
              <m:r>
                <w:rPr>
                  <w:rFonts w:ascii="Cambria Math" w:eastAsia="Calibri" w:hAnsi="Cambria Math" w:cs="Times New Roman"/>
                  <w:sz w:val="24"/>
                  <w:szCs w:val="24"/>
                  <w:highlight w:val="yellow"/>
                  <w:lang w:val="uk-UA"/>
                </w:rPr>
                <m:t>γ</m:t>
              </m:r>
            </m:e>
            <m:sub>
              <m:r>
                <w:rPr>
                  <w:rFonts w:ascii="Cambria Math" w:eastAsia="Calibri" w:hAnsi="Cambria Math" w:cs="Times New Roman"/>
                  <w:sz w:val="24"/>
                  <w:szCs w:val="24"/>
                  <w:highlight w:val="yellow"/>
                  <w:lang w:val="uk-UA"/>
                </w:rPr>
                <m:t>1</m:t>
              </m:r>
            </m:sub>
          </m:sSub>
          <m:r>
            <w:rPr>
              <w:rFonts w:ascii="Cambria Math" w:eastAsia="Calibri" w:hAnsi="Cambria Math" w:cs="Times New Roman"/>
              <w:sz w:val="24"/>
              <w:szCs w:val="24"/>
              <w:highlight w:val="yellow"/>
              <w:lang w:val="uk-UA"/>
            </w:rPr>
            <m:t>+</m:t>
          </m:r>
          <m:sSub>
            <m:sSubPr>
              <m:ctrlPr>
                <w:rPr>
                  <w:rFonts w:ascii="Cambria Math" w:eastAsia="Calibri" w:hAnsi="Cambria Math" w:cs="Times New Roman"/>
                  <w:i/>
                  <w:sz w:val="24"/>
                  <w:szCs w:val="24"/>
                  <w:highlight w:val="yellow"/>
                  <w:lang w:val="uk-UA"/>
                </w:rPr>
              </m:ctrlPr>
            </m:sSubPr>
            <m:e>
              <m:r>
                <w:rPr>
                  <w:rFonts w:ascii="Cambria Math" w:eastAsia="Calibri" w:hAnsi="Cambria Math" w:cs="Times New Roman"/>
                  <w:sz w:val="24"/>
                  <w:szCs w:val="24"/>
                  <w:highlight w:val="yellow"/>
                  <w:lang w:val="uk-UA"/>
                </w:rPr>
                <m:t>γ</m:t>
              </m:r>
            </m:e>
            <m:sub>
              <m:r>
                <w:rPr>
                  <w:rFonts w:ascii="Cambria Math" w:eastAsia="Calibri" w:hAnsi="Cambria Math" w:cs="Times New Roman"/>
                  <w:sz w:val="24"/>
                  <w:szCs w:val="24"/>
                  <w:highlight w:val="yellow"/>
                  <w:lang w:val="uk-UA"/>
                </w:rPr>
                <m:t>2</m:t>
              </m:r>
            </m:sub>
          </m:sSub>
          <m:sSub>
            <m:sSubPr>
              <m:ctrlPr>
                <w:rPr>
                  <w:rFonts w:ascii="Cambria Math" w:eastAsia="Calibri" w:hAnsi="Cambria Math" w:cs="Times New Roman"/>
                  <w:i/>
                  <w:sz w:val="24"/>
                  <w:szCs w:val="24"/>
                  <w:highlight w:val="yellow"/>
                  <w:lang w:val="uk-UA"/>
                </w:rPr>
              </m:ctrlPr>
            </m:sSubPr>
            <m:e>
              <m:r>
                <w:rPr>
                  <w:rFonts w:ascii="Cambria Math" w:eastAsia="Calibri" w:hAnsi="Cambria Math" w:cs="Times New Roman"/>
                  <w:sz w:val="24"/>
                  <w:szCs w:val="24"/>
                  <w:highlight w:val="yellow"/>
                  <w:lang w:val="uk-UA"/>
                </w:rPr>
                <m:t>z</m:t>
              </m:r>
            </m:e>
            <m:sub>
              <m:r>
                <w:rPr>
                  <w:rFonts w:ascii="Cambria Math" w:eastAsia="Calibri" w:hAnsi="Cambria Math" w:cs="Times New Roman"/>
                  <w:sz w:val="24"/>
                  <w:szCs w:val="24"/>
                  <w:highlight w:val="yellow"/>
                  <w:lang w:val="uk-UA"/>
                </w:rPr>
                <m:t>2i</m:t>
              </m:r>
            </m:sub>
          </m:sSub>
          <m:r>
            <w:rPr>
              <w:rFonts w:ascii="Cambria Math" w:eastAsia="Calibri" w:hAnsi="Cambria Math" w:cs="Times New Roman"/>
              <w:sz w:val="24"/>
              <w:szCs w:val="24"/>
              <w:highlight w:val="yellow"/>
              <w:lang w:val="uk-UA"/>
            </w:rPr>
            <m:t>+…+</m:t>
          </m:r>
          <m:sSub>
            <m:sSubPr>
              <m:ctrlPr>
                <w:rPr>
                  <w:rFonts w:ascii="Cambria Math" w:eastAsia="Calibri" w:hAnsi="Cambria Math" w:cs="Times New Roman"/>
                  <w:i/>
                  <w:sz w:val="24"/>
                  <w:szCs w:val="24"/>
                  <w:highlight w:val="yellow"/>
                  <w:lang w:val="uk-UA"/>
                </w:rPr>
              </m:ctrlPr>
            </m:sSubPr>
            <m:e>
              <m:r>
                <w:rPr>
                  <w:rFonts w:ascii="Cambria Math" w:eastAsia="Calibri" w:hAnsi="Cambria Math" w:cs="Times New Roman"/>
                  <w:sz w:val="24"/>
                  <w:szCs w:val="24"/>
                  <w:highlight w:val="yellow"/>
                  <w:lang w:val="uk-UA"/>
                </w:rPr>
                <m:t>γ</m:t>
              </m:r>
            </m:e>
            <m:sub>
              <m:r>
                <w:rPr>
                  <w:rFonts w:ascii="Cambria Math" w:eastAsia="Calibri" w:hAnsi="Cambria Math" w:cs="Times New Roman"/>
                  <w:sz w:val="24"/>
                  <w:szCs w:val="24"/>
                  <w:highlight w:val="yellow"/>
                  <w:lang w:val="uk-UA"/>
                </w:rPr>
                <m:t>p</m:t>
              </m:r>
            </m:sub>
          </m:sSub>
          <m:sSub>
            <m:sSubPr>
              <m:ctrlPr>
                <w:rPr>
                  <w:rFonts w:ascii="Cambria Math" w:eastAsia="Calibri" w:hAnsi="Cambria Math" w:cs="Times New Roman"/>
                  <w:i/>
                  <w:sz w:val="24"/>
                  <w:szCs w:val="24"/>
                  <w:highlight w:val="yellow"/>
                  <w:lang w:val="uk-UA"/>
                </w:rPr>
              </m:ctrlPr>
            </m:sSubPr>
            <m:e>
              <m:r>
                <w:rPr>
                  <w:rFonts w:ascii="Cambria Math" w:eastAsia="Calibri" w:hAnsi="Cambria Math" w:cs="Times New Roman"/>
                  <w:sz w:val="24"/>
                  <w:szCs w:val="24"/>
                  <w:highlight w:val="yellow"/>
                  <w:lang w:val="uk-UA"/>
                </w:rPr>
                <m:t>z</m:t>
              </m:r>
            </m:e>
            <m:sub>
              <m:r>
                <w:rPr>
                  <w:rFonts w:ascii="Cambria Math" w:eastAsia="Calibri" w:hAnsi="Cambria Math" w:cs="Times New Roman"/>
                  <w:sz w:val="24"/>
                  <w:szCs w:val="24"/>
                  <w:highlight w:val="yellow"/>
                  <w:lang w:val="uk-UA"/>
                </w:rPr>
                <m:t>pi</m:t>
              </m:r>
            </m:sub>
          </m:sSub>
          <m:r>
            <w:rPr>
              <w:rFonts w:ascii="Cambria Math" w:eastAsia="Calibri" w:hAnsi="Cambria Math" w:cs="Times New Roman"/>
              <w:sz w:val="24"/>
              <w:szCs w:val="24"/>
              <w:highlight w:val="yellow"/>
              <w:lang w:val="uk-UA"/>
            </w:rPr>
            <m:t>+</m:t>
          </m:r>
          <m:sSub>
            <m:sSubPr>
              <m:ctrlPr>
                <w:rPr>
                  <w:rFonts w:ascii="Cambria Math" w:eastAsia="Calibri" w:hAnsi="Cambria Math" w:cs="Times New Roman"/>
                  <w:i/>
                  <w:sz w:val="24"/>
                  <w:szCs w:val="24"/>
                  <w:highlight w:val="yellow"/>
                  <w:lang w:val="uk-UA"/>
                </w:rPr>
              </m:ctrlPr>
            </m:sSubPr>
            <m:e>
              <m:r>
                <w:rPr>
                  <w:rFonts w:ascii="Cambria Math" w:eastAsia="Calibri" w:hAnsi="Cambria Math" w:cs="Times New Roman"/>
                  <w:sz w:val="24"/>
                  <w:szCs w:val="24"/>
                  <w:highlight w:val="yellow"/>
                  <w:lang w:val="uk-UA"/>
                </w:rPr>
                <m:t>η</m:t>
              </m:r>
            </m:e>
            <m:sub>
              <m:r>
                <w:rPr>
                  <w:rFonts w:ascii="Cambria Math" w:eastAsia="Calibri" w:hAnsi="Cambria Math" w:cs="Times New Roman"/>
                  <w:sz w:val="24"/>
                  <w:szCs w:val="24"/>
                  <w:highlight w:val="yellow"/>
                  <w:lang w:val="uk-UA"/>
                </w:rPr>
                <m:t>i</m:t>
              </m:r>
            </m:sub>
          </m:sSub>
          <m:r>
            <w:rPr>
              <w:rFonts w:ascii="Cambria Math" w:eastAsia="Calibri" w:hAnsi="Cambria Math" w:cs="Times New Roman"/>
              <w:sz w:val="24"/>
              <w:szCs w:val="24"/>
              <w:highlight w:val="yellow"/>
              <w:lang w:val="uk-UA"/>
            </w:rPr>
            <m:t xml:space="preserve">                                    (3.13)</m:t>
          </m:r>
        </m:oMath>
      </m:oMathPara>
    </w:p>
    <w:p w14:paraId="163EC3D7"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00EBBC11" w14:textId="77777777" w:rsidR="009D3FAB" w:rsidRPr="00AA5EB9" w:rsidRDefault="009D3FAB" w:rsidP="00AA5EB9">
      <w:pPr>
        <w:numPr>
          <w:ilvl w:val="0"/>
          <w:numId w:val="13"/>
        </w:numPr>
        <w:spacing w:after="0" w:line="240" w:lineRule="auto"/>
        <w:contextualSpacing/>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LM-статистика в даних розрахунках є сумою квадратів рівняння з кроку 2 із мультиплікатором 0,5:</w:t>
      </w:r>
    </w:p>
    <w:p w14:paraId="6E9A8B0D" w14:textId="77777777" w:rsidR="009D3FAB" w:rsidRPr="00AA5EB9" w:rsidRDefault="009D3FAB" w:rsidP="00AA5EB9">
      <w:pPr>
        <w:spacing w:after="0" w:line="240" w:lineRule="auto"/>
        <w:jc w:val="both"/>
        <w:rPr>
          <w:rFonts w:ascii="Times New Roman" w:eastAsia="Calibri" w:hAnsi="Times New Roman" w:cs="Times New Roman"/>
          <w:sz w:val="24"/>
          <w:szCs w:val="24"/>
          <w:highlight w:val="yellow"/>
          <w:lang w:val="uk-UA"/>
        </w:rPr>
      </w:pPr>
    </w:p>
    <w:p w14:paraId="39D55860" w14:textId="77777777" w:rsidR="009D3FAB" w:rsidRPr="00AA5EB9" w:rsidRDefault="009D3FAB" w:rsidP="00AA5EB9">
      <w:pPr>
        <w:spacing w:after="0" w:line="240" w:lineRule="auto"/>
        <w:jc w:val="both"/>
        <w:rPr>
          <w:rFonts w:ascii="Times New Roman" w:eastAsia="Calibri" w:hAnsi="Times New Roman" w:cs="Times New Roman"/>
          <w:i/>
          <w:sz w:val="24"/>
          <w:szCs w:val="24"/>
          <w:highlight w:val="yellow"/>
          <w:lang w:val="uk-UA"/>
        </w:rPr>
      </w:pPr>
      <m:oMathPara>
        <m:oMathParaPr>
          <m:jc m:val="right"/>
        </m:oMathParaPr>
        <m:oMath>
          <m:r>
            <w:rPr>
              <w:rFonts w:ascii="Cambria Math" w:eastAsia="Calibri" w:hAnsi="Cambria Math" w:cs="Times New Roman"/>
              <w:sz w:val="24"/>
              <w:szCs w:val="24"/>
              <w:highlight w:val="yellow"/>
              <w:lang w:val="uk-UA"/>
            </w:rPr>
            <m:t>LM=</m:t>
          </m:r>
          <m:f>
            <m:fPr>
              <m:ctrlPr>
                <w:rPr>
                  <w:rFonts w:ascii="Cambria Math" w:eastAsia="Calibri" w:hAnsi="Cambria Math" w:cs="Times New Roman"/>
                  <w:i/>
                  <w:sz w:val="24"/>
                  <w:szCs w:val="24"/>
                  <w:highlight w:val="yellow"/>
                  <w:lang w:val="uk-UA"/>
                </w:rPr>
              </m:ctrlPr>
            </m:fPr>
            <m:num>
              <m:r>
                <w:rPr>
                  <w:rFonts w:ascii="Cambria Math" w:eastAsia="Calibri" w:hAnsi="Cambria Math" w:cs="Times New Roman"/>
                  <w:sz w:val="24"/>
                  <w:szCs w:val="24"/>
                  <w:highlight w:val="yellow"/>
                  <w:lang w:val="uk-UA"/>
                </w:rPr>
                <m:t>1</m:t>
              </m:r>
            </m:num>
            <m:den>
              <m:r>
                <w:rPr>
                  <w:rFonts w:ascii="Cambria Math" w:eastAsia="Calibri" w:hAnsi="Cambria Math" w:cs="Times New Roman"/>
                  <w:sz w:val="24"/>
                  <w:szCs w:val="24"/>
                  <w:highlight w:val="yellow"/>
                  <w:lang w:val="uk-UA"/>
                </w:rPr>
                <m:t>2</m:t>
              </m:r>
            </m:den>
          </m:f>
          <m:d>
            <m:dPr>
              <m:ctrlPr>
                <w:rPr>
                  <w:rFonts w:ascii="Cambria Math" w:eastAsia="Calibri" w:hAnsi="Cambria Math" w:cs="Times New Roman"/>
                  <w:i/>
                  <w:sz w:val="24"/>
                  <w:szCs w:val="24"/>
                  <w:highlight w:val="yellow"/>
                  <w:lang w:val="uk-UA"/>
                </w:rPr>
              </m:ctrlPr>
            </m:dPr>
            <m:e>
              <m:r>
                <w:rPr>
                  <w:rFonts w:ascii="Cambria Math" w:eastAsia="Calibri" w:hAnsi="Cambria Math" w:cs="Times New Roman"/>
                  <w:sz w:val="24"/>
                  <w:szCs w:val="24"/>
                  <w:highlight w:val="yellow"/>
                  <w:lang w:val="uk-UA"/>
                </w:rPr>
                <m:t>TSS-SSR</m:t>
              </m:r>
            </m:e>
          </m:d>
          <m:r>
            <w:rPr>
              <w:rFonts w:ascii="Cambria Math" w:eastAsia="Calibri" w:hAnsi="Cambria Math" w:cs="Times New Roman"/>
              <w:sz w:val="24"/>
              <w:szCs w:val="24"/>
              <w:highlight w:val="yellow"/>
              <w:lang w:val="uk-UA"/>
            </w:rPr>
            <m:t xml:space="preserve">                                              (3.14)</m:t>
          </m:r>
        </m:oMath>
      </m:oMathPara>
    </w:p>
    <w:p w14:paraId="48AC3A69" w14:textId="77777777" w:rsidR="009D3FAB" w:rsidRPr="00AA5EB9" w:rsidRDefault="009D3FAB" w:rsidP="00AA5EB9">
      <w:pPr>
        <w:spacing w:after="0" w:line="240" w:lineRule="auto"/>
        <w:ind w:firstLine="708"/>
        <w:jc w:val="both"/>
        <w:rPr>
          <w:rFonts w:ascii="Times New Roman" w:eastAsia="Calibri" w:hAnsi="Times New Roman" w:cs="Times New Roman"/>
          <w:sz w:val="24"/>
          <w:szCs w:val="24"/>
          <w:highlight w:val="yellow"/>
          <w:lang w:val="uk-UA"/>
        </w:rPr>
      </w:pPr>
    </w:p>
    <w:p w14:paraId="12499854" w14:textId="77777777" w:rsidR="009D3FAB" w:rsidRPr="00AA5EB9" w:rsidRDefault="009D3FAB" w:rsidP="00AA5EB9">
      <w:pPr>
        <w:spacing w:after="0" w:line="240" w:lineRule="auto"/>
        <w:ind w:firstLine="708"/>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де </w:t>
      </w:r>
      <w:r w:rsidRPr="00AA5EB9">
        <w:rPr>
          <w:rFonts w:ascii="Times New Roman" w:eastAsia="Calibri" w:hAnsi="Times New Roman" w:cs="Times New Roman"/>
          <w:i/>
          <w:iCs/>
          <w:sz w:val="24"/>
          <w:szCs w:val="24"/>
          <w:highlight w:val="yellow"/>
          <w:lang w:val="uk-UA"/>
        </w:rPr>
        <w:t>TSS</w:t>
      </w:r>
      <w:r w:rsidRPr="00AA5EB9">
        <w:rPr>
          <w:rFonts w:ascii="Times New Roman" w:eastAsia="Calibri" w:hAnsi="Times New Roman" w:cs="Times New Roman"/>
          <w:sz w:val="24"/>
          <w:szCs w:val="24"/>
          <w:highlight w:val="yellow"/>
          <w:lang w:val="uk-UA"/>
        </w:rPr>
        <w:t xml:space="preserve"> – сума квадратів відхилень </w:t>
      </w:r>
      <w:r w:rsidRPr="00AA5EB9">
        <w:rPr>
          <w:rFonts w:ascii="Times New Roman" w:eastAsia="Calibri" w:hAnsi="Times New Roman" w:cs="Times New Roman"/>
          <w:i/>
          <w:iCs/>
          <w:sz w:val="24"/>
          <w:szCs w:val="24"/>
          <w:highlight w:val="yellow"/>
          <w:lang w:val="uk-UA"/>
        </w:rPr>
        <w:t>g</w:t>
      </w:r>
      <w:r w:rsidRPr="00AA5EB9">
        <w:rPr>
          <w:rFonts w:ascii="Times New Roman" w:eastAsia="Calibri" w:hAnsi="Times New Roman" w:cs="Times New Roman"/>
          <w:i/>
          <w:iCs/>
          <w:sz w:val="24"/>
          <w:szCs w:val="24"/>
          <w:highlight w:val="yellow"/>
          <w:vertAlign w:val="subscript"/>
          <w:lang w:val="uk-UA"/>
        </w:rPr>
        <w:t>i</w:t>
      </w:r>
      <w:r w:rsidRPr="00AA5EB9">
        <w:rPr>
          <w:rFonts w:ascii="Times New Roman" w:eastAsia="Calibri" w:hAnsi="Times New Roman" w:cs="Times New Roman"/>
          <w:sz w:val="24"/>
          <w:szCs w:val="24"/>
          <w:highlight w:val="yellow"/>
          <w:lang w:val="uk-UA"/>
        </w:rPr>
        <w:t xml:space="preserve"> від середнього значення, а </w:t>
      </w:r>
      <w:r w:rsidRPr="00AA5EB9">
        <w:rPr>
          <w:rFonts w:ascii="Times New Roman" w:eastAsia="Calibri" w:hAnsi="Times New Roman" w:cs="Times New Roman"/>
          <w:i/>
          <w:iCs/>
          <w:sz w:val="24"/>
          <w:szCs w:val="24"/>
          <w:highlight w:val="yellow"/>
          <w:lang w:val="uk-UA"/>
        </w:rPr>
        <w:t>SSR</w:t>
      </w:r>
      <w:r w:rsidRPr="00AA5EB9">
        <w:rPr>
          <w:rFonts w:ascii="Times New Roman" w:eastAsia="Calibri" w:hAnsi="Times New Roman" w:cs="Times New Roman"/>
          <w:sz w:val="24"/>
          <w:szCs w:val="24"/>
          <w:highlight w:val="yellow"/>
          <w:lang w:val="uk-UA"/>
        </w:rPr>
        <w:t xml:space="preserve"> – сума квадратів залишків того ж рівняння.</w:t>
      </w:r>
    </w:p>
    <w:p w14:paraId="2C657B40"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4C360A96"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Далі слід провести </w:t>
      </w:r>
      <w:r w:rsidRPr="00AA5EB9">
        <w:rPr>
          <w:rFonts w:ascii="Times New Roman" w:eastAsia="Calibri" w:hAnsi="Times New Roman" w:cs="Times New Roman"/>
          <w:i/>
          <w:iCs/>
          <w:sz w:val="24"/>
          <w:szCs w:val="24"/>
          <w:highlight w:val="yellow"/>
          <w:lang w:val="uk-UA"/>
        </w:rPr>
        <w:t>χ</w:t>
      </w:r>
      <w:r w:rsidRPr="00AA5EB9">
        <w:rPr>
          <w:rFonts w:ascii="Times New Roman" w:eastAsia="Calibri" w:hAnsi="Times New Roman" w:cs="Times New Roman"/>
          <w:i/>
          <w:iCs/>
          <w:sz w:val="24"/>
          <w:szCs w:val="24"/>
          <w:highlight w:val="yellow"/>
          <w:vertAlign w:val="superscript"/>
          <w:lang w:val="uk-UA"/>
        </w:rPr>
        <w:t>2</w:t>
      </w:r>
      <w:r w:rsidRPr="00AA5EB9">
        <w:rPr>
          <w:rFonts w:ascii="Times New Roman" w:eastAsia="Calibri" w:hAnsi="Times New Roman" w:cs="Times New Roman"/>
          <w:sz w:val="24"/>
          <w:szCs w:val="24"/>
          <w:highlight w:val="yellow"/>
          <w:lang w:val="uk-UA"/>
        </w:rPr>
        <w:t xml:space="preserve"> тест із </w:t>
      </w:r>
      <w:r w:rsidRPr="00AA5EB9">
        <w:rPr>
          <w:rFonts w:ascii="Times New Roman" w:eastAsia="Calibri" w:hAnsi="Times New Roman" w:cs="Times New Roman"/>
          <w:i/>
          <w:iCs/>
          <w:sz w:val="24"/>
          <w:szCs w:val="24"/>
          <w:highlight w:val="yellow"/>
          <w:lang w:val="uk-UA"/>
        </w:rPr>
        <w:t>k</w:t>
      </w:r>
      <w:r w:rsidRPr="00AA5EB9">
        <w:rPr>
          <w:rFonts w:ascii="Times New Roman" w:eastAsia="Calibri" w:hAnsi="Times New Roman" w:cs="Times New Roman"/>
          <w:sz w:val="24"/>
          <w:szCs w:val="24"/>
          <w:highlight w:val="yellow"/>
          <w:lang w:val="uk-UA"/>
        </w:rPr>
        <w:t xml:space="preserve"> ступенями свободи. Якщо  тестова статистика має значення </w:t>
      </w:r>
      <w:r w:rsidRPr="00AA5EB9">
        <w:rPr>
          <w:rFonts w:ascii="Times New Roman" w:eastAsia="Calibri" w:hAnsi="Times New Roman" w:cs="Times New Roman"/>
          <w:i/>
          <w:iCs/>
          <w:sz w:val="24"/>
          <w:szCs w:val="24"/>
          <w:highlight w:val="yellow"/>
          <w:lang w:val="uk-UA"/>
        </w:rPr>
        <w:t>p</w:t>
      </w:r>
      <w:r w:rsidRPr="00AA5EB9">
        <w:rPr>
          <w:rFonts w:ascii="Times New Roman" w:eastAsia="Calibri" w:hAnsi="Times New Roman" w:cs="Times New Roman"/>
          <w:sz w:val="24"/>
          <w:szCs w:val="24"/>
          <w:highlight w:val="yellow"/>
          <w:lang w:val="uk-UA"/>
        </w:rPr>
        <w:t>-value нижче за рівень значимості тесту (у нашому випадку обираємо стандартний рівень значимості &lt; 0,05), тоді нульова гіпотеза про гомоскедастичність відкидається і приймається альтернативна гіпотеза про гетероскедастичність.</w:t>
      </w:r>
    </w:p>
    <w:p w14:paraId="5040E925"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Результати тесту наступні. Значення LM-статистики 2,17 при р-value 0,2, F-статистика 0,79 при р-value 0,3. Отже, тест пройдений.</w:t>
      </w:r>
    </w:p>
    <w:p w14:paraId="653D034F"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У наукових дослідженнях вважається, що тест Дарбіна-Уотсона є більш точним (неасимптоматичним) адже він безпосередньо включає кількість спостережень у виборці. Більша кількість підвищує достовірність </w:t>
      </w:r>
      <w:r w:rsidRPr="00AA5EB9">
        <w:rPr>
          <w:rFonts w:ascii="Times New Roman" w:eastAsia="Calibri" w:hAnsi="Times New Roman" w:cs="Times New Roman"/>
          <w:sz w:val="24"/>
          <w:szCs w:val="24"/>
          <w:highlight w:val="yellow"/>
          <w:lang w:val="uk-UA"/>
        </w:rPr>
        <w:lastRenderedPageBreak/>
        <w:t xml:space="preserve">отримуваних результатів. На противагу, тести Бройша-Погана та Уайта є асимптоматичними і дають достовірні результати тільки за умови великих за розміром вибірок. </w:t>
      </w:r>
    </w:p>
    <w:p w14:paraId="70B4E9DA"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Застосуємо рівняння множинної лінійної регресії для отримання однорічного прогнозу показника капітальних інвестицій із щоквартальною розбивкою. Для цього розрахуємо середні темпи приросту абсолютних показників незалежних змінних, які і будуть визначати незалежну змінну. Результати прогнозування наведені у табл. 3.7.</w:t>
      </w:r>
    </w:p>
    <w:p w14:paraId="677C4F92"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27058C27"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Таблиця 3.7. Прогнозні показники капітальних інвестицій на основі отриманого рівнянь множинної регресії в цінах 2010 року</w:t>
      </w:r>
    </w:p>
    <w:tbl>
      <w:tblPr>
        <w:tblStyle w:val="24"/>
        <w:tblW w:w="6134" w:type="dxa"/>
        <w:tblLayout w:type="fixed"/>
        <w:tblLook w:val="04A0" w:firstRow="1" w:lastRow="0" w:firstColumn="1" w:lastColumn="0" w:noHBand="0" w:noVBand="1"/>
      </w:tblPr>
      <w:tblGrid>
        <w:gridCol w:w="696"/>
        <w:gridCol w:w="1048"/>
        <w:gridCol w:w="1343"/>
        <w:gridCol w:w="1586"/>
        <w:gridCol w:w="1461"/>
      </w:tblGrid>
      <w:tr w:rsidR="009D3FAB" w:rsidRPr="00AA5EB9" w14:paraId="0345D19F" w14:textId="77777777" w:rsidTr="006A6D4D">
        <w:trPr>
          <w:trHeight w:val="284"/>
        </w:trPr>
        <w:tc>
          <w:tcPr>
            <w:tcW w:w="696" w:type="dxa"/>
            <w:vAlign w:val="center"/>
          </w:tcPr>
          <w:p w14:paraId="1ADE6E2A" w14:textId="77777777" w:rsidR="009D3FAB" w:rsidRPr="00AA5EB9" w:rsidRDefault="009D3FAB" w:rsidP="00AA5EB9">
            <w:pPr>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Рік</w:t>
            </w:r>
          </w:p>
        </w:tc>
        <w:tc>
          <w:tcPr>
            <w:tcW w:w="1048" w:type="dxa"/>
            <w:vAlign w:val="center"/>
          </w:tcPr>
          <w:p w14:paraId="62350B5C" w14:textId="77777777" w:rsidR="009D3FAB" w:rsidRPr="00AA5EB9" w:rsidRDefault="009D3FAB" w:rsidP="00AA5EB9">
            <w:pPr>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Квартал</w:t>
            </w:r>
          </w:p>
        </w:tc>
        <w:tc>
          <w:tcPr>
            <w:tcW w:w="1343" w:type="dxa"/>
            <w:vAlign w:val="center"/>
          </w:tcPr>
          <w:p w14:paraId="2801BAEA" w14:textId="77777777" w:rsidR="009D3FAB" w:rsidRPr="00AA5EB9" w:rsidRDefault="009D3FAB" w:rsidP="00AA5EB9">
            <w:pPr>
              <w:jc w:val="center"/>
              <w:rPr>
                <w:rFonts w:ascii="Times New Roman" w:eastAsia="Calibri" w:hAnsi="Times New Roman" w:cs="Times New Roman"/>
                <w:sz w:val="24"/>
                <w:szCs w:val="24"/>
                <w:highlight w:val="yellow"/>
                <w:lang w:val="uk-UA"/>
              </w:rPr>
            </w:pPr>
            <w:r w:rsidRPr="00AA5EB9">
              <w:rPr>
                <w:rFonts w:ascii="Times New Roman" w:eastAsia="Times New Roman" w:hAnsi="Times New Roman" w:cs="Times New Roman"/>
                <w:color w:val="000000"/>
                <w:sz w:val="24"/>
                <w:szCs w:val="24"/>
                <w:highlight w:val="yellow"/>
                <w:lang w:val="uk-UA" w:eastAsia="ru-RU"/>
              </w:rPr>
              <w:t>Капітальні інвестиції (</w:t>
            </w:r>
            <w:r w:rsidRPr="00AA5EB9">
              <w:rPr>
                <w:rFonts w:ascii="Times New Roman" w:eastAsia="Times New Roman" w:hAnsi="Times New Roman" w:cs="Times New Roman"/>
                <w:i/>
                <w:iCs/>
                <w:color w:val="000000"/>
                <w:sz w:val="24"/>
                <w:szCs w:val="24"/>
                <w:highlight w:val="yellow"/>
                <w:lang w:val="uk-UA" w:eastAsia="ru-RU"/>
              </w:rPr>
              <w:t>y</w:t>
            </w:r>
            <w:r w:rsidRPr="00AA5EB9">
              <w:rPr>
                <w:rFonts w:ascii="Times New Roman" w:eastAsia="Times New Roman" w:hAnsi="Times New Roman" w:cs="Times New Roman"/>
                <w:color w:val="000000"/>
                <w:sz w:val="24"/>
                <w:szCs w:val="24"/>
                <w:highlight w:val="yellow"/>
                <w:lang w:val="uk-UA" w:eastAsia="ru-RU"/>
              </w:rPr>
              <w:t>)</w:t>
            </w:r>
          </w:p>
        </w:tc>
        <w:tc>
          <w:tcPr>
            <w:tcW w:w="1586" w:type="dxa"/>
            <w:vAlign w:val="center"/>
          </w:tcPr>
          <w:p w14:paraId="656C6B76" w14:textId="77777777" w:rsidR="009D3FAB" w:rsidRPr="00AA5EB9" w:rsidRDefault="009D3FAB" w:rsidP="00AA5EB9">
            <w:pPr>
              <w:jc w:val="center"/>
              <w:rPr>
                <w:rFonts w:ascii="Times New Roman" w:eastAsia="Calibri" w:hAnsi="Times New Roman" w:cs="Times New Roman"/>
                <w:sz w:val="24"/>
                <w:szCs w:val="24"/>
                <w:highlight w:val="yellow"/>
                <w:lang w:val="uk-UA"/>
              </w:rPr>
            </w:pPr>
            <w:r w:rsidRPr="00AA5EB9">
              <w:rPr>
                <w:rFonts w:ascii="Times New Roman" w:eastAsia="Times New Roman" w:hAnsi="Times New Roman" w:cs="Times New Roman"/>
                <w:color w:val="000000"/>
                <w:sz w:val="24"/>
                <w:szCs w:val="24"/>
                <w:highlight w:val="yellow"/>
                <w:lang w:val="uk-UA" w:eastAsia="ru-RU"/>
              </w:rPr>
              <w:t xml:space="preserve">Податкові надходження </w:t>
            </w:r>
            <w:r w:rsidRPr="00AA5EB9">
              <w:rPr>
                <w:rFonts w:ascii="Times New Roman" w:eastAsia="Times New Roman" w:hAnsi="Times New Roman" w:cs="Times New Roman"/>
                <w:color w:val="000000"/>
                <w:sz w:val="24"/>
                <w:szCs w:val="24"/>
                <w:highlight w:val="yellow"/>
                <w:lang w:val="uk-UA" w:eastAsia="ru-RU"/>
              </w:rPr>
              <w:br/>
              <w:t>до державного бюджету (</w:t>
            </w:r>
            <w:r w:rsidRPr="00AA5EB9">
              <w:rPr>
                <w:rFonts w:ascii="Times New Roman" w:eastAsia="Times New Roman" w:hAnsi="Times New Roman" w:cs="Times New Roman"/>
                <w:i/>
                <w:iCs/>
                <w:color w:val="000000"/>
                <w:sz w:val="24"/>
                <w:szCs w:val="24"/>
                <w:highlight w:val="yellow"/>
                <w:lang w:val="uk-UA" w:eastAsia="ru-RU"/>
              </w:rPr>
              <w:t>x</w:t>
            </w:r>
            <w:r w:rsidRPr="00AA5EB9">
              <w:rPr>
                <w:rFonts w:ascii="Times New Roman" w:eastAsia="Times New Roman" w:hAnsi="Times New Roman" w:cs="Times New Roman"/>
                <w:i/>
                <w:iCs/>
                <w:color w:val="000000"/>
                <w:sz w:val="24"/>
                <w:szCs w:val="24"/>
                <w:highlight w:val="yellow"/>
                <w:vertAlign w:val="subscript"/>
                <w:lang w:val="uk-UA" w:eastAsia="ru-RU"/>
              </w:rPr>
              <w:t>1</w:t>
            </w:r>
            <w:r w:rsidRPr="00AA5EB9">
              <w:rPr>
                <w:rFonts w:ascii="Times New Roman" w:eastAsia="Times New Roman" w:hAnsi="Times New Roman" w:cs="Times New Roman"/>
                <w:color w:val="000000"/>
                <w:sz w:val="24"/>
                <w:szCs w:val="24"/>
                <w:highlight w:val="yellow"/>
                <w:lang w:val="uk-UA" w:eastAsia="ru-RU"/>
              </w:rPr>
              <w:t>)</w:t>
            </w:r>
          </w:p>
        </w:tc>
        <w:tc>
          <w:tcPr>
            <w:tcW w:w="1461" w:type="dxa"/>
            <w:vAlign w:val="center"/>
          </w:tcPr>
          <w:p w14:paraId="0B638083" w14:textId="77777777" w:rsidR="009D3FAB" w:rsidRPr="00AA5EB9" w:rsidRDefault="009D3FAB" w:rsidP="00AA5EB9">
            <w:pPr>
              <w:jc w:val="center"/>
              <w:rPr>
                <w:rFonts w:ascii="Times New Roman" w:eastAsia="Calibri" w:hAnsi="Times New Roman" w:cs="Times New Roman"/>
                <w:sz w:val="24"/>
                <w:szCs w:val="24"/>
                <w:highlight w:val="yellow"/>
                <w:lang w:val="uk-UA"/>
              </w:rPr>
            </w:pPr>
            <w:r w:rsidRPr="00AA5EB9">
              <w:rPr>
                <w:rFonts w:ascii="Times New Roman" w:eastAsia="Times New Roman" w:hAnsi="Times New Roman" w:cs="Times New Roman"/>
                <w:color w:val="000000"/>
                <w:sz w:val="24"/>
                <w:szCs w:val="24"/>
                <w:highlight w:val="yellow"/>
                <w:lang w:val="uk-UA" w:eastAsia="ru-RU"/>
              </w:rPr>
              <w:t>ВВП</w:t>
            </w:r>
            <w:r w:rsidRPr="00AA5EB9">
              <w:rPr>
                <w:rFonts w:ascii="Times New Roman" w:eastAsia="Times New Roman" w:hAnsi="Times New Roman" w:cs="Times New Roman"/>
                <w:color w:val="000000"/>
                <w:sz w:val="24"/>
                <w:szCs w:val="24"/>
                <w:highlight w:val="yellow"/>
                <w:lang w:val="uk-UA" w:eastAsia="ru-RU"/>
              </w:rPr>
              <w:br/>
              <w:t>(</w:t>
            </w:r>
            <w:r w:rsidRPr="00AA5EB9">
              <w:rPr>
                <w:rFonts w:ascii="Times New Roman" w:eastAsia="Times New Roman" w:hAnsi="Times New Roman" w:cs="Times New Roman"/>
                <w:i/>
                <w:iCs/>
                <w:color w:val="000000"/>
                <w:sz w:val="24"/>
                <w:szCs w:val="24"/>
                <w:highlight w:val="yellow"/>
                <w:lang w:val="uk-UA" w:eastAsia="ru-RU"/>
              </w:rPr>
              <w:t>x</w:t>
            </w:r>
            <w:r w:rsidRPr="00AA5EB9">
              <w:rPr>
                <w:rFonts w:ascii="Times New Roman" w:eastAsia="Times New Roman" w:hAnsi="Times New Roman" w:cs="Times New Roman"/>
                <w:i/>
                <w:iCs/>
                <w:color w:val="000000"/>
                <w:sz w:val="24"/>
                <w:szCs w:val="24"/>
                <w:highlight w:val="yellow"/>
                <w:vertAlign w:val="subscript"/>
                <w:lang w:val="uk-UA" w:eastAsia="ru-RU"/>
              </w:rPr>
              <w:t>2</w:t>
            </w:r>
            <w:r w:rsidRPr="00AA5EB9">
              <w:rPr>
                <w:rFonts w:ascii="Times New Roman" w:eastAsia="Times New Roman" w:hAnsi="Times New Roman" w:cs="Times New Roman"/>
                <w:color w:val="000000"/>
                <w:sz w:val="24"/>
                <w:szCs w:val="24"/>
                <w:highlight w:val="yellow"/>
                <w:lang w:val="uk-UA" w:eastAsia="ru-RU"/>
              </w:rPr>
              <w:t>)</w:t>
            </w:r>
          </w:p>
        </w:tc>
      </w:tr>
      <w:tr w:rsidR="009D3FAB" w:rsidRPr="00AA5EB9" w14:paraId="3DA7B7F1" w14:textId="77777777" w:rsidTr="006A6D4D">
        <w:trPr>
          <w:trHeight w:val="274"/>
        </w:trPr>
        <w:tc>
          <w:tcPr>
            <w:tcW w:w="696" w:type="dxa"/>
          </w:tcPr>
          <w:p w14:paraId="288784CC" w14:textId="77777777" w:rsidR="009D3FAB" w:rsidRPr="00AA5EB9" w:rsidRDefault="009D3FAB" w:rsidP="00AA5EB9">
            <w:pPr>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2020</w:t>
            </w:r>
          </w:p>
        </w:tc>
        <w:tc>
          <w:tcPr>
            <w:tcW w:w="1048" w:type="dxa"/>
          </w:tcPr>
          <w:p w14:paraId="71FE5D40" w14:textId="77777777" w:rsidR="009D3FAB" w:rsidRPr="00AA5EB9" w:rsidRDefault="009D3FAB" w:rsidP="00AA5EB9">
            <w:pPr>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1</w:t>
            </w:r>
          </w:p>
        </w:tc>
        <w:tc>
          <w:tcPr>
            <w:tcW w:w="1343" w:type="dxa"/>
          </w:tcPr>
          <w:p w14:paraId="464C5A9C" w14:textId="77777777" w:rsidR="009D3FAB" w:rsidRPr="00AA5EB9" w:rsidRDefault="009D3FAB" w:rsidP="00AA5EB9">
            <w:pPr>
              <w:jc w:val="center"/>
              <w:rPr>
                <w:rFonts w:ascii="Times New Roman" w:eastAsia="Calibri" w:hAnsi="Times New Roman" w:cs="Times New Roman"/>
                <w:b/>
                <w:bCs/>
                <w:sz w:val="24"/>
                <w:szCs w:val="24"/>
                <w:highlight w:val="yellow"/>
                <w:lang w:val="uk-UA"/>
              </w:rPr>
            </w:pPr>
            <w:r w:rsidRPr="00AA5EB9">
              <w:rPr>
                <w:rFonts w:ascii="Times New Roman" w:eastAsia="Calibri" w:hAnsi="Times New Roman" w:cs="Times New Roman"/>
                <w:b/>
                <w:bCs/>
                <w:sz w:val="24"/>
                <w:szCs w:val="24"/>
                <w:highlight w:val="yellow"/>
                <w:lang w:val="uk-UA"/>
              </w:rPr>
              <w:t xml:space="preserve"> 46 145,23   </w:t>
            </w:r>
          </w:p>
        </w:tc>
        <w:tc>
          <w:tcPr>
            <w:tcW w:w="1586" w:type="dxa"/>
          </w:tcPr>
          <w:p w14:paraId="7A3CDDF9" w14:textId="77777777" w:rsidR="009D3FAB" w:rsidRPr="00AA5EB9" w:rsidRDefault="009D3FAB" w:rsidP="00AA5EB9">
            <w:pPr>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 75 613,98   </w:t>
            </w:r>
          </w:p>
        </w:tc>
        <w:tc>
          <w:tcPr>
            <w:tcW w:w="1461" w:type="dxa"/>
          </w:tcPr>
          <w:p w14:paraId="0C1C885B" w14:textId="77777777" w:rsidR="009D3FAB" w:rsidRPr="00AA5EB9" w:rsidRDefault="009D3FAB" w:rsidP="00AA5EB9">
            <w:pPr>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 307 106,70   </w:t>
            </w:r>
          </w:p>
        </w:tc>
      </w:tr>
      <w:tr w:rsidR="009D3FAB" w:rsidRPr="00AA5EB9" w14:paraId="59815E54" w14:textId="77777777" w:rsidTr="006A6D4D">
        <w:trPr>
          <w:trHeight w:val="274"/>
        </w:trPr>
        <w:tc>
          <w:tcPr>
            <w:tcW w:w="696" w:type="dxa"/>
          </w:tcPr>
          <w:p w14:paraId="66486AD2" w14:textId="77777777" w:rsidR="009D3FAB" w:rsidRPr="00AA5EB9" w:rsidRDefault="009D3FAB" w:rsidP="00AA5EB9">
            <w:pPr>
              <w:jc w:val="both"/>
              <w:rPr>
                <w:rFonts w:ascii="Times New Roman" w:eastAsia="Calibri" w:hAnsi="Times New Roman" w:cs="Times New Roman"/>
                <w:sz w:val="24"/>
                <w:szCs w:val="24"/>
                <w:highlight w:val="yellow"/>
                <w:lang w:val="uk-UA"/>
              </w:rPr>
            </w:pPr>
          </w:p>
        </w:tc>
        <w:tc>
          <w:tcPr>
            <w:tcW w:w="1048" w:type="dxa"/>
          </w:tcPr>
          <w:p w14:paraId="0336E511" w14:textId="77777777" w:rsidR="009D3FAB" w:rsidRPr="00AA5EB9" w:rsidRDefault="009D3FAB" w:rsidP="00AA5EB9">
            <w:pPr>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2</w:t>
            </w:r>
          </w:p>
        </w:tc>
        <w:tc>
          <w:tcPr>
            <w:tcW w:w="1343" w:type="dxa"/>
          </w:tcPr>
          <w:p w14:paraId="6BFE6A6E" w14:textId="77777777" w:rsidR="009D3FAB" w:rsidRPr="00AA5EB9" w:rsidRDefault="009D3FAB" w:rsidP="00AA5EB9">
            <w:pPr>
              <w:jc w:val="center"/>
              <w:rPr>
                <w:rFonts w:ascii="Times New Roman" w:eastAsia="Calibri" w:hAnsi="Times New Roman" w:cs="Times New Roman"/>
                <w:b/>
                <w:bCs/>
                <w:sz w:val="24"/>
                <w:szCs w:val="24"/>
                <w:highlight w:val="yellow"/>
                <w:lang w:val="uk-UA"/>
              </w:rPr>
            </w:pPr>
            <w:r w:rsidRPr="00AA5EB9">
              <w:rPr>
                <w:rFonts w:ascii="Times New Roman" w:eastAsia="Calibri" w:hAnsi="Times New Roman" w:cs="Times New Roman"/>
                <w:b/>
                <w:bCs/>
                <w:sz w:val="24"/>
                <w:szCs w:val="24"/>
                <w:highlight w:val="yellow"/>
                <w:lang w:val="uk-UA"/>
              </w:rPr>
              <w:t xml:space="preserve"> 50 534,35   </w:t>
            </w:r>
          </w:p>
        </w:tc>
        <w:tc>
          <w:tcPr>
            <w:tcW w:w="1586" w:type="dxa"/>
          </w:tcPr>
          <w:p w14:paraId="1A45F314" w14:textId="77777777" w:rsidR="009D3FAB" w:rsidRPr="00AA5EB9" w:rsidRDefault="009D3FAB" w:rsidP="00AA5EB9">
            <w:pPr>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 73 391,56   </w:t>
            </w:r>
          </w:p>
        </w:tc>
        <w:tc>
          <w:tcPr>
            <w:tcW w:w="1461" w:type="dxa"/>
          </w:tcPr>
          <w:p w14:paraId="088B0D14" w14:textId="77777777" w:rsidR="009D3FAB" w:rsidRPr="00AA5EB9" w:rsidRDefault="009D3FAB" w:rsidP="00AA5EB9">
            <w:pPr>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 339 901,65   </w:t>
            </w:r>
          </w:p>
        </w:tc>
      </w:tr>
      <w:tr w:rsidR="009D3FAB" w:rsidRPr="00AA5EB9" w14:paraId="63349227" w14:textId="77777777" w:rsidTr="006A6D4D">
        <w:trPr>
          <w:trHeight w:val="274"/>
        </w:trPr>
        <w:tc>
          <w:tcPr>
            <w:tcW w:w="696" w:type="dxa"/>
          </w:tcPr>
          <w:p w14:paraId="530CA0D8" w14:textId="77777777" w:rsidR="009D3FAB" w:rsidRPr="00AA5EB9" w:rsidRDefault="009D3FAB" w:rsidP="00AA5EB9">
            <w:pPr>
              <w:jc w:val="both"/>
              <w:rPr>
                <w:rFonts w:ascii="Times New Roman" w:eastAsia="Calibri" w:hAnsi="Times New Roman" w:cs="Times New Roman"/>
                <w:sz w:val="24"/>
                <w:szCs w:val="24"/>
                <w:highlight w:val="yellow"/>
                <w:lang w:val="uk-UA"/>
              </w:rPr>
            </w:pPr>
          </w:p>
        </w:tc>
        <w:tc>
          <w:tcPr>
            <w:tcW w:w="1048" w:type="dxa"/>
          </w:tcPr>
          <w:p w14:paraId="268360A0" w14:textId="77777777" w:rsidR="009D3FAB" w:rsidRPr="00AA5EB9" w:rsidRDefault="009D3FAB" w:rsidP="00AA5EB9">
            <w:pPr>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3</w:t>
            </w:r>
          </w:p>
        </w:tc>
        <w:tc>
          <w:tcPr>
            <w:tcW w:w="1343" w:type="dxa"/>
          </w:tcPr>
          <w:p w14:paraId="191EB205" w14:textId="77777777" w:rsidR="009D3FAB" w:rsidRPr="00AA5EB9" w:rsidRDefault="009D3FAB" w:rsidP="00AA5EB9">
            <w:pPr>
              <w:jc w:val="center"/>
              <w:rPr>
                <w:rFonts w:ascii="Times New Roman" w:eastAsia="Calibri" w:hAnsi="Times New Roman" w:cs="Times New Roman"/>
                <w:b/>
                <w:bCs/>
                <w:sz w:val="24"/>
                <w:szCs w:val="24"/>
                <w:highlight w:val="yellow"/>
                <w:lang w:val="uk-UA"/>
              </w:rPr>
            </w:pPr>
            <w:r w:rsidRPr="00AA5EB9">
              <w:rPr>
                <w:rFonts w:ascii="Times New Roman" w:eastAsia="Calibri" w:hAnsi="Times New Roman" w:cs="Times New Roman"/>
                <w:b/>
                <w:bCs/>
                <w:sz w:val="24"/>
                <w:szCs w:val="24"/>
                <w:highlight w:val="yellow"/>
                <w:lang w:val="uk-UA"/>
              </w:rPr>
              <w:t xml:space="preserve"> 63 167,78   </w:t>
            </w:r>
          </w:p>
        </w:tc>
        <w:tc>
          <w:tcPr>
            <w:tcW w:w="1586" w:type="dxa"/>
          </w:tcPr>
          <w:p w14:paraId="49A01FC4" w14:textId="77777777" w:rsidR="009D3FAB" w:rsidRPr="00AA5EB9" w:rsidRDefault="009D3FAB" w:rsidP="00AA5EB9">
            <w:pPr>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 75 614,81   </w:t>
            </w:r>
          </w:p>
        </w:tc>
        <w:tc>
          <w:tcPr>
            <w:tcW w:w="1461" w:type="dxa"/>
          </w:tcPr>
          <w:p w14:paraId="1EEF73A7" w14:textId="77777777" w:rsidR="009D3FAB" w:rsidRPr="00AA5EB9" w:rsidRDefault="009D3FAB" w:rsidP="00AA5EB9">
            <w:pPr>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 408 720,92   </w:t>
            </w:r>
          </w:p>
        </w:tc>
      </w:tr>
      <w:tr w:rsidR="009D3FAB" w:rsidRPr="00AA5EB9" w14:paraId="3C8117EC" w14:textId="77777777" w:rsidTr="006A6D4D">
        <w:trPr>
          <w:trHeight w:val="290"/>
        </w:trPr>
        <w:tc>
          <w:tcPr>
            <w:tcW w:w="696" w:type="dxa"/>
          </w:tcPr>
          <w:p w14:paraId="72D7BCC1" w14:textId="77777777" w:rsidR="009D3FAB" w:rsidRPr="00AA5EB9" w:rsidRDefault="009D3FAB" w:rsidP="00AA5EB9">
            <w:pPr>
              <w:jc w:val="both"/>
              <w:rPr>
                <w:rFonts w:ascii="Times New Roman" w:eastAsia="Calibri" w:hAnsi="Times New Roman" w:cs="Times New Roman"/>
                <w:sz w:val="24"/>
                <w:szCs w:val="24"/>
                <w:highlight w:val="yellow"/>
                <w:lang w:val="uk-UA"/>
              </w:rPr>
            </w:pPr>
          </w:p>
        </w:tc>
        <w:tc>
          <w:tcPr>
            <w:tcW w:w="1048" w:type="dxa"/>
          </w:tcPr>
          <w:p w14:paraId="5971291B" w14:textId="77777777" w:rsidR="009D3FAB" w:rsidRPr="00AA5EB9" w:rsidRDefault="009D3FAB" w:rsidP="00AA5EB9">
            <w:pPr>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4</w:t>
            </w:r>
          </w:p>
        </w:tc>
        <w:tc>
          <w:tcPr>
            <w:tcW w:w="1343" w:type="dxa"/>
          </w:tcPr>
          <w:p w14:paraId="6542C759" w14:textId="77777777" w:rsidR="009D3FAB" w:rsidRPr="00AA5EB9" w:rsidRDefault="009D3FAB" w:rsidP="00AA5EB9">
            <w:pPr>
              <w:jc w:val="center"/>
              <w:rPr>
                <w:rFonts w:ascii="Times New Roman" w:eastAsia="Calibri" w:hAnsi="Times New Roman" w:cs="Times New Roman"/>
                <w:b/>
                <w:bCs/>
                <w:sz w:val="24"/>
                <w:szCs w:val="24"/>
                <w:highlight w:val="yellow"/>
                <w:lang w:val="uk-UA"/>
              </w:rPr>
            </w:pPr>
            <w:r w:rsidRPr="00AA5EB9">
              <w:rPr>
                <w:rFonts w:ascii="Times New Roman" w:eastAsia="Calibri" w:hAnsi="Times New Roman" w:cs="Times New Roman"/>
                <w:b/>
                <w:bCs/>
                <w:sz w:val="24"/>
                <w:szCs w:val="24"/>
                <w:highlight w:val="yellow"/>
                <w:lang w:val="uk-UA"/>
              </w:rPr>
              <w:t xml:space="preserve"> 68 098,41   </w:t>
            </w:r>
          </w:p>
        </w:tc>
        <w:tc>
          <w:tcPr>
            <w:tcW w:w="1586" w:type="dxa"/>
          </w:tcPr>
          <w:p w14:paraId="4DE699AB" w14:textId="77777777" w:rsidR="009D3FAB" w:rsidRPr="00AA5EB9" w:rsidRDefault="009D3FAB" w:rsidP="00AA5EB9">
            <w:pPr>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 84 697,67   </w:t>
            </w:r>
          </w:p>
        </w:tc>
        <w:tc>
          <w:tcPr>
            <w:tcW w:w="1461" w:type="dxa"/>
          </w:tcPr>
          <w:p w14:paraId="22A20406" w14:textId="77777777" w:rsidR="009D3FAB" w:rsidRPr="00AA5EB9" w:rsidRDefault="009D3FAB" w:rsidP="00AA5EB9">
            <w:pPr>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 411 205,51   </w:t>
            </w:r>
          </w:p>
        </w:tc>
      </w:tr>
    </w:tbl>
    <w:p w14:paraId="3F7F85FC" w14:textId="77777777" w:rsidR="009D3FAB" w:rsidRPr="00AA5EB9" w:rsidRDefault="009D3FAB" w:rsidP="00AA5EB9">
      <w:pPr>
        <w:spacing w:after="0" w:line="240" w:lineRule="auto"/>
        <w:ind w:firstLine="709"/>
        <w:jc w:val="both"/>
        <w:rPr>
          <w:rFonts w:ascii="Times New Roman" w:eastAsia="Calibri" w:hAnsi="Times New Roman" w:cs="Times New Roman"/>
          <w:color w:val="FF0000"/>
          <w:sz w:val="24"/>
          <w:szCs w:val="24"/>
          <w:highlight w:val="yellow"/>
          <w:lang w:val="uk-UA"/>
        </w:rPr>
      </w:pPr>
    </w:p>
    <w:p w14:paraId="1A43F8CE"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Отримані дані необхідно привести до номінальних значень із врахуванням інфляції, адже сама модель була отримана за даними, скоригованими на індекс споживчих цін із базою розрахунку – 2010 рік (табл. 3.8).</w:t>
      </w:r>
    </w:p>
    <w:p w14:paraId="3CACABA9"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47424E68"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Таблиця 3.8. Прогнозні показники капітальних інвестицій на основі отриманого рівняння множинної регресії в номінальному виразі</w:t>
      </w:r>
    </w:p>
    <w:tbl>
      <w:tblPr>
        <w:tblStyle w:val="24"/>
        <w:tblW w:w="6097" w:type="dxa"/>
        <w:tblLayout w:type="fixed"/>
        <w:tblLook w:val="04A0" w:firstRow="1" w:lastRow="0" w:firstColumn="1" w:lastColumn="0" w:noHBand="0" w:noVBand="1"/>
      </w:tblPr>
      <w:tblGrid>
        <w:gridCol w:w="510"/>
        <w:gridCol w:w="910"/>
        <w:gridCol w:w="992"/>
        <w:gridCol w:w="1134"/>
        <w:gridCol w:w="1275"/>
        <w:gridCol w:w="1276"/>
      </w:tblGrid>
      <w:tr w:rsidR="009D3FAB" w:rsidRPr="006A6D4D" w14:paraId="62B068F7" w14:textId="77777777" w:rsidTr="006A6D4D">
        <w:trPr>
          <w:trHeight w:val="284"/>
        </w:trPr>
        <w:tc>
          <w:tcPr>
            <w:tcW w:w="510" w:type="dxa"/>
          </w:tcPr>
          <w:p w14:paraId="55C6C7B8" w14:textId="77777777" w:rsidR="009D3FAB" w:rsidRPr="006A6D4D" w:rsidRDefault="009D3FAB" w:rsidP="006A6D4D">
            <w:pPr>
              <w:ind w:left="-57" w:right="-57"/>
              <w:jc w:val="both"/>
              <w:rPr>
                <w:rFonts w:ascii="Times New Roman" w:eastAsia="Calibri" w:hAnsi="Times New Roman" w:cs="Times New Roman"/>
                <w:sz w:val="20"/>
                <w:szCs w:val="20"/>
                <w:highlight w:val="yellow"/>
                <w:lang w:val="uk-UA"/>
              </w:rPr>
            </w:pPr>
            <w:r w:rsidRPr="006A6D4D">
              <w:rPr>
                <w:rFonts w:ascii="Times New Roman" w:eastAsia="Calibri" w:hAnsi="Times New Roman" w:cs="Times New Roman"/>
                <w:sz w:val="20"/>
                <w:szCs w:val="20"/>
                <w:highlight w:val="yellow"/>
                <w:lang w:val="uk-UA"/>
              </w:rPr>
              <w:t>Рік</w:t>
            </w:r>
          </w:p>
        </w:tc>
        <w:tc>
          <w:tcPr>
            <w:tcW w:w="910" w:type="dxa"/>
          </w:tcPr>
          <w:p w14:paraId="45E8B2D0" w14:textId="77777777" w:rsidR="009D3FAB" w:rsidRPr="006A6D4D" w:rsidRDefault="009D3FAB" w:rsidP="006A6D4D">
            <w:pPr>
              <w:ind w:left="-57" w:right="-57"/>
              <w:jc w:val="both"/>
              <w:rPr>
                <w:rFonts w:ascii="Times New Roman" w:eastAsia="Calibri" w:hAnsi="Times New Roman" w:cs="Times New Roman"/>
                <w:sz w:val="20"/>
                <w:szCs w:val="20"/>
                <w:highlight w:val="yellow"/>
                <w:lang w:val="uk-UA"/>
              </w:rPr>
            </w:pPr>
            <w:r w:rsidRPr="006A6D4D">
              <w:rPr>
                <w:rFonts w:ascii="Times New Roman" w:eastAsia="Calibri" w:hAnsi="Times New Roman" w:cs="Times New Roman"/>
                <w:sz w:val="20"/>
                <w:szCs w:val="20"/>
                <w:highlight w:val="yellow"/>
                <w:lang w:val="uk-UA"/>
              </w:rPr>
              <w:t>Квартал</w:t>
            </w:r>
          </w:p>
        </w:tc>
        <w:tc>
          <w:tcPr>
            <w:tcW w:w="992" w:type="dxa"/>
          </w:tcPr>
          <w:p w14:paraId="0B20AEA8" w14:textId="77777777" w:rsidR="009D3FAB" w:rsidRPr="006A6D4D" w:rsidRDefault="009D3FAB" w:rsidP="006A6D4D">
            <w:pPr>
              <w:ind w:left="-57" w:right="-57"/>
              <w:jc w:val="center"/>
              <w:rPr>
                <w:rFonts w:ascii="Times New Roman" w:eastAsia="Calibri" w:hAnsi="Times New Roman" w:cs="Times New Roman"/>
                <w:sz w:val="20"/>
                <w:szCs w:val="20"/>
                <w:highlight w:val="yellow"/>
                <w:lang w:val="uk-UA"/>
              </w:rPr>
            </w:pPr>
            <w:r w:rsidRPr="006A6D4D">
              <w:rPr>
                <w:rFonts w:ascii="Times New Roman" w:eastAsia="Calibri" w:hAnsi="Times New Roman" w:cs="Times New Roman"/>
                <w:sz w:val="20"/>
                <w:szCs w:val="20"/>
                <w:highlight w:val="yellow"/>
                <w:lang w:val="uk-UA"/>
              </w:rPr>
              <w:t xml:space="preserve">Інфляція, </w:t>
            </w:r>
            <w:r w:rsidRPr="006A6D4D">
              <w:rPr>
                <w:rFonts w:ascii="Times New Roman" w:eastAsia="Calibri" w:hAnsi="Times New Roman" w:cs="Times New Roman"/>
                <w:sz w:val="20"/>
                <w:szCs w:val="20"/>
                <w:highlight w:val="yellow"/>
                <w:lang w:val="uk-UA"/>
              </w:rPr>
              <w:br/>
              <w:t xml:space="preserve">у % до </w:t>
            </w:r>
            <w:r w:rsidRPr="006A6D4D">
              <w:rPr>
                <w:rFonts w:ascii="Times New Roman" w:eastAsia="Calibri" w:hAnsi="Times New Roman" w:cs="Times New Roman"/>
                <w:sz w:val="20"/>
                <w:szCs w:val="20"/>
                <w:highlight w:val="yellow"/>
                <w:lang w:val="uk-UA"/>
              </w:rPr>
              <w:br/>
              <w:t>2010 р.</w:t>
            </w:r>
          </w:p>
        </w:tc>
        <w:tc>
          <w:tcPr>
            <w:tcW w:w="1134" w:type="dxa"/>
            <w:vAlign w:val="center"/>
          </w:tcPr>
          <w:p w14:paraId="7FD91561" w14:textId="77777777" w:rsidR="009D3FAB" w:rsidRPr="006A6D4D" w:rsidRDefault="009D3FAB" w:rsidP="006A6D4D">
            <w:pPr>
              <w:ind w:left="-57" w:right="-57"/>
              <w:jc w:val="center"/>
              <w:rPr>
                <w:rFonts w:ascii="Times New Roman" w:eastAsia="Calibri" w:hAnsi="Times New Roman" w:cs="Times New Roman"/>
                <w:sz w:val="20"/>
                <w:szCs w:val="20"/>
                <w:highlight w:val="yellow"/>
                <w:lang w:val="uk-UA"/>
              </w:rPr>
            </w:pPr>
            <w:r w:rsidRPr="006A6D4D">
              <w:rPr>
                <w:rFonts w:ascii="Times New Roman" w:eastAsia="Times New Roman" w:hAnsi="Times New Roman" w:cs="Times New Roman"/>
                <w:color w:val="000000"/>
                <w:sz w:val="20"/>
                <w:szCs w:val="20"/>
                <w:highlight w:val="yellow"/>
                <w:lang w:val="uk-UA" w:eastAsia="ru-RU"/>
              </w:rPr>
              <w:t xml:space="preserve">Капітальні інвестиції </w:t>
            </w:r>
            <w:r w:rsidRPr="006A6D4D">
              <w:rPr>
                <w:rFonts w:ascii="Times New Roman" w:eastAsia="Times New Roman" w:hAnsi="Times New Roman" w:cs="Times New Roman"/>
                <w:color w:val="000000"/>
                <w:sz w:val="20"/>
                <w:szCs w:val="20"/>
                <w:highlight w:val="yellow"/>
                <w:lang w:val="uk-UA" w:eastAsia="ru-RU"/>
              </w:rPr>
              <w:br/>
              <w:t>(</w:t>
            </w:r>
            <w:r w:rsidRPr="006A6D4D">
              <w:rPr>
                <w:rFonts w:ascii="Times New Roman" w:eastAsia="Times New Roman" w:hAnsi="Times New Roman" w:cs="Times New Roman"/>
                <w:i/>
                <w:iCs/>
                <w:color w:val="000000"/>
                <w:sz w:val="20"/>
                <w:szCs w:val="20"/>
                <w:highlight w:val="yellow"/>
                <w:lang w:val="uk-UA" w:eastAsia="ru-RU"/>
              </w:rPr>
              <w:t>y</w:t>
            </w:r>
            <w:r w:rsidRPr="006A6D4D">
              <w:rPr>
                <w:rFonts w:ascii="Times New Roman" w:eastAsia="Times New Roman" w:hAnsi="Times New Roman" w:cs="Times New Roman"/>
                <w:color w:val="000000"/>
                <w:sz w:val="20"/>
                <w:szCs w:val="20"/>
                <w:highlight w:val="yellow"/>
                <w:lang w:val="uk-UA" w:eastAsia="ru-RU"/>
              </w:rPr>
              <w:t>)</w:t>
            </w:r>
          </w:p>
        </w:tc>
        <w:tc>
          <w:tcPr>
            <w:tcW w:w="1275" w:type="dxa"/>
            <w:vAlign w:val="center"/>
          </w:tcPr>
          <w:p w14:paraId="46162CD7" w14:textId="77777777" w:rsidR="009D3FAB" w:rsidRPr="006A6D4D" w:rsidRDefault="009D3FAB" w:rsidP="006A6D4D">
            <w:pPr>
              <w:ind w:left="-57" w:right="-57"/>
              <w:jc w:val="center"/>
              <w:rPr>
                <w:rFonts w:ascii="Times New Roman" w:eastAsia="Calibri" w:hAnsi="Times New Roman" w:cs="Times New Roman"/>
                <w:sz w:val="20"/>
                <w:szCs w:val="20"/>
                <w:highlight w:val="yellow"/>
                <w:lang w:val="uk-UA"/>
              </w:rPr>
            </w:pPr>
            <w:r w:rsidRPr="006A6D4D">
              <w:rPr>
                <w:rFonts w:ascii="Times New Roman" w:eastAsia="Times New Roman" w:hAnsi="Times New Roman" w:cs="Times New Roman"/>
                <w:color w:val="000000"/>
                <w:sz w:val="20"/>
                <w:szCs w:val="20"/>
                <w:highlight w:val="yellow"/>
                <w:lang w:val="uk-UA" w:eastAsia="ru-RU"/>
              </w:rPr>
              <w:t xml:space="preserve">Податкові надходження </w:t>
            </w:r>
            <w:r w:rsidRPr="006A6D4D">
              <w:rPr>
                <w:rFonts w:ascii="Times New Roman" w:eastAsia="Times New Roman" w:hAnsi="Times New Roman" w:cs="Times New Roman"/>
                <w:color w:val="000000"/>
                <w:sz w:val="20"/>
                <w:szCs w:val="20"/>
                <w:highlight w:val="yellow"/>
                <w:lang w:val="uk-UA" w:eastAsia="ru-RU"/>
              </w:rPr>
              <w:br/>
              <w:t xml:space="preserve">до </w:t>
            </w:r>
            <w:r w:rsidRPr="006A6D4D">
              <w:rPr>
                <w:rFonts w:ascii="Times New Roman" w:eastAsia="Times New Roman" w:hAnsi="Times New Roman" w:cs="Times New Roman"/>
                <w:color w:val="000000"/>
                <w:sz w:val="20"/>
                <w:szCs w:val="20"/>
                <w:highlight w:val="yellow"/>
                <w:lang w:val="uk-UA" w:eastAsia="ru-RU"/>
              </w:rPr>
              <w:lastRenderedPageBreak/>
              <w:t>державного бюджету (</w:t>
            </w:r>
            <w:r w:rsidRPr="006A6D4D">
              <w:rPr>
                <w:rFonts w:ascii="Times New Roman" w:eastAsia="Times New Roman" w:hAnsi="Times New Roman" w:cs="Times New Roman"/>
                <w:i/>
                <w:iCs/>
                <w:color w:val="000000"/>
                <w:sz w:val="20"/>
                <w:szCs w:val="20"/>
                <w:highlight w:val="yellow"/>
                <w:lang w:val="uk-UA" w:eastAsia="ru-RU"/>
              </w:rPr>
              <w:t>x</w:t>
            </w:r>
            <w:r w:rsidRPr="006A6D4D">
              <w:rPr>
                <w:rFonts w:ascii="Times New Roman" w:eastAsia="Times New Roman" w:hAnsi="Times New Roman" w:cs="Times New Roman"/>
                <w:i/>
                <w:iCs/>
                <w:color w:val="000000"/>
                <w:sz w:val="20"/>
                <w:szCs w:val="20"/>
                <w:highlight w:val="yellow"/>
                <w:vertAlign w:val="subscript"/>
                <w:lang w:val="uk-UA" w:eastAsia="ru-RU"/>
              </w:rPr>
              <w:t>1</w:t>
            </w:r>
            <w:r w:rsidRPr="006A6D4D">
              <w:rPr>
                <w:rFonts w:ascii="Times New Roman" w:eastAsia="Times New Roman" w:hAnsi="Times New Roman" w:cs="Times New Roman"/>
                <w:color w:val="000000"/>
                <w:sz w:val="20"/>
                <w:szCs w:val="20"/>
                <w:highlight w:val="yellow"/>
                <w:lang w:val="uk-UA" w:eastAsia="ru-RU"/>
              </w:rPr>
              <w:t>)</w:t>
            </w:r>
          </w:p>
        </w:tc>
        <w:tc>
          <w:tcPr>
            <w:tcW w:w="1276" w:type="dxa"/>
            <w:vAlign w:val="center"/>
          </w:tcPr>
          <w:p w14:paraId="5BC2FEA8" w14:textId="77777777" w:rsidR="009D3FAB" w:rsidRPr="006A6D4D" w:rsidRDefault="009D3FAB" w:rsidP="006A6D4D">
            <w:pPr>
              <w:ind w:left="-57" w:right="-57"/>
              <w:jc w:val="center"/>
              <w:rPr>
                <w:rFonts w:ascii="Times New Roman" w:eastAsia="Calibri" w:hAnsi="Times New Roman" w:cs="Times New Roman"/>
                <w:sz w:val="20"/>
                <w:szCs w:val="20"/>
                <w:highlight w:val="yellow"/>
                <w:lang w:val="uk-UA"/>
              </w:rPr>
            </w:pPr>
            <w:r w:rsidRPr="006A6D4D">
              <w:rPr>
                <w:rFonts w:ascii="Times New Roman" w:eastAsia="Times New Roman" w:hAnsi="Times New Roman" w:cs="Times New Roman"/>
                <w:color w:val="000000"/>
                <w:sz w:val="20"/>
                <w:szCs w:val="20"/>
                <w:highlight w:val="yellow"/>
                <w:lang w:val="uk-UA" w:eastAsia="ru-RU"/>
              </w:rPr>
              <w:lastRenderedPageBreak/>
              <w:t>ВВП</w:t>
            </w:r>
            <w:r w:rsidRPr="006A6D4D">
              <w:rPr>
                <w:rFonts w:ascii="Times New Roman" w:eastAsia="Times New Roman" w:hAnsi="Times New Roman" w:cs="Times New Roman"/>
                <w:color w:val="000000"/>
                <w:sz w:val="20"/>
                <w:szCs w:val="20"/>
                <w:highlight w:val="yellow"/>
                <w:lang w:val="uk-UA" w:eastAsia="ru-RU"/>
              </w:rPr>
              <w:br/>
              <w:t>(</w:t>
            </w:r>
            <w:r w:rsidRPr="006A6D4D">
              <w:rPr>
                <w:rFonts w:ascii="Times New Roman" w:eastAsia="Times New Roman" w:hAnsi="Times New Roman" w:cs="Times New Roman"/>
                <w:i/>
                <w:iCs/>
                <w:color w:val="000000"/>
                <w:sz w:val="20"/>
                <w:szCs w:val="20"/>
                <w:highlight w:val="yellow"/>
                <w:lang w:val="uk-UA" w:eastAsia="ru-RU"/>
              </w:rPr>
              <w:t>x</w:t>
            </w:r>
            <w:r w:rsidRPr="006A6D4D">
              <w:rPr>
                <w:rFonts w:ascii="Times New Roman" w:eastAsia="Times New Roman" w:hAnsi="Times New Roman" w:cs="Times New Roman"/>
                <w:i/>
                <w:iCs/>
                <w:color w:val="000000"/>
                <w:sz w:val="20"/>
                <w:szCs w:val="20"/>
                <w:highlight w:val="yellow"/>
                <w:vertAlign w:val="subscript"/>
                <w:lang w:val="uk-UA" w:eastAsia="ru-RU"/>
              </w:rPr>
              <w:t>2</w:t>
            </w:r>
            <w:r w:rsidRPr="006A6D4D">
              <w:rPr>
                <w:rFonts w:ascii="Times New Roman" w:eastAsia="Times New Roman" w:hAnsi="Times New Roman" w:cs="Times New Roman"/>
                <w:color w:val="000000"/>
                <w:sz w:val="20"/>
                <w:szCs w:val="20"/>
                <w:highlight w:val="yellow"/>
                <w:lang w:val="uk-UA" w:eastAsia="ru-RU"/>
              </w:rPr>
              <w:t>)</w:t>
            </w:r>
          </w:p>
        </w:tc>
      </w:tr>
      <w:tr w:rsidR="009D3FAB" w:rsidRPr="006A6D4D" w14:paraId="74959ADC" w14:textId="77777777" w:rsidTr="006A6D4D">
        <w:trPr>
          <w:trHeight w:val="274"/>
        </w:trPr>
        <w:tc>
          <w:tcPr>
            <w:tcW w:w="510" w:type="dxa"/>
            <w:vMerge w:val="restart"/>
            <w:vAlign w:val="center"/>
          </w:tcPr>
          <w:p w14:paraId="24B7C830" w14:textId="77777777" w:rsidR="009D3FAB" w:rsidRPr="006A6D4D" w:rsidRDefault="009D3FAB" w:rsidP="006A6D4D">
            <w:pPr>
              <w:ind w:left="-57" w:right="-57"/>
              <w:jc w:val="center"/>
              <w:rPr>
                <w:rFonts w:ascii="Times New Roman" w:eastAsia="Calibri" w:hAnsi="Times New Roman" w:cs="Times New Roman"/>
                <w:sz w:val="20"/>
                <w:szCs w:val="20"/>
                <w:highlight w:val="yellow"/>
                <w:lang w:val="uk-UA"/>
              </w:rPr>
            </w:pPr>
            <w:r w:rsidRPr="006A6D4D">
              <w:rPr>
                <w:rFonts w:ascii="Times New Roman" w:eastAsia="Calibri" w:hAnsi="Times New Roman" w:cs="Times New Roman"/>
                <w:sz w:val="20"/>
                <w:szCs w:val="20"/>
                <w:highlight w:val="yellow"/>
                <w:lang w:val="uk-UA"/>
              </w:rPr>
              <w:t>2020</w:t>
            </w:r>
          </w:p>
        </w:tc>
        <w:tc>
          <w:tcPr>
            <w:tcW w:w="910" w:type="dxa"/>
          </w:tcPr>
          <w:p w14:paraId="3987A7F7" w14:textId="77777777" w:rsidR="009D3FAB" w:rsidRPr="006A6D4D" w:rsidRDefault="009D3FAB" w:rsidP="006A6D4D">
            <w:pPr>
              <w:ind w:left="-57" w:right="-57"/>
              <w:jc w:val="center"/>
              <w:rPr>
                <w:rFonts w:ascii="Times New Roman" w:eastAsia="Calibri" w:hAnsi="Times New Roman" w:cs="Times New Roman"/>
                <w:sz w:val="20"/>
                <w:szCs w:val="20"/>
                <w:highlight w:val="yellow"/>
                <w:lang w:val="uk-UA"/>
              </w:rPr>
            </w:pPr>
            <w:r w:rsidRPr="006A6D4D">
              <w:rPr>
                <w:rFonts w:ascii="Times New Roman" w:eastAsia="Calibri" w:hAnsi="Times New Roman" w:cs="Times New Roman"/>
                <w:sz w:val="20"/>
                <w:szCs w:val="20"/>
                <w:highlight w:val="yellow"/>
                <w:lang w:val="uk-UA"/>
              </w:rPr>
              <w:t>1</w:t>
            </w:r>
          </w:p>
        </w:tc>
        <w:tc>
          <w:tcPr>
            <w:tcW w:w="992" w:type="dxa"/>
          </w:tcPr>
          <w:p w14:paraId="24436FFF" w14:textId="77777777" w:rsidR="009D3FAB" w:rsidRPr="006A6D4D" w:rsidRDefault="009D3FAB" w:rsidP="006A6D4D">
            <w:pPr>
              <w:ind w:left="-57" w:right="-57"/>
              <w:jc w:val="center"/>
              <w:rPr>
                <w:rFonts w:ascii="Times New Roman" w:eastAsia="Calibri" w:hAnsi="Times New Roman" w:cs="Times New Roman"/>
                <w:sz w:val="20"/>
                <w:szCs w:val="20"/>
                <w:highlight w:val="yellow"/>
                <w:lang w:val="uk-UA"/>
              </w:rPr>
            </w:pPr>
            <w:r w:rsidRPr="006A6D4D">
              <w:rPr>
                <w:rFonts w:ascii="Times New Roman" w:eastAsia="Calibri" w:hAnsi="Times New Roman" w:cs="Times New Roman"/>
                <w:sz w:val="20"/>
                <w:szCs w:val="20"/>
                <w:highlight w:val="yellow"/>
                <w:lang w:val="uk-UA"/>
              </w:rPr>
              <w:t>275,7</w:t>
            </w:r>
          </w:p>
        </w:tc>
        <w:tc>
          <w:tcPr>
            <w:tcW w:w="1134" w:type="dxa"/>
          </w:tcPr>
          <w:p w14:paraId="4A2C4521" w14:textId="77777777" w:rsidR="009D3FAB" w:rsidRPr="006A6D4D" w:rsidRDefault="009D3FAB" w:rsidP="006A6D4D">
            <w:pPr>
              <w:ind w:left="-57" w:right="-57"/>
              <w:jc w:val="center"/>
              <w:rPr>
                <w:rFonts w:ascii="Times New Roman" w:eastAsia="Calibri" w:hAnsi="Times New Roman" w:cs="Times New Roman"/>
                <w:b/>
                <w:bCs/>
                <w:sz w:val="20"/>
                <w:szCs w:val="20"/>
                <w:highlight w:val="yellow"/>
                <w:lang w:val="uk-UA"/>
              </w:rPr>
            </w:pPr>
            <w:r w:rsidRPr="006A6D4D">
              <w:rPr>
                <w:rFonts w:ascii="Times New Roman" w:eastAsia="Calibri" w:hAnsi="Times New Roman" w:cs="Times New Roman"/>
                <w:b/>
                <w:bCs/>
                <w:sz w:val="20"/>
                <w:szCs w:val="20"/>
                <w:highlight w:val="yellow"/>
                <w:lang w:val="uk-UA"/>
              </w:rPr>
              <w:t xml:space="preserve"> 127 222,39   </w:t>
            </w:r>
          </w:p>
        </w:tc>
        <w:tc>
          <w:tcPr>
            <w:tcW w:w="1275" w:type="dxa"/>
          </w:tcPr>
          <w:p w14:paraId="1F64E55F" w14:textId="77777777" w:rsidR="009D3FAB" w:rsidRPr="006A6D4D" w:rsidRDefault="009D3FAB" w:rsidP="006A6D4D">
            <w:pPr>
              <w:ind w:left="-57" w:right="-57"/>
              <w:jc w:val="center"/>
              <w:rPr>
                <w:rFonts w:ascii="Times New Roman" w:eastAsia="Calibri" w:hAnsi="Times New Roman" w:cs="Times New Roman"/>
                <w:sz w:val="20"/>
                <w:szCs w:val="20"/>
                <w:highlight w:val="yellow"/>
                <w:lang w:val="uk-UA"/>
              </w:rPr>
            </w:pPr>
            <w:r w:rsidRPr="006A6D4D">
              <w:rPr>
                <w:rFonts w:ascii="Times New Roman" w:eastAsia="Calibri" w:hAnsi="Times New Roman" w:cs="Times New Roman"/>
                <w:sz w:val="20"/>
                <w:szCs w:val="20"/>
                <w:highlight w:val="yellow"/>
                <w:lang w:val="uk-UA"/>
              </w:rPr>
              <w:t xml:space="preserve"> 208 467,74   </w:t>
            </w:r>
          </w:p>
        </w:tc>
        <w:tc>
          <w:tcPr>
            <w:tcW w:w="1276" w:type="dxa"/>
          </w:tcPr>
          <w:p w14:paraId="7CC033F1" w14:textId="77777777" w:rsidR="009D3FAB" w:rsidRPr="006A6D4D" w:rsidRDefault="009D3FAB" w:rsidP="006A6D4D">
            <w:pPr>
              <w:ind w:left="-57" w:right="-57"/>
              <w:jc w:val="center"/>
              <w:rPr>
                <w:rFonts w:ascii="Times New Roman" w:eastAsia="Calibri" w:hAnsi="Times New Roman" w:cs="Times New Roman"/>
                <w:sz w:val="20"/>
                <w:szCs w:val="20"/>
                <w:highlight w:val="yellow"/>
                <w:lang w:val="uk-UA"/>
              </w:rPr>
            </w:pPr>
            <w:r w:rsidRPr="006A6D4D">
              <w:rPr>
                <w:rFonts w:ascii="Times New Roman" w:eastAsia="Calibri" w:hAnsi="Times New Roman" w:cs="Times New Roman"/>
                <w:sz w:val="20"/>
                <w:szCs w:val="20"/>
                <w:highlight w:val="yellow"/>
                <w:lang w:val="uk-UA"/>
              </w:rPr>
              <w:t xml:space="preserve"> 846 693,16   </w:t>
            </w:r>
          </w:p>
        </w:tc>
      </w:tr>
      <w:tr w:rsidR="009D3FAB" w:rsidRPr="006A6D4D" w14:paraId="70F41972" w14:textId="77777777" w:rsidTr="006A6D4D">
        <w:trPr>
          <w:trHeight w:val="274"/>
        </w:trPr>
        <w:tc>
          <w:tcPr>
            <w:tcW w:w="510" w:type="dxa"/>
            <w:vMerge/>
          </w:tcPr>
          <w:p w14:paraId="2A62E2EF" w14:textId="77777777" w:rsidR="009D3FAB" w:rsidRPr="006A6D4D" w:rsidRDefault="009D3FAB" w:rsidP="006A6D4D">
            <w:pPr>
              <w:ind w:left="-57" w:right="-57"/>
              <w:jc w:val="both"/>
              <w:rPr>
                <w:rFonts w:ascii="Times New Roman" w:eastAsia="Calibri" w:hAnsi="Times New Roman" w:cs="Times New Roman"/>
                <w:sz w:val="20"/>
                <w:szCs w:val="20"/>
                <w:highlight w:val="yellow"/>
                <w:lang w:val="uk-UA"/>
              </w:rPr>
            </w:pPr>
          </w:p>
        </w:tc>
        <w:tc>
          <w:tcPr>
            <w:tcW w:w="910" w:type="dxa"/>
          </w:tcPr>
          <w:p w14:paraId="2EA8ABCA" w14:textId="77777777" w:rsidR="009D3FAB" w:rsidRPr="006A6D4D" w:rsidRDefault="009D3FAB" w:rsidP="006A6D4D">
            <w:pPr>
              <w:ind w:left="-57" w:right="-57"/>
              <w:jc w:val="center"/>
              <w:rPr>
                <w:rFonts w:ascii="Times New Roman" w:eastAsia="Calibri" w:hAnsi="Times New Roman" w:cs="Times New Roman"/>
                <w:sz w:val="20"/>
                <w:szCs w:val="20"/>
                <w:highlight w:val="yellow"/>
                <w:lang w:val="uk-UA"/>
              </w:rPr>
            </w:pPr>
            <w:r w:rsidRPr="006A6D4D">
              <w:rPr>
                <w:rFonts w:ascii="Times New Roman" w:eastAsia="Calibri" w:hAnsi="Times New Roman" w:cs="Times New Roman"/>
                <w:sz w:val="20"/>
                <w:szCs w:val="20"/>
                <w:highlight w:val="yellow"/>
                <w:lang w:val="uk-UA"/>
              </w:rPr>
              <w:t>2</w:t>
            </w:r>
          </w:p>
        </w:tc>
        <w:tc>
          <w:tcPr>
            <w:tcW w:w="992" w:type="dxa"/>
          </w:tcPr>
          <w:p w14:paraId="17D32A5E" w14:textId="77777777" w:rsidR="009D3FAB" w:rsidRPr="006A6D4D" w:rsidRDefault="009D3FAB" w:rsidP="006A6D4D">
            <w:pPr>
              <w:ind w:left="-57" w:right="-57"/>
              <w:jc w:val="center"/>
              <w:rPr>
                <w:rFonts w:ascii="Times New Roman" w:eastAsia="Calibri" w:hAnsi="Times New Roman" w:cs="Times New Roman"/>
                <w:sz w:val="20"/>
                <w:szCs w:val="20"/>
                <w:highlight w:val="yellow"/>
                <w:lang w:val="uk-UA"/>
              </w:rPr>
            </w:pPr>
            <w:r w:rsidRPr="006A6D4D">
              <w:rPr>
                <w:rFonts w:ascii="Times New Roman" w:eastAsia="Calibri" w:hAnsi="Times New Roman" w:cs="Times New Roman"/>
                <w:sz w:val="20"/>
                <w:szCs w:val="20"/>
                <w:highlight w:val="yellow"/>
                <w:lang w:val="uk-UA"/>
              </w:rPr>
              <w:t>279,3</w:t>
            </w:r>
          </w:p>
        </w:tc>
        <w:tc>
          <w:tcPr>
            <w:tcW w:w="1134" w:type="dxa"/>
          </w:tcPr>
          <w:p w14:paraId="1B0D24A7" w14:textId="77777777" w:rsidR="009D3FAB" w:rsidRPr="006A6D4D" w:rsidRDefault="009D3FAB" w:rsidP="006A6D4D">
            <w:pPr>
              <w:ind w:left="-57" w:right="-57"/>
              <w:jc w:val="center"/>
              <w:rPr>
                <w:rFonts w:ascii="Times New Roman" w:eastAsia="Calibri" w:hAnsi="Times New Roman" w:cs="Times New Roman"/>
                <w:b/>
                <w:bCs/>
                <w:sz w:val="20"/>
                <w:szCs w:val="20"/>
                <w:highlight w:val="yellow"/>
                <w:lang w:val="uk-UA"/>
              </w:rPr>
            </w:pPr>
            <w:r w:rsidRPr="006A6D4D">
              <w:rPr>
                <w:rFonts w:ascii="Times New Roman" w:eastAsia="Calibri" w:hAnsi="Times New Roman" w:cs="Times New Roman"/>
                <w:b/>
                <w:bCs/>
                <w:sz w:val="20"/>
                <w:szCs w:val="20"/>
                <w:highlight w:val="yellow"/>
                <w:lang w:val="uk-UA"/>
              </w:rPr>
              <w:t xml:space="preserve"> 141 142,43   </w:t>
            </w:r>
          </w:p>
        </w:tc>
        <w:tc>
          <w:tcPr>
            <w:tcW w:w="1275" w:type="dxa"/>
          </w:tcPr>
          <w:p w14:paraId="6243DF9A" w14:textId="77777777" w:rsidR="009D3FAB" w:rsidRPr="006A6D4D" w:rsidRDefault="009D3FAB" w:rsidP="006A6D4D">
            <w:pPr>
              <w:ind w:left="-57" w:right="-57"/>
              <w:jc w:val="center"/>
              <w:rPr>
                <w:rFonts w:ascii="Times New Roman" w:eastAsia="Calibri" w:hAnsi="Times New Roman" w:cs="Times New Roman"/>
                <w:sz w:val="20"/>
                <w:szCs w:val="20"/>
                <w:highlight w:val="yellow"/>
                <w:lang w:val="uk-UA"/>
              </w:rPr>
            </w:pPr>
            <w:r w:rsidRPr="006A6D4D">
              <w:rPr>
                <w:rFonts w:ascii="Times New Roman" w:eastAsia="Calibri" w:hAnsi="Times New Roman" w:cs="Times New Roman"/>
                <w:sz w:val="20"/>
                <w:szCs w:val="20"/>
                <w:highlight w:val="yellow"/>
                <w:lang w:val="uk-UA"/>
              </w:rPr>
              <w:t xml:space="preserve"> 204 982,63   </w:t>
            </w:r>
          </w:p>
        </w:tc>
        <w:tc>
          <w:tcPr>
            <w:tcW w:w="1276" w:type="dxa"/>
          </w:tcPr>
          <w:p w14:paraId="60E5F4FB" w14:textId="77777777" w:rsidR="009D3FAB" w:rsidRPr="006A6D4D" w:rsidRDefault="009D3FAB" w:rsidP="006A6D4D">
            <w:pPr>
              <w:ind w:left="-57" w:right="-57"/>
              <w:jc w:val="center"/>
              <w:rPr>
                <w:rFonts w:ascii="Times New Roman" w:eastAsia="Calibri" w:hAnsi="Times New Roman" w:cs="Times New Roman"/>
                <w:sz w:val="20"/>
                <w:szCs w:val="20"/>
                <w:highlight w:val="yellow"/>
                <w:lang w:val="uk-UA"/>
              </w:rPr>
            </w:pPr>
            <w:r w:rsidRPr="006A6D4D">
              <w:rPr>
                <w:rFonts w:ascii="Times New Roman" w:eastAsia="Calibri" w:hAnsi="Times New Roman" w:cs="Times New Roman"/>
                <w:sz w:val="20"/>
                <w:szCs w:val="20"/>
                <w:highlight w:val="yellow"/>
                <w:lang w:val="uk-UA"/>
              </w:rPr>
              <w:t xml:space="preserve"> 949 345,30   </w:t>
            </w:r>
          </w:p>
        </w:tc>
      </w:tr>
      <w:tr w:rsidR="009D3FAB" w:rsidRPr="006A6D4D" w14:paraId="0B6A526C" w14:textId="77777777" w:rsidTr="006A6D4D">
        <w:trPr>
          <w:trHeight w:val="274"/>
        </w:trPr>
        <w:tc>
          <w:tcPr>
            <w:tcW w:w="510" w:type="dxa"/>
            <w:vMerge/>
          </w:tcPr>
          <w:p w14:paraId="5F812991" w14:textId="77777777" w:rsidR="009D3FAB" w:rsidRPr="006A6D4D" w:rsidRDefault="009D3FAB" w:rsidP="006A6D4D">
            <w:pPr>
              <w:ind w:left="-57" w:right="-57"/>
              <w:jc w:val="both"/>
              <w:rPr>
                <w:rFonts w:ascii="Times New Roman" w:eastAsia="Calibri" w:hAnsi="Times New Roman" w:cs="Times New Roman"/>
                <w:sz w:val="20"/>
                <w:szCs w:val="20"/>
                <w:highlight w:val="yellow"/>
                <w:lang w:val="uk-UA"/>
              </w:rPr>
            </w:pPr>
          </w:p>
        </w:tc>
        <w:tc>
          <w:tcPr>
            <w:tcW w:w="910" w:type="dxa"/>
          </w:tcPr>
          <w:p w14:paraId="792482F4" w14:textId="77777777" w:rsidR="009D3FAB" w:rsidRPr="006A6D4D" w:rsidRDefault="009D3FAB" w:rsidP="006A6D4D">
            <w:pPr>
              <w:ind w:left="-57" w:right="-57"/>
              <w:jc w:val="center"/>
              <w:rPr>
                <w:rFonts w:ascii="Times New Roman" w:eastAsia="Calibri" w:hAnsi="Times New Roman" w:cs="Times New Roman"/>
                <w:sz w:val="20"/>
                <w:szCs w:val="20"/>
                <w:highlight w:val="yellow"/>
                <w:lang w:val="uk-UA"/>
              </w:rPr>
            </w:pPr>
            <w:r w:rsidRPr="006A6D4D">
              <w:rPr>
                <w:rFonts w:ascii="Times New Roman" w:eastAsia="Calibri" w:hAnsi="Times New Roman" w:cs="Times New Roman"/>
                <w:sz w:val="20"/>
                <w:szCs w:val="20"/>
                <w:highlight w:val="yellow"/>
                <w:lang w:val="uk-UA"/>
              </w:rPr>
              <w:t>3</w:t>
            </w:r>
          </w:p>
        </w:tc>
        <w:tc>
          <w:tcPr>
            <w:tcW w:w="992" w:type="dxa"/>
          </w:tcPr>
          <w:p w14:paraId="08C0BE55" w14:textId="77777777" w:rsidR="009D3FAB" w:rsidRPr="006A6D4D" w:rsidRDefault="009D3FAB" w:rsidP="006A6D4D">
            <w:pPr>
              <w:ind w:left="-57" w:right="-57"/>
              <w:jc w:val="center"/>
              <w:rPr>
                <w:rFonts w:ascii="Times New Roman" w:eastAsia="Calibri" w:hAnsi="Times New Roman" w:cs="Times New Roman"/>
                <w:sz w:val="20"/>
                <w:szCs w:val="20"/>
                <w:highlight w:val="yellow"/>
                <w:lang w:val="uk-UA"/>
              </w:rPr>
            </w:pPr>
            <w:r w:rsidRPr="006A6D4D">
              <w:rPr>
                <w:rFonts w:ascii="Times New Roman" w:eastAsia="Calibri" w:hAnsi="Times New Roman" w:cs="Times New Roman"/>
                <w:sz w:val="20"/>
                <w:szCs w:val="20"/>
                <w:highlight w:val="yellow"/>
                <w:lang w:val="uk-UA"/>
              </w:rPr>
              <w:t>278,4</w:t>
            </w:r>
          </w:p>
        </w:tc>
        <w:tc>
          <w:tcPr>
            <w:tcW w:w="1134" w:type="dxa"/>
          </w:tcPr>
          <w:p w14:paraId="655287BC" w14:textId="77777777" w:rsidR="009D3FAB" w:rsidRPr="006A6D4D" w:rsidRDefault="009D3FAB" w:rsidP="006A6D4D">
            <w:pPr>
              <w:ind w:left="-57" w:right="-57"/>
              <w:jc w:val="center"/>
              <w:rPr>
                <w:rFonts w:ascii="Times New Roman" w:eastAsia="Calibri" w:hAnsi="Times New Roman" w:cs="Times New Roman"/>
                <w:b/>
                <w:bCs/>
                <w:sz w:val="20"/>
                <w:szCs w:val="20"/>
                <w:highlight w:val="yellow"/>
                <w:lang w:val="uk-UA"/>
              </w:rPr>
            </w:pPr>
            <w:r w:rsidRPr="006A6D4D">
              <w:rPr>
                <w:rFonts w:ascii="Times New Roman" w:eastAsia="Calibri" w:hAnsi="Times New Roman" w:cs="Times New Roman"/>
                <w:b/>
                <w:bCs/>
                <w:sz w:val="20"/>
                <w:szCs w:val="20"/>
                <w:highlight w:val="yellow"/>
                <w:lang w:val="uk-UA"/>
              </w:rPr>
              <w:t xml:space="preserve"> 175 859,09   </w:t>
            </w:r>
          </w:p>
        </w:tc>
        <w:tc>
          <w:tcPr>
            <w:tcW w:w="1275" w:type="dxa"/>
          </w:tcPr>
          <w:p w14:paraId="2A2E34BA" w14:textId="77777777" w:rsidR="009D3FAB" w:rsidRPr="006A6D4D" w:rsidRDefault="009D3FAB" w:rsidP="006A6D4D">
            <w:pPr>
              <w:ind w:left="-57" w:right="-57"/>
              <w:jc w:val="center"/>
              <w:rPr>
                <w:rFonts w:ascii="Times New Roman" w:eastAsia="Calibri" w:hAnsi="Times New Roman" w:cs="Times New Roman"/>
                <w:sz w:val="20"/>
                <w:szCs w:val="20"/>
                <w:highlight w:val="yellow"/>
                <w:lang w:val="uk-UA"/>
              </w:rPr>
            </w:pPr>
            <w:r w:rsidRPr="006A6D4D">
              <w:rPr>
                <w:rFonts w:ascii="Times New Roman" w:eastAsia="Calibri" w:hAnsi="Times New Roman" w:cs="Times New Roman"/>
                <w:sz w:val="20"/>
                <w:szCs w:val="20"/>
                <w:highlight w:val="yellow"/>
                <w:lang w:val="uk-UA"/>
              </w:rPr>
              <w:t xml:space="preserve"> 210 511,63   </w:t>
            </w:r>
          </w:p>
        </w:tc>
        <w:tc>
          <w:tcPr>
            <w:tcW w:w="1276" w:type="dxa"/>
          </w:tcPr>
          <w:p w14:paraId="49A99FF5" w14:textId="77777777" w:rsidR="009D3FAB" w:rsidRPr="006A6D4D" w:rsidRDefault="009D3FAB" w:rsidP="006A6D4D">
            <w:pPr>
              <w:ind w:left="-57" w:right="-57"/>
              <w:jc w:val="center"/>
              <w:rPr>
                <w:rFonts w:ascii="Times New Roman" w:eastAsia="Calibri" w:hAnsi="Times New Roman" w:cs="Times New Roman"/>
                <w:sz w:val="20"/>
                <w:szCs w:val="20"/>
                <w:highlight w:val="yellow"/>
                <w:lang w:val="uk-UA"/>
              </w:rPr>
            </w:pPr>
            <w:r w:rsidRPr="006A6D4D">
              <w:rPr>
                <w:rFonts w:ascii="Times New Roman" w:eastAsia="Calibri" w:hAnsi="Times New Roman" w:cs="Times New Roman"/>
                <w:sz w:val="20"/>
                <w:szCs w:val="20"/>
                <w:highlight w:val="yellow"/>
                <w:lang w:val="uk-UA"/>
              </w:rPr>
              <w:t xml:space="preserve"> 1 137 879,05   </w:t>
            </w:r>
          </w:p>
        </w:tc>
      </w:tr>
      <w:tr w:rsidR="009D3FAB" w:rsidRPr="006A6D4D" w14:paraId="0B5EE0BD" w14:textId="77777777" w:rsidTr="006A6D4D">
        <w:trPr>
          <w:trHeight w:val="290"/>
        </w:trPr>
        <w:tc>
          <w:tcPr>
            <w:tcW w:w="510" w:type="dxa"/>
            <w:vMerge/>
          </w:tcPr>
          <w:p w14:paraId="08E8B99A" w14:textId="77777777" w:rsidR="009D3FAB" w:rsidRPr="006A6D4D" w:rsidRDefault="009D3FAB" w:rsidP="006A6D4D">
            <w:pPr>
              <w:ind w:left="-57" w:right="-57"/>
              <w:jc w:val="both"/>
              <w:rPr>
                <w:rFonts w:ascii="Times New Roman" w:eastAsia="Calibri" w:hAnsi="Times New Roman" w:cs="Times New Roman"/>
                <w:sz w:val="20"/>
                <w:szCs w:val="20"/>
                <w:highlight w:val="yellow"/>
                <w:lang w:val="uk-UA"/>
              </w:rPr>
            </w:pPr>
          </w:p>
        </w:tc>
        <w:tc>
          <w:tcPr>
            <w:tcW w:w="910" w:type="dxa"/>
          </w:tcPr>
          <w:p w14:paraId="6324FD8B" w14:textId="77777777" w:rsidR="009D3FAB" w:rsidRPr="006A6D4D" w:rsidRDefault="009D3FAB" w:rsidP="006A6D4D">
            <w:pPr>
              <w:ind w:left="-57" w:right="-57"/>
              <w:jc w:val="center"/>
              <w:rPr>
                <w:rFonts w:ascii="Times New Roman" w:eastAsia="Calibri" w:hAnsi="Times New Roman" w:cs="Times New Roman"/>
                <w:sz w:val="20"/>
                <w:szCs w:val="20"/>
                <w:highlight w:val="yellow"/>
                <w:lang w:val="uk-UA"/>
              </w:rPr>
            </w:pPr>
            <w:r w:rsidRPr="006A6D4D">
              <w:rPr>
                <w:rFonts w:ascii="Times New Roman" w:eastAsia="Calibri" w:hAnsi="Times New Roman" w:cs="Times New Roman"/>
                <w:sz w:val="20"/>
                <w:szCs w:val="20"/>
                <w:highlight w:val="yellow"/>
                <w:lang w:val="uk-UA"/>
              </w:rPr>
              <w:t>4</w:t>
            </w:r>
          </w:p>
        </w:tc>
        <w:tc>
          <w:tcPr>
            <w:tcW w:w="992" w:type="dxa"/>
          </w:tcPr>
          <w:p w14:paraId="1D1FAAF8" w14:textId="77777777" w:rsidR="009D3FAB" w:rsidRPr="006A6D4D" w:rsidRDefault="009D3FAB" w:rsidP="006A6D4D">
            <w:pPr>
              <w:ind w:left="-57" w:right="-57"/>
              <w:jc w:val="center"/>
              <w:rPr>
                <w:rFonts w:ascii="Times New Roman" w:eastAsia="Calibri" w:hAnsi="Times New Roman" w:cs="Times New Roman"/>
                <w:sz w:val="20"/>
                <w:szCs w:val="20"/>
                <w:highlight w:val="yellow"/>
                <w:lang w:val="uk-UA"/>
              </w:rPr>
            </w:pPr>
            <w:r w:rsidRPr="006A6D4D">
              <w:rPr>
                <w:rFonts w:ascii="Times New Roman" w:eastAsia="Calibri" w:hAnsi="Times New Roman" w:cs="Times New Roman"/>
                <w:sz w:val="20"/>
                <w:szCs w:val="20"/>
                <w:highlight w:val="yellow"/>
                <w:lang w:val="uk-UA"/>
              </w:rPr>
              <w:t>287,5</w:t>
            </w:r>
          </w:p>
        </w:tc>
        <w:tc>
          <w:tcPr>
            <w:tcW w:w="1134" w:type="dxa"/>
          </w:tcPr>
          <w:p w14:paraId="62EEAE07" w14:textId="77777777" w:rsidR="009D3FAB" w:rsidRPr="006A6D4D" w:rsidRDefault="009D3FAB" w:rsidP="006A6D4D">
            <w:pPr>
              <w:ind w:left="-57" w:right="-57"/>
              <w:jc w:val="center"/>
              <w:rPr>
                <w:rFonts w:ascii="Times New Roman" w:eastAsia="Calibri" w:hAnsi="Times New Roman" w:cs="Times New Roman"/>
                <w:b/>
                <w:bCs/>
                <w:sz w:val="20"/>
                <w:szCs w:val="20"/>
                <w:highlight w:val="yellow"/>
                <w:lang w:val="uk-UA"/>
              </w:rPr>
            </w:pPr>
            <w:r w:rsidRPr="006A6D4D">
              <w:rPr>
                <w:rFonts w:ascii="Times New Roman" w:eastAsia="Calibri" w:hAnsi="Times New Roman" w:cs="Times New Roman"/>
                <w:b/>
                <w:bCs/>
                <w:sz w:val="20"/>
                <w:szCs w:val="20"/>
                <w:highlight w:val="yellow"/>
                <w:lang w:val="uk-UA"/>
              </w:rPr>
              <w:t xml:space="preserve"> 195 782,92   </w:t>
            </w:r>
          </w:p>
        </w:tc>
        <w:tc>
          <w:tcPr>
            <w:tcW w:w="1275" w:type="dxa"/>
          </w:tcPr>
          <w:p w14:paraId="79973CBF" w14:textId="77777777" w:rsidR="009D3FAB" w:rsidRPr="006A6D4D" w:rsidRDefault="009D3FAB" w:rsidP="006A6D4D">
            <w:pPr>
              <w:ind w:left="-57" w:right="-57"/>
              <w:jc w:val="center"/>
              <w:rPr>
                <w:rFonts w:ascii="Times New Roman" w:eastAsia="Calibri" w:hAnsi="Times New Roman" w:cs="Times New Roman"/>
                <w:sz w:val="20"/>
                <w:szCs w:val="20"/>
                <w:highlight w:val="yellow"/>
                <w:lang w:val="uk-UA"/>
              </w:rPr>
            </w:pPr>
            <w:r w:rsidRPr="006A6D4D">
              <w:rPr>
                <w:rFonts w:ascii="Times New Roman" w:eastAsia="Calibri" w:hAnsi="Times New Roman" w:cs="Times New Roman"/>
                <w:sz w:val="20"/>
                <w:szCs w:val="20"/>
                <w:highlight w:val="yellow"/>
                <w:lang w:val="uk-UA"/>
              </w:rPr>
              <w:t xml:space="preserve"> 243 505,81   </w:t>
            </w:r>
          </w:p>
        </w:tc>
        <w:tc>
          <w:tcPr>
            <w:tcW w:w="1276" w:type="dxa"/>
          </w:tcPr>
          <w:p w14:paraId="3A027568" w14:textId="77777777" w:rsidR="009D3FAB" w:rsidRPr="006A6D4D" w:rsidRDefault="009D3FAB" w:rsidP="006A6D4D">
            <w:pPr>
              <w:ind w:left="-57" w:right="-57"/>
              <w:jc w:val="center"/>
              <w:rPr>
                <w:rFonts w:ascii="Times New Roman" w:eastAsia="Calibri" w:hAnsi="Times New Roman" w:cs="Times New Roman"/>
                <w:sz w:val="20"/>
                <w:szCs w:val="20"/>
                <w:highlight w:val="yellow"/>
                <w:lang w:val="uk-UA"/>
              </w:rPr>
            </w:pPr>
            <w:r w:rsidRPr="006A6D4D">
              <w:rPr>
                <w:rFonts w:ascii="Times New Roman" w:eastAsia="Calibri" w:hAnsi="Times New Roman" w:cs="Times New Roman"/>
                <w:sz w:val="20"/>
                <w:szCs w:val="20"/>
                <w:highlight w:val="yellow"/>
                <w:lang w:val="uk-UA"/>
              </w:rPr>
              <w:t xml:space="preserve"> 1 182 215,84   </w:t>
            </w:r>
          </w:p>
        </w:tc>
      </w:tr>
    </w:tbl>
    <w:p w14:paraId="51E070DA" w14:textId="77777777" w:rsidR="009D3FAB" w:rsidRPr="00AA5EB9" w:rsidRDefault="009D3FAB" w:rsidP="00AA5EB9">
      <w:pPr>
        <w:spacing w:after="0" w:line="240" w:lineRule="auto"/>
        <w:ind w:firstLine="709"/>
        <w:jc w:val="both"/>
        <w:rPr>
          <w:rFonts w:ascii="Times New Roman" w:eastAsia="Calibri" w:hAnsi="Times New Roman" w:cs="Times New Roman"/>
          <w:color w:val="FF0000"/>
          <w:sz w:val="24"/>
          <w:szCs w:val="24"/>
          <w:highlight w:val="yellow"/>
          <w:lang w:val="uk-UA"/>
        </w:rPr>
      </w:pPr>
    </w:p>
    <w:p w14:paraId="2A562BE5"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Таким чином, у 2020 році очікуємо збільшення показників капітальних інвестицій як в номінальному, так і реальному виразі (рис. 3.3). Це відповідає очікуванням зростання показників незалежних змінних, які мають прямий вплив на зростання залежної змінної. В той же час необхідно очікувати отримання фактичних даних за 2020 рік, що можуть суттєво відрізнятись від прогнозу. Причиною цього є складна ситуація для багатьох бізнес-суб’єктів України через пандемію вірусу COVID-19, коли для підтримання поточної діяльності із вимушеними перервами йшло споживання капіталу замість його спрямування на капітальне інвестування. Подібні форс-мажорні обставини не можуть бути враховані в моделі, яка експлуатує концепцію лінійного тренду в економічних процесах на підставі історичних даних минулих років.</w:t>
      </w:r>
    </w:p>
    <w:p w14:paraId="46DEBBB8"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69D45F47" w14:textId="77777777" w:rsidR="009D3FAB" w:rsidRPr="00AA5EB9" w:rsidRDefault="009D3FAB" w:rsidP="00AA5EB9">
      <w:pPr>
        <w:spacing w:after="0" w:line="240" w:lineRule="auto"/>
        <w:jc w:val="both"/>
        <w:rPr>
          <w:rFonts w:ascii="Times New Roman" w:eastAsia="Calibri" w:hAnsi="Times New Roman" w:cs="Times New Roman"/>
          <w:sz w:val="24"/>
          <w:szCs w:val="24"/>
          <w:highlight w:val="yellow"/>
          <w:lang w:val="uk-UA"/>
        </w:rPr>
      </w:pPr>
      <w:r w:rsidRPr="00AA5EB9">
        <w:rPr>
          <w:rFonts w:ascii="Calibri" w:eastAsia="Calibri" w:hAnsi="Calibri" w:cs="Times New Roman"/>
          <w:noProof/>
          <w:sz w:val="24"/>
          <w:szCs w:val="24"/>
          <w:highlight w:val="yellow"/>
          <w:lang w:val="uk-UA" w:eastAsia="ru-RU"/>
        </w:rPr>
        <w:lastRenderedPageBreak/>
        <w:drawing>
          <wp:inline distT="0" distB="0" distL="0" distR="0" wp14:anchorId="7859284B" wp14:editId="27F6902C">
            <wp:extent cx="4167963" cy="2254102"/>
            <wp:effectExtent l="0" t="0" r="4445" b="13335"/>
            <wp:docPr id="2" name="Диаграмма 2">
              <a:extLst xmlns:a="http://schemas.openxmlformats.org/drawingml/2006/main">
                <a:ext uri="{FF2B5EF4-FFF2-40B4-BE49-F238E27FC236}">
                  <a16:creationId xmlns:a16="http://schemas.microsoft.com/office/drawing/2014/main" id="{E915A6D8-1DEB-42F1-A12F-CC3CD32FE4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358140B" w14:textId="77777777" w:rsidR="009D3FAB" w:rsidRPr="00AA5EB9" w:rsidRDefault="009D3FAB" w:rsidP="00AA5EB9">
      <w:pPr>
        <w:spacing w:after="0" w:line="240" w:lineRule="auto"/>
        <w:ind w:firstLine="709"/>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Рисунок 3.3 – Візуалізація прогнозу капітальних інвестицій на 2020 рік згідно отриманого рівняння множинної регресії</w:t>
      </w:r>
    </w:p>
    <w:p w14:paraId="35059707"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bookmarkStart w:id="48" w:name="_Hlk63521949"/>
      <w:bookmarkStart w:id="49" w:name="_Hlk63896144"/>
    </w:p>
    <w:p w14:paraId="327FC7C1"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В цілому, отримане рівняння множинної регресії може бути використане при формуванні прогнозів показника капітальних інвестицій в залежності від динаміки податкових надходжень до державного бюджету і валового внутрішнього продукту</w:t>
      </w:r>
      <w:bookmarkEnd w:id="48"/>
      <w:r w:rsidRPr="00AA5EB9">
        <w:rPr>
          <w:rFonts w:ascii="Times New Roman" w:eastAsia="Calibri" w:hAnsi="Times New Roman" w:cs="Times New Roman"/>
          <w:sz w:val="24"/>
          <w:szCs w:val="24"/>
          <w:highlight w:val="yellow"/>
          <w:lang w:val="uk-UA"/>
        </w:rPr>
        <w:t>, що доведено в роботі практикою прогнозу на рік.</w:t>
      </w:r>
    </w:p>
    <w:bookmarkEnd w:id="49"/>
    <w:p w14:paraId="6B1EF347"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Особливості визначеного впливу податкових факторів на розвиток інвестиційних процесів засвідчують той факт, що очікуваний позитивний вплив застосування інструментів податкового регулювання на зростання масштабів інвестиційної активності слід розглядати, передусім, у стратегічній перспективі, оскільки процеси акумулювання інвестиційного капіталу за рахунок вивільнених від оподаткування ресурсів є досить тривалими, враховуючи значні масштаби інвестиційної діяльності. Саме тому в роботі було висунуто гіпотезу щодо формування диференційованого ефекту податкового </w:t>
      </w:r>
      <w:r w:rsidRPr="00AA5EB9">
        <w:rPr>
          <w:rFonts w:ascii="Times New Roman" w:eastAsia="Calibri" w:hAnsi="Times New Roman" w:cs="Times New Roman"/>
          <w:sz w:val="24"/>
          <w:szCs w:val="24"/>
          <w:highlight w:val="yellow"/>
          <w:lang w:val="uk-UA"/>
        </w:rPr>
        <w:lastRenderedPageBreak/>
        <w:t>регулювання інвестиційної діяльності залежно від часового горизонту його формування. Для перевірки висунутої гіпотези доцільно побудувати дистрибутивно-лагову модель, специфікою застосування якої є можливість розподілу досягнутого комплексного ефекту в розрізі короткострокової та довгострокової перспективи. З метою підвищення релевантності отриманих результатів статистичну вибірку для оцінювання було сформовано з даних 7 країн світу, які за результатами проведеного в попередньому розділі кластерного аналізу, потрапили в одну групу за параметрами функціонування податкової системи (Україна, Чехія, Естонія, Німеччина, Литва, Португалія, Словаччина). Часовий горизонт дослідження охоплює 2005–2019 рр., що в сукупності забезпечує 105 спостережень для проведення розрахунків. Для забезпечення комплексності дослідження було сформовано вибірку з трьох факторних та чотирьох результуючих змінних, що визначило необхідність побудови комплексу з 12 економіко-математичних моделей.</w:t>
      </w:r>
    </w:p>
    <w:p w14:paraId="1D67E587"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Отже, факторними змінними, що характеризують систему податкового регулювання інвестиційної діяльності, обрано наступні показники:</w:t>
      </w:r>
    </w:p>
    <w:p w14:paraId="35DD33E6"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 різниця між номінальною та ефективною ставками податку на прибуток підприємств, % (Dif). Даний індикатор дозволяє врахувати рівень податкового навантаження, який фактично не було сплачено платниками податків через функціонування системи податкових стимулів та можливості зниження рівня оподаткування. Очікується, що зростання зазначеного показника вказує на підвищення стимулюючої спрямованості податкової системи, в тому числі, з точки зору інвестиційних процесів, а тому має призводити до зростання обсягу інвестицій; </w:t>
      </w:r>
    </w:p>
    <w:p w14:paraId="021CDFD1"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 рівень сукупного податкового навантаження, % прибутку підприємств (TB). Даний показник відображає </w:t>
      </w:r>
      <w:r w:rsidRPr="00AA5EB9">
        <w:rPr>
          <w:rFonts w:ascii="Times New Roman" w:eastAsia="Calibri" w:hAnsi="Times New Roman" w:cs="Times New Roman"/>
          <w:sz w:val="24"/>
          <w:szCs w:val="24"/>
          <w:highlight w:val="yellow"/>
          <w:lang w:val="uk-UA"/>
        </w:rPr>
        <w:lastRenderedPageBreak/>
        <w:t xml:space="preserve">загальний податковий тиск на суб’єктів підприємництва, а тому визначає їх фактичну здатність акумулювати вільні фінансові ресурси та здійснювати інвестиційні вкладення, тому очікуваним є обернений зв'язок; </w:t>
      </w:r>
    </w:p>
    <w:p w14:paraId="28C2FF90"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податки на доходи, прибуток та капітал, % доходу підприємств (TIPC). Зазначений індикатор характеризує структуру податкового навантаження в країні, а тому очікується, що його вплив на інвестиційні процеси суб’єктів господарювання є більш масштабним, ніж загальний вплив показника сукупного податкового навантаження.</w:t>
      </w:r>
    </w:p>
    <w:p w14:paraId="5BD2F85A"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У той же час, для характеристики інвестиційних процесів в економіці обрано чотири показники:</w:t>
      </w:r>
    </w:p>
    <w:p w14:paraId="478E78A6"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чистий притік прямих іноземних інвестицій, % ВВП (FDI);</w:t>
      </w:r>
    </w:p>
    <w:p w14:paraId="3FB75DFC"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 чисті інвестиції в нефінансові активи, % ВВП (Inv); </w:t>
      </w:r>
    </w:p>
    <w:p w14:paraId="789D52AD"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валові внутрішні інвестиції, % ВВП (GCF);</w:t>
      </w:r>
    </w:p>
    <w:p w14:paraId="4679B7A6"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валове нагромадження капіталу % ВВП (GFCG).</w:t>
      </w:r>
    </w:p>
    <w:p w14:paraId="46873E6F"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Обрані індикатори характеризують як внутрішні інвестиційні процеси у країні, так і ступінь її привабливості для іноземних інвесторів, що дозволяє в сукупності охарактеризувати рівень інвестиційної активності. </w:t>
      </w:r>
    </w:p>
    <w:p w14:paraId="4D730E14"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Розрахунки проведено за допомогою програмного забезпечення Stata 14/SE. Зазначений інструментарій дозволяє оцінити довгострокові та короткострокові ефекти впливу, усереднені для загальної вибірки країн, а також диференціювати досягнуті короткострокові ефекти у розрізі окремих досліджуваних країн. Отже, на першому етапі було оцінено вплив параметрів податкового регулювання на чистий притік прямих іноземних інвестицій. Узагальнені результати побудованих трьох економіко-математичних моделей демонструє табл. 3.9.</w:t>
      </w:r>
    </w:p>
    <w:p w14:paraId="51EFE25E"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З даних таблиці можемо констатувати, що обсяги надходження прямих іноземних інвестицій у країну детермінуються специфікою податкових параметрів лише у </w:t>
      </w:r>
      <w:r w:rsidRPr="00AA5EB9">
        <w:rPr>
          <w:rFonts w:ascii="Times New Roman" w:eastAsia="Calibri" w:hAnsi="Times New Roman" w:cs="Times New Roman"/>
          <w:sz w:val="24"/>
          <w:szCs w:val="24"/>
          <w:highlight w:val="yellow"/>
          <w:lang w:val="uk-UA"/>
        </w:rPr>
        <w:lastRenderedPageBreak/>
        <w:t>довгостроковій перспективі, у той час як усереднені короткострокові ефекти виявились статистично незначимими. У той же час, аналізуючи виявлені довгострокові ефекти впливу, відмітимо, що зростання розриву між номінальною ставкою та фактичним рівнем податкового навантаження з податку на прибуток підприємств, як і очікувалося, забезпечує приріст додаткового вкладення інвестиційного капіталу в країну.</w:t>
      </w:r>
    </w:p>
    <w:p w14:paraId="7ACC0676"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0020E6AA"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Таблиця 3.9 – Результати моделювання впливу податкових факторів на чистий притік прямих іноземних інвестицій у різній часовій перспективі для 7 країн Європи за період 2005–2019 рр.</w:t>
      </w:r>
    </w:p>
    <w:tbl>
      <w:tblPr>
        <w:tblStyle w:val="a5"/>
        <w:tblW w:w="0" w:type="auto"/>
        <w:tblLook w:val="04A0" w:firstRow="1" w:lastRow="0" w:firstColumn="1" w:lastColumn="0" w:noHBand="0" w:noVBand="1"/>
      </w:tblPr>
      <w:tblGrid>
        <w:gridCol w:w="815"/>
        <w:gridCol w:w="1183"/>
        <w:gridCol w:w="1215"/>
        <w:gridCol w:w="596"/>
        <w:gridCol w:w="692"/>
        <w:gridCol w:w="791"/>
        <w:gridCol w:w="822"/>
      </w:tblGrid>
      <w:tr w:rsidR="009D3FAB" w:rsidRPr="006A6D4D" w14:paraId="447C8052" w14:textId="77777777" w:rsidTr="00403241">
        <w:tc>
          <w:tcPr>
            <w:tcW w:w="1123" w:type="dxa"/>
            <w:vAlign w:val="center"/>
          </w:tcPr>
          <w:p w14:paraId="093DBCBC"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Змінна</w:t>
            </w:r>
          </w:p>
        </w:tc>
        <w:tc>
          <w:tcPr>
            <w:tcW w:w="1554" w:type="dxa"/>
            <w:vAlign w:val="center"/>
          </w:tcPr>
          <w:p w14:paraId="207E3BE3"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Коефіцієнт впливу</w:t>
            </w:r>
          </w:p>
        </w:tc>
        <w:tc>
          <w:tcPr>
            <w:tcW w:w="1405" w:type="dxa"/>
            <w:vAlign w:val="center"/>
          </w:tcPr>
          <w:p w14:paraId="25CC2F2D"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Стандартна похибка</w:t>
            </w:r>
          </w:p>
        </w:tc>
        <w:tc>
          <w:tcPr>
            <w:tcW w:w="1302" w:type="dxa"/>
            <w:vAlign w:val="center"/>
          </w:tcPr>
          <w:p w14:paraId="253A9306"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z</w:t>
            </w:r>
          </w:p>
        </w:tc>
        <w:tc>
          <w:tcPr>
            <w:tcW w:w="1313" w:type="dxa"/>
            <w:vAlign w:val="center"/>
          </w:tcPr>
          <w:p w14:paraId="53271BD1"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P&gt;|z|</w:t>
            </w:r>
          </w:p>
        </w:tc>
        <w:tc>
          <w:tcPr>
            <w:tcW w:w="1320" w:type="dxa"/>
            <w:vAlign w:val="center"/>
          </w:tcPr>
          <w:p w14:paraId="1E62FFD3"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Нижні 95%</w:t>
            </w:r>
          </w:p>
        </w:tc>
        <w:tc>
          <w:tcPr>
            <w:tcW w:w="1322" w:type="dxa"/>
            <w:vAlign w:val="center"/>
          </w:tcPr>
          <w:p w14:paraId="56FD0A2F"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Верхні 95%</w:t>
            </w:r>
          </w:p>
        </w:tc>
      </w:tr>
      <w:tr w:rsidR="009D3FAB" w:rsidRPr="006A6D4D" w14:paraId="5D96D638" w14:textId="77777777" w:rsidTr="00403241">
        <w:tc>
          <w:tcPr>
            <w:tcW w:w="9339" w:type="dxa"/>
            <w:gridSpan w:val="7"/>
          </w:tcPr>
          <w:p w14:paraId="77539C0F"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Довгостроковий вплив</w:t>
            </w:r>
          </w:p>
        </w:tc>
      </w:tr>
      <w:tr w:rsidR="009D3FAB" w:rsidRPr="006A6D4D" w14:paraId="5A1FD332" w14:textId="77777777" w:rsidTr="00403241">
        <w:tc>
          <w:tcPr>
            <w:tcW w:w="1123" w:type="dxa"/>
          </w:tcPr>
          <w:p w14:paraId="7EA51C66" w14:textId="77777777" w:rsidR="009D3FAB" w:rsidRPr="006A6D4D" w:rsidRDefault="009D3FAB" w:rsidP="00AA5EB9">
            <w:pPr>
              <w:jc w:val="both"/>
              <w:rPr>
                <w:rFonts w:ascii="Times New Roman" w:hAnsi="Times New Roman"/>
                <w:highlight w:val="yellow"/>
                <w:lang w:val="uk-UA"/>
              </w:rPr>
            </w:pPr>
            <w:r w:rsidRPr="006A6D4D">
              <w:rPr>
                <w:rFonts w:ascii="Times New Roman" w:hAnsi="Times New Roman"/>
                <w:highlight w:val="yellow"/>
                <w:lang w:val="uk-UA"/>
              </w:rPr>
              <w:t>Dif</w:t>
            </w:r>
          </w:p>
        </w:tc>
        <w:tc>
          <w:tcPr>
            <w:tcW w:w="1554" w:type="dxa"/>
          </w:tcPr>
          <w:p w14:paraId="1F3F7123"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0,530***</w:t>
            </w:r>
          </w:p>
        </w:tc>
        <w:tc>
          <w:tcPr>
            <w:tcW w:w="1405" w:type="dxa"/>
          </w:tcPr>
          <w:p w14:paraId="5FE41DC2"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0,097</w:t>
            </w:r>
          </w:p>
        </w:tc>
        <w:tc>
          <w:tcPr>
            <w:tcW w:w="1302" w:type="dxa"/>
          </w:tcPr>
          <w:p w14:paraId="4D5697B5"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5,46</w:t>
            </w:r>
          </w:p>
        </w:tc>
        <w:tc>
          <w:tcPr>
            <w:tcW w:w="1313" w:type="dxa"/>
          </w:tcPr>
          <w:p w14:paraId="0E06DABE"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0,000</w:t>
            </w:r>
          </w:p>
        </w:tc>
        <w:tc>
          <w:tcPr>
            <w:tcW w:w="1320" w:type="dxa"/>
          </w:tcPr>
          <w:p w14:paraId="38025249"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0,340</w:t>
            </w:r>
          </w:p>
        </w:tc>
        <w:tc>
          <w:tcPr>
            <w:tcW w:w="1322" w:type="dxa"/>
          </w:tcPr>
          <w:p w14:paraId="4C1B9B40"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0,721</w:t>
            </w:r>
          </w:p>
        </w:tc>
      </w:tr>
      <w:tr w:rsidR="009D3FAB" w:rsidRPr="006A6D4D" w14:paraId="3B9DE169" w14:textId="77777777" w:rsidTr="00403241">
        <w:tc>
          <w:tcPr>
            <w:tcW w:w="1123" w:type="dxa"/>
          </w:tcPr>
          <w:p w14:paraId="11F6030D" w14:textId="77777777" w:rsidR="009D3FAB" w:rsidRPr="006A6D4D" w:rsidRDefault="009D3FAB" w:rsidP="00AA5EB9">
            <w:pPr>
              <w:jc w:val="both"/>
              <w:rPr>
                <w:rFonts w:ascii="Times New Roman" w:hAnsi="Times New Roman"/>
                <w:highlight w:val="yellow"/>
                <w:lang w:val="uk-UA"/>
              </w:rPr>
            </w:pPr>
            <w:r w:rsidRPr="006A6D4D">
              <w:rPr>
                <w:rFonts w:ascii="Times New Roman" w:hAnsi="Times New Roman"/>
                <w:highlight w:val="yellow"/>
                <w:lang w:val="uk-UA"/>
              </w:rPr>
              <w:t>TB</w:t>
            </w:r>
          </w:p>
        </w:tc>
        <w:tc>
          <w:tcPr>
            <w:tcW w:w="1554" w:type="dxa"/>
          </w:tcPr>
          <w:p w14:paraId="25DFD40E"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0,087</w:t>
            </w:r>
          </w:p>
        </w:tc>
        <w:tc>
          <w:tcPr>
            <w:tcW w:w="1405" w:type="dxa"/>
          </w:tcPr>
          <w:p w14:paraId="16D6D7C2"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0,105</w:t>
            </w:r>
          </w:p>
        </w:tc>
        <w:tc>
          <w:tcPr>
            <w:tcW w:w="1302" w:type="dxa"/>
          </w:tcPr>
          <w:p w14:paraId="4B1FE992"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0,83</w:t>
            </w:r>
          </w:p>
        </w:tc>
        <w:tc>
          <w:tcPr>
            <w:tcW w:w="1313" w:type="dxa"/>
          </w:tcPr>
          <w:p w14:paraId="22505371"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0,407</w:t>
            </w:r>
          </w:p>
        </w:tc>
        <w:tc>
          <w:tcPr>
            <w:tcW w:w="1320" w:type="dxa"/>
          </w:tcPr>
          <w:p w14:paraId="7E9DE1E0"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-0,118</w:t>
            </w:r>
          </w:p>
        </w:tc>
        <w:tc>
          <w:tcPr>
            <w:tcW w:w="1322" w:type="dxa"/>
          </w:tcPr>
          <w:p w14:paraId="09EF47B0"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0,293</w:t>
            </w:r>
          </w:p>
        </w:tc>
      </w:tr>
      <w:tr w:rsidR="009D3FAB" w:rsidRPr="006A6D4D" w14:paraId="175AFD02" w14:textId="77777777" w:rsidTr="00403241">
        <w:tc>
          <w:tcPr>
            <w:tcW w:w="1123" w:type="dxa"/>
          </w:tcPr>
          <w:p w14:paraId="32DD5502" w14:textId="77777777" w:rsidR="009D3FAB" w:rsidRPr="006A6D4D" w:rsidRDefault="009D3FAB" w:rsidP="00AA5EB9">
            <w:pPr>
              <w:jc w:val="both"/>
              <w:rPr>
                <w:rFonts w:ascii="Times New Roman" w:hAnsi="Times New Roman"/>
                <w:highlight w:val="yellow"/>
                <w:lang w:val="uk-UA"/>
              </w:rPr>
            </w:pPr>
            <w:r w:rsidRPr="006A6D4D">
              <w:rPr>
                <w:rFonts w:ascii="Times New Roman" w:hAnsi="Times New Roman"/>
                <w:highlight w:val="yellow"/>
                <w:lang w:val="uk-UA"/>
              </w:rPr>
              <w:t>TIPC</w:t>
            </w:r>
          </w:p>
        </w:tc>
        <w:tc>
          <w:tcPr>
            <w:tcW w:w="1554" w:type="dxa"/>
          </w:tcPr>
          <w:p w14:paraId="7012FBB9"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0,246***</w:t>
            </w:r>
          </w:p>
        </w:tc>
        <w:tc>
          <w:tcPr>
            <w:tcW w:w="1405" w:type="dxa"/>
          </w:tcPr>
          <w:p w14:paraId="234FEBC8"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0,082</w:t>
            </w:r>
          </w:p>
        </w:tc>
        <w:tc>
          <w:tcPr>
            <w:tcW w:w="1302" w:type="dxa"/>
          </w:tcPr>
          <w:p w14:paraId="4C152FFF"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2,99</w:t>
            </w:r>
          </w:p>
        </w:tc>
        <w:tc>
          <w:tcPr>
            <w:tcW w:w="1313" w:type="dxa"/>
          </w:tcPr>
          <w:p w14:paraId="63DF2965"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0,003</w:t>
            </w:r>
          </w:p>
        </w:tc>
        <w:tc>
          <w:tcPr>
            <w:tcW w:w="1320" w:type="dxa"/>
          </w:tcPr>
          <w:p w14:paraId="0343E6C8"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0,084</w:t>
            </w:r>
          </w:p>
        </w:tc>
        <w:tc>
          <w:tcPr>
            <w:tcW w:w="1322" w:type="dxa"/>
          </w:tcPr>
          <w:p w14:paraId="5EF92706"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0,407</w:t>
            </w:r>
          </w:p>
        </w:tc>
      </w:tr>
      <w:tr w:rsidR="009D3FAB" w:rsidRPr="006A6D4D" w14:paraId="22EA82DC" w14:textId="77777777" w:rsidTr="00403241">
        <w:tc>
          <w:tcPr>
            <w:tcW w:w="9339" w:type="dxa"/>
            <w:gridSpan w:val="7"/>
          </w:tcPr>
          <w:p w14:paraId="18A8E875"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Короткостроковий вплив</w:t>
            </w:r>
          </w:p>
        </w:tc>
      </w:tr>
      <w:tr w:rsidR="009D3FAB" w:rsidRPr="006A6D4D" w14:paraId="1CB51664" w14:textId="77777777" w:rsidTr="00403241">
        <w:tc>
          <w:tcPr>
            <w:tcW w:w="1123" w:type="dxa"/>
          </w:tcPr>
          <w:p w14:paraId="19AAE7CC" w14:textId="77777777" w:rsidR="009D3FAB" w:rsidRPr="006A6D4D" w:rsidRDefault="009D3FAB" w:rsidP="00AA5EB9">
            <w:pPr>
              <w:jc w:val="both"/>
              <w:rPr>
                <w:rFonts w:ascii="Times New Roman" w:hAnsi="Times New Roman"/>
                <w:highlight w:val="yellow"/>
                <w:lang w:val="uk-UA"/>
              </w:rPr>
            </w:pPr>
            <w:r w:rsidRPr="006A6D4D">
              <w:rPr>
                <w:rFonts w:ascii="Times New Roman" w:hAnsi="Times New Roman"/>
                <w:highlight w:val="yellow"/>
                <w:lang w:val="uk-UA"/>
              </w:rPr>
              <w:t>Dif</w:t>
            </w:r>
          </w:p>
        </w:tc>
        <w:tc>
          <w:tcPr>
            <w:tcW w:w="1554" w:type="dxa"/>
          </w:tcPr>
          <w:p w14:paraId="4C8B4796"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0,456</w:t>
            </w:r>
          </w:p>
        </w:tc>
        <w:tc>
          <w:tcPr>
            <w:tcW w:w="1405" w:type="dxa"/>
          </w:tcPr>
          <w:p w14:paraId="16463477"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0,630</w:t>
            </w:r>
          </w:p>
        </w:tc>
        <w:tc>
          <w:tcPr>
            <w:tcW w:w="1302" w:type="dxa"/>
          </w:tcPr>
          <w:p w14:paraId="1E576D15"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0,72</w:t>
            </w:r>
          </w:p>
        </w:tc>
        <w:tc>
          <w:tcPr>
            <w:tcW w:w="1313" w:type="dxa"/>
          </w:tcPr>
          <w:p w14:paraId="1B008CC8"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0,469</w:t>
            </w:r>
          </w:p>
        </w:tc>
        <w:tc>
          <w:tcPr>
            <w:tcW w:w="1320" w:type="dxa"/>
          </w:tcPr>
          <w:p w14:paraId="7F259970"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-0,778</w:t>
            </w:r>
          </w:p>
        </w:tc>
        <w:tc>
          <w:tcPr>
            <w:tcW w:w="1322" w:type="dxa"/>
          </w:tcPr>
          <w:p w14:paraId="607C5426"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1,691</w:t>
            </w:r>
          </w:p>
        </w:tc>
      </w:tr>
      <w:tr w:rsidR="009D3FAB" w:rsidRPr="006A6D4D" w14:paraId="3D229D26" w14:textId="77777777" w:rsidTr="00403241">
        <w:tc>
          <w:tcPr>
            <w:tcW w:w="1123" w:type="dxa"/>
          </w:tcPr>
          <w:p w14:paraId="6A28B2F9" w14:textId="77777777" w:rsidR="009D3FAB" w:rsidRPr="006A6D4D" w:rsidRDefault="009D3FAB" w:rsidP="00AA5EB9">
            <w:pPr>
              <w:jc w:val="both"/>
              <w:rPr>
                <w:rFonts w:ascii="Times New Roman" w:hAnsi="Times New Roman"/>
                <w:highlight w:val="yellow"/>
                <w:lang w:val="uk-UA"/>
              </w:rPr>
            </w:pPr>
            <w:r w:rsidRPr="006A6D4D">
              <w:rPr>
                <w:rFonts w:ascii="Times New Roman" w:hAnsi="Times New Roman"/>
                <w:highlight w:val="yellow"/>
                <w:lang w:val="uk-UA"/>
              </w:rPr>
              <w:t>TB</w:t>
            </w:r>
          </w:p>
        </w:tc>
        <w:tc>
          <w:tcPr>
            <w:tcW w:w="1554" w:type="dxa"/>
          </w:tcPr>
          <w:p w14:paraId="3666E096"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-0,197</w:t>
            </w:r>
          </w:p>
        </w:tc>
        <w:tc>
          <w:tcPr>
            <w:tcW w:w="1405" w:type="dxa"/>
          </w:tcPr>
          <w:p w14:paraId="23C2A413"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0,329</w:t>
            </w:r>
          </w:p>
        </w:tc>
        <w:tc>
          <w:tcPr>
            <w:tcW w:w="1302" w:type="dxa"/>
          </w:tcPr>
          <w:p w14:paraId="7D1D2E9C"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-0,60</w:t>
            </w:r>
          </w:p>
        </w:tc>
        <w:tc>
          <w:tcPr>
            <w:tcW w:w="1313" w:type="dxa"/>
          </w:tcPr>
          <w:p w14:paraId="63922256"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0,549</w:t>
            </w:r>
          </w:p>
        </w:tc>
        <w:tc>
          <w:tcPr>
            <w:tcW w:w="1320" w:type="dxa"/>
          </w:tcPr>
          <w:p w14:paraId="783C2D42"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-0,843</w:t>
            </w:r>
          </w:p>
        </w:tc>
        <w:tc>
          <w:tcPr>
            <w:tcW w:w="1322" w:type="dxa"/>
          </w:tcPr>
          <w:p w14:paraId="37A12C05"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0,448</w:t>
            </w:r>
          </w:p>
        </w:tc>
      </w:tr>
      <w:tr w:rsidR="009D3FAB" w:rsidRPr="006A6D4D" w14:paraId="3B2E6996" w14:textId="77777777" w:rsidTr="00403241">
        <w:tc>
          <w:tcPr>
            <w:tcW w:w="1123" w:type="dxa"/>
          </w:tcPr>
          <w:p w14:paraId="73F392C5" w14:textId="77777777" w:rsidR="009D3FAB" w:rsidRPr="006A6D4D" w:rsidRDefault="009D3FAB" w:rsidP="00AA5EB9">
            <w:pPr>
              <w:jc w:val="both"/>
              <w:rPr>
                <w:rFonts w:ascii="Times New Roman" w:hAnsi="Times New Roman"/>
                <w:highlight w:val="yellow"/>
                <w:lang w:val="uk-UA"/>
              </w:rPr>
            </w:pPr>
            <w:r w:rsidRPr="006A6D4D">
              <w:rPr>
                <w:rFonts w:ascii="Times New Roman" w:hAnsi="Times New Roman"/>
                <w:highlight w:val="yellow"/>
                <w:lang w:val="uk-UA"/>
              </w:rPr>
              <w:t>TIPC</w:t>
            </w:r>
          </w:p>
        </w:tc>
        <w:tc>
          <w:tcPr>
            <w:tcW w:w="1554" w:type="dxa"/>
          </w:tcPr>
          <w:p w14:paraId="625272D8"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0,062</w:t>
            </w:r>
          </w:p>
        </w:tc>
        <w:tc>
          <w:tcPr>
            <w:tcW w:w="1405" w:type="dxa"/>
          </w:tcPr>
          <w:p w14:paraId="100CBC3C"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0,198</w:t>
            </w:r>
          </w:p>
        </w:tc>
        <w:tc>
          <w:tcPr>
            <w:tcW w:w="1302" w:type="dxa"/>
          </w:tcPr>
          <w:p w14:paraId="539E15A0"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0,32</w:t>
            </w:r>
          </w:p>
        </w:tc>
        <w:tc>
          <w:tcPr>
            <w:tcW w:w="1313" w:type="dxa"/>
          </w:tcPr>
          <w:p w14:paraId="72B06E11"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0,752</w:t>
            </w:r>
          </w:p>
        </w:tc>
        <w:tc>
          <w:tcPr>
            <w:tcW w:w="1320" w:type="dxa"/>
          </w:tcPr>
          <w:p w14:paraId="757B854C"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-0,325</w:t>
            </w:r>
          </w:p>
        </w:tc>
        <w:tc>
          <w:tcPr>
            <w:tcW w:w="1322" w:type="dxa"/>
          </w:tcPr>
          <w:p w14:paraId="1EB5B005"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0,451</w:t>
            </w:r>
          </w:p>
        </w:tc>
      </w:tr>
    </w:tbl>
    <w:p w14:paraId="7E957B0D" w14:textId="77777777" w:rsidR="009D3FAB" w:rsidRPr="00AA5EB9" w:rsidRDefault="009D3FAB" w:rsidP="006A6D4D">
      <w:pPr>
        <w:tabs>
          <w:tab w:val="left" w:pos="980"/>
        </w:tabs>
        <w:spacing w:after="0" w:line="240" w:lineRule="auto"/>
        <w:jc w:val="both"/>
        <w:rPr>
          <w:rFonts w:ascii="Times New Roman" w:eastAsia="Times New Roman" w:hAnsi="Times New Roman" w:cs="Times New Roman"/>
          <w:sz w:val="24"/>
          <w:szCs w:val="24"/>
          <w:highlight w:val="yellow"/>
          <w:lang w:val="uk-UA" w:eastAsia="ru-RU"/>
        </w:rPr>
      </w:pPr>
      <w:r w:rsidRPr="00AA5EB9">
        <w:rPr>
          <w:rFonts w:ascii="Times New Roman" w:hAnsi="Times New Roman" w:cs="Times New Roman"/>
          <w:iCs/>
          <w:sz w:val="24"/>
          <w:szCs w:val="24"/>
          <w:highlight w:val="yellow"/>
          <w:lang w:val="uk-UA"/>
        </w:rPr>
        <w:t>Примітка: *** – статистична значимість на рівні 99%.</w:t>
      </w:r>
    </w:p>
    <w:p w14:paraId="479EA093"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2B83152D"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При цьому привертає увагу також той факт, що в довгостроковому періоді зафіксовано прямий зв'язок між рівнем податкового навантаження на доходи, прибуток і капітал підприємств, а також надходженнями прямих іноземних інвестицій, що може бути свідченням схильності іноземних інвесторів вкладати кошти у країни з ефективно функціонуючою податковою системою як з точки зору забезпечення її регуляторної, так і фіскальної функції.</w:t>
      </w:r>
    </w:p>
    <w:p w14:paraId="5ED016CB"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lastRenderedPageBreak/>
        <w:t>У той же час, важливо також проаналізувати оцінені короткострокові ефекти у розрізі досліджуваних країн, узагальнення яких демонструють дані табл. 3.10. Представлені дані засвідчують, що статистично значимі ефекти впливу різниці між номінальною та ефективною податковою ставкою на притік прямих іноземних інвестицій зафіксовано лише в двох країнах – Естонії та Литві. При цьому в Естонії позитивний вплив обумовлений, в першу чергу, наявною специфічною системою оподаткування прибутку підприємств, при якій оподатковується лише розподілений прибуток. У той же час, зафіксований від’ємний вплив у Литві обумовлений тим, що в короткостровому періоді наявні розриви реального та номінального податкового навантаження можуть бути свідченням складності сприйняття податкової системи, що, проте, в довгостроковому періоді призведе до зростання інвестиційної активності за рахунок сформованої економії фінансових ресурсів.</w:t>
      </w:r>
    </w:p>
    <w:p w14:paraId="70075378"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7634BD0B" w14:textId="77777777" w:rsidR="00BF7B6D" w:rsidRDefault="00BF7B6D" w:rsidP="00AA5EB9">
      <w:pPr>
        <w:jc w:val="center"/>
        <w:rPr>
          <w:rFonts w:ascii="Times New Roman" w:hAnsi="Times New Roman"/>
          <w:highlight w:val="yellow"/>
          <w:lang w:val="uk-UA"/>
        </w:rPr>
        <w:sectPr w:rsidR="00BF7B6D" w:rsidSect="007725DB">
          <w:pgSz w:w="8392" w:h="11907" w:code="11"/>
          <w:pgMar w:top="1134" w:right="1134" w:bottom="1134" w:left="1134" w:header="708" w:footer="708" w:gutter="0"/>
          <w:cols w:space="708"/>
          <w:docGrid w:linePitch="360"/>
        </w:sectPr>
      </w:pPr>
    </w:p>
    <w:p w14:paraId="68093F04" w14:textId="2AE5E8F6" w:rsidR="00BF7B6D" w:rsidRPr="00BF7B6D" w:rsidRDefault="00BF7B6D" w:rsidP="00BF7B6D">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lastRenderedPageBreak/>
        <w:t>Таблиця 3.10 –</w:t>
      </w:r>
      <w:r w:rsidR="00B0404A" w:rsidRPr="00B0404A">
        <w:rPr>
          <w:rFonts w:ascii="Times New Roman" w:eastAsia="Calibri" w:hAnsi="Times New Roman" w:cs="Times New Roman"/>
          <w:sz w:val="24"/>
          <w:szCs w:val="24"/>
          <w:highlight w:val="yellow"/>
          <w:lang w:val="ru-RU"/>
        </w:rPr>
        <w:t xml:space="preserve"> </w:t>
      </w:r>
      <w:r w:rsidR="00B0404A">
        <w:rPr>
          <w:rFonts w:ascii="Times New Roman" w:eastAsia="Calibri" w:hAnsi="Times New Roman" w:cs="Times New Roman"/>
          <w:sz w:val="24"/>
          <w:szCs w:val="24"/>
          <w:highlight w:val="yellow"/>
          <w:lang w:val="uk-UA"/>
        </w:rPr>
        <w:t>М</w:t>
      </w:r>
      <w:r w:rsidRPr="00AA5EB9">
        <w:rPr>
          <w:rFonts w:ascii="Times New Roman" w:eastAsia="Calibri" w:hAnsi="Times New Roman" w:cs="Times New Roman"/>
          <w:sz w:val="24"/>
          <w:szCs w:val="24"/>
          <w:highlight w:val="yellow"/>
          <w:lang w:val="uk-UA"/>
        </w:rPr>
        <w:t>оделювання впливу податкових факторів на притік прямих іноземних інвестицій за період 2005–2019 рр.</w:t>
      </w:r>
    </w:p>
    <w:tbl>
      <w:tblPr>
        <w:tblStyle w:val="a5"/>
        <w:tblW w:w="0" w:type="auto"/>
        <w:tblLayout w:type="fixed"/>
        <w:tblLook w:val="04A0" w:firstRow="1" w:lastRow="0" w:firstColumn="1" w:lastColumn="0" w:noHBand="0" w:noVBand="1"/>
      </w:tblPr>
      <w:tblGrid>
        <w:gridCol w:w="846"/>
        <w:gridCol w:w="1276"/>
        <w:gridCol w:w="1463"/>
        <w:gridCol w:w="1405"/>
        <w:gridCol w:w="920"/>
        <w:gridCol w:w="1024"/>
        <w:gridCol w:w="1283"/>
        <w:gridCol w:w="1276"/>
      </w:tblGrid>
      <w:tr w:rsidR="00B0404A" w:rsidRPr="006A6D4D" w14:paraId="54393BE1" w14:textId="77777777" w:rsidTr="00B0404A">
        <w:tc>
          <w:tcPr>
            <w:tcW w:w="846" w:type="dxa"/>
            <w:vAlign w:val="center"/>
          </w:tcPr>
          <w:p w14:paraId="487982B5"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Змінна</w:t>
            </w:r>
          </w:p>
        </w:tc>
        <w:tc>
          <w:tcPr>
            <w:tcW w:w="1276" w:type="dxa"/>
            <w:vAlign w:val="center"/>
          </w:tcPr>
          <w:p w14:paraId="78983DC8"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Країна</w:t>
            </w:r>
          </w:p>
        </w:tc>
        <w:tc>
          <w:tcPr>
            <w:tcW w:w="1463" w:type="dxa"/>
            <w:vAlign w:val="center"/>
          </w:tcPr>
          <w:p w14:paraId="03870E4E" w14:textId="77777777" w:rsidR="00B0404A" w:rsidRPr="00B0404A" w:rsidRDefault="00B0404A" w:rsidP="00B0404A">
            <w:pPr>
              <w:jc w:val="center"/>
              <w:rPr>
                <w:rFonts w:ascii="Times New Roman" w:hAnsi="Times New Roman"/>
                <w:highlight w:val="yellow"/>
              </w:rPr>
            </w:pPr>
            <w:r>
              <w:rPr>
                <w:rFonts w:ascii="Times New Roman" w:hAnsi="Times New Roman"/>
                <w:highlight w:val="yellow"/>
              </w:rPr>
              <w:t>Coef</w:t>
            </w:r>
          </w:p>
        </w:tc>
        <w:tc>
          <w:tcPr>
            <w:tcW w:w="1405" w:type="dxa"/>
            <w:vAlign w:val="center"/>
          </w:tcPr>
          <w:p w14:paraId="6F3C887F" w14:textId="77777777" w:rsidR="00B0404A" w:rsidRPr="006A6D4D" w:rsidRDefault="00B0404A" w:rsidP="00B0404A">
            <w:pPr>
              <w:jc w:val="center"/>
              <w:rPr>
                <w:rFonts w:ascii="Times New Roman" w:hAnsi="Times New Roman"/>
                <w:highlight w:val="yellow"/>
                <w:lang w:val="uk-UA"/>
              </w:rPr>
            </w:pPr>
            <w:r w:rsidRPr="00B0404A">
              <w:rPr>
                <w:rFonts w:ascii="Times New Roman" w:hAnsi="Times New Roman"/>
                <w:lang w:val="uk-UA"/>
              </w:rPr>
              <w:t>Standard error</w:t>
            </w:r>
          </w:p>
        </w:tc>
        <w:tc>
          <w:tcPr>
            <w:tcW w:w="920" w:type="dxa"/>
            <w:vAlign w:val="center"/>
          </w:tcPr>
          <w:p w14:paraId="004D58E4"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z</w:t>
            </w:r>
          </w:p>
        </w:tc>
        <w:tc>
          <w:tcPr>
            <w:tcW w:w="1024" w:type="dxa"/>
            <w:vAlign w:val="center"/>
          </w:tcPr>
          <w:p w14:paraId="3257D3E8"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P&gt;|z|</w:t>
            </w:r>
          </w:p>
        </w:tc>
        <w:tc>
          <w:tcPr>
            <w:tcW w:w="1283" w:type="dxa"/>
            <w:vAlign w:val="center"/>
          </w:tcPr>
          <w:p w14:paraId="6E694425"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Нижні 95%</w:t>
            </w:r>
          </w:p>
        </w:tc>
        <w:tc>
          <w:tcPr>
            <w:tcW w:w="1276" w:type="dxa"/>
            <w:vAlign w:val="center"/>
          </w:tcPr>
          <w:p w14:paraId="57683800"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Верхні 95%</w:t>
            </w:r>
          </w:p>
        </w:tc>
      </w:tr>
      <w:tr w:rsidR="00B0404A" w:rsidRPr="006A6D4D" w14:paraId="6D2D5A5C" w14:textId="77777777" w:rsidTr="00B0404A">
        <w:tc>
          <w:tcPr>
            <w:tcW w:w="846" w:type="dxa"/>
            <w:vMerge w:val="restart"/>
            <w:vAlign w:val="center"/>
          </w:tcPr>
          <w:p w14:paraId="32BB0573"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Dif</w:t>
            </w:r>
          </w:p>
        </w:tc>
        <w:tc>
          <w:tcPr>
            <w:tcW w:w="1276" w:type="dxa"/>
          </w:tcPr>
          <w:p w14:paraId="4BCCD708" w14:textId="77777777" w:rsidR="00B0404A" w:rsidRPr="006A6D4D" w:rsidRDefault="00B0404A" w:rsidP="00B0404A">
            <w:pPr>
              <w:jc w:val="both"/>
              <w:rPr>
                <w:rFonts w:ascii="Times New Roman" w:hAnsi="Times New Roman"/>
                <w:highlight w:val="yellow"/>
                <w:lang w:val="uk-UA"/>
              </w:rPr>
            </w:pPr>
            <w:r w:rsidRPr="006A6D4D">
              <w:rPr>
                <w:rFonts w:ascii="Times New Roman" w:hAnsi="Times New Roman"/>
                <w:highlight w:val="yellow"/>
                <w:lang w:val="uk-UA"/>
              </w:rPr>
              <w:t>Чехія</w:t>
            </w:r>
          </w:p>
        </w:tc>
        <w:tc>
          <w:tcPr>
            <w:tcW w:w="1463" w:type="dxa"/>
          </w:tcPr>
          <w:p w14:paraId="0C6227F9"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-0,305</w:t>
            </w:r>
          </w:p>
        </w:tc>
        <w:tc>
          <w:tcPr>
            <w:tcW w:w="1405" w:type="dxa"/>
          </w:tcPr>
          <w:p w14:paraId="2CA43BAC"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0,434</w:t>
            </w:r>
          </w:p>
        </w:tc>
        <w:tc>
          <w:tcPr>
            <w:tcW w:w="920" w:type="dxa"/>
          </w:tcPr>
          <w:p w14:paraId="33920283"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-0,70</w:t>
            </w:r>
          </w:p>
        </w:tc>
        <w:tc>
          <w:tcPr>
            <w:tcW w:w="1024" w:type="dxa"/>
          </w:tcPr>
          <w:p w14:paraId="03772AF1"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0,481</w:t>
            </w:r>
          </w:p>
        </w:tc>
        <w:tc>
          <w:tcPr>
            <w:tcW w:w="1283" w:type="dxa"/>
          </w:tcPr>
          <w:p w14:paraId="0DB720BE"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-1,157</w:t>
            </w:r>
          </w:p>
        </w:tc>
        <w:tc>
          <w:tcPr>
            <w:tcW w:w="1276" w:type="dxa"/>
          </w:tcPr>
          <w:p w14:paraId="456FCD8C"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0,545</w:t>
            </w:r>
          </w:p>
        </w:tc>
      </w:tr>
      <w:tr w:rsidR="00B0404A" w:rsidRPr="006A6D4D" w14:paraId="5AD3851C" w14:textId="77777777" w:rsidTr="00B0404A">
        <w:tc>
          <w:tcPr>
            <w:tcW w:w="846" w:type="dxa"/>
            <w:vMerge/>
            <w:vAlign w:val="center"/>
          </w:tcPr>
          <w:p w14:paraId="7FF067D7" w14:textId="77777777" w:rsidR="00B0404A" w:rsidRPr="006A6D4D" w:rsidRDefault="00B0404A" w:rsidP="00B0404A">
            <w:pPr>
              <w:jc w:val="center"/>
              <w:rPr>
                <w:rFonts w:ascii="Times New Roman" w:hAnsi="Times New Roman"/>
                <w:highlight w:val="yellow"/>
                <w:lang w:val="uk-UA"/>
              </w:rPr>
            </w:pPr>
          </w:p>
        </w:tc>
        <w:tc>
          <w:tcPr>
            <w:tcW w:w="1276" w:type="dxa"/>
          </w:tcPr>
          <w:p w14:paraId="44CC9D04" w14:textId="77777777" w:rsidR="00B0404A" w:rsidRPr="006A6D4D" w:rsidRDefault="00B0404A" w:rsidP="00B0404A">
            <w:pPr>
              <w:jc w:val="both"/>
              <w:rPr>
                <w:rFonts w:ascii="Times New Roman" w:hAnsi="Times New Roman"/>
                <w:highlight w:val="yellow"/>
                <w:lang w:val="uk-UA"/>
              </w:rPr>
            </w:pPr>
            <w:r w:rsidRPr="006A6D4D">
              <w:rPr>
                <w:rFonts w:ascii="Times New Roman" w:hAnsi="Times New Roman"/>
                <w:highlight w:val="yellow"/>
                <w:lang w:val="uk-UA"/>
              </w:rPr>
              <w:t>Естонія</w:t>
            </w:r>
          </w:p>
        </w:tc>
        <w:tc>
          <w:tcPr>
            <w:tcW w:w="1463" w:type="dxa"/>
          </w:tcPr>
          <w:p w14:paraId="78B06A4E"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4,192*</w:t>
            </w:r>
          </w:p>
        </w:tc>
        <w:tc>
          <w:tcPr>
            <w:tcW w:w="1405" w:type="dxa"/>
          </w:tcPr>
          <w:p w14:paraId="22EB39F5"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2,454</w:t>
            </w:r>
          </w:p>
        </w:tc>
        <w:tc>
          <w:tcPr>
            <w:tcW w:w="920" w:type="dxa"/>
          </w:tcPr>
          <w:p w14:paraId="351B3D27"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1,71</w:t>
            </w:r>
          </w:p>
        </w:tc>
        <w:tc>
          <w:tcPr>
            <w:tcW w:w="1024" w:type="dxa"/>
          </w:tcPr>
          <w:p w14:paraId="7105D024"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0,088</w:t>
            </w:r>
          </w:p>
        </w:tc>
        <w:tc>
          <w:tcPr>
            <w:tcW w:w="1283" w:type="dxa"/>
          </w:tcPr>
          <w:p w14:paraId="070EE028"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-0,617</w:t>
            </w:r>
          </w:p>
        </w:tc>
        <w:tc>
          <w:tcPr>
            <w:tcW w:w="1276" w:type="dxa"/>
          </w:tcPr>
          <w:p w14:paraId="60BA015F"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9,003</w:t>
            </w:r>
          </w:p>
        </w:tc>
      </w:tr>
      <w:tr w:rsidR="00B0404A" w:rsidRPr="006A6D4D" w14:paraId="3EE1C479" w14:textId="77777777" w:rsidTr="00B0404A">
        <w:tc>
          <w:tcPr>
            <w:tcW w:w="846" w:type="dxa"/>
            <w:vMerge/>
            <w:vAlign w:val="center"/>
          </w:tcPr>
          <w:p w14:paraId="7FA656B7" w14:textId="77777777" w:rsidR="00B0404A" w:rsidRPr="006A6D4D" w:rsidRDefault="00B0404A" w:rsidP="00B0404A">
            <w:pPr>
              <w:jc w:val="center"/>
              <w:rPr>
                <w:rFonts w:ascii="Times New Roman" w:hAnsi="Times New Roman"/>
                <w:highlight w:val="yellow"/>
                <w:lang w:val="uk-UA"/>
              </w:rPr>
            </w:pPr>
          </w:p>
        </w:tc>
        <w:tc>
          <w:tcPr>
            <w:tcW w:w="1276" w:type="dxa"/>
          </w:tcPr>
          <w:p w14:paraId="2B5998A0" w14:textId="77777777" w:rsidR="00B0404A" w:rsidRPr="006A6D4D" w:rsidRDefault="00B0404A" w:rsidP="00B0404A">
            <w:pPr>
              <w:jc w:val="both"/>
              <w:rPr>
                <w:rFonts w:ascii="Times New Roman" w:hAnsi="Times New Roman"/>
                <w:highlight w:val="yellow"/>
                <w:lang w:val="uk-UA"/>
              </w:rPr>
            </w:pPr>
            <w:r w:rsidRPr="006A6D4D">
              <w:rPr>
                <w:rFonts w:ascii="Times New Roman" w:hAnsi="Times New Roman"/>
                <w:highlight w:val="yellow"/>
                <w:lang w:val="uk-UA"/>
              </w:rPr>
              <w:t>Німеччина</w:t>
            </w:r>
          </w:p>
        </w:tc>
        <w:tc>
          <w:tcPr>
            <w:tcW w:w="1463" w:type="dxa"/>
          </w:tcPr>
          <w:p w14:paraId="27410C91"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0,030</w:t>
            </w:r>
          </w:p>
        </w:tc>
        <w:tc>
          <w:tcPr>
            <w:tcW w:w="1405" w:type="dxa"/>
          </w:tcPr>
          <w:p w14:paraId="058BD35F"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0,088</w:t>
            </w:r>
          </w:p>
        </w:tc>
        <w:tc>
          <w:tcPr>
            <w:tcW w:w="920" w:type="dxa"/>
          </w:tcPr>
          <w:p w14:paraId="60389BEE"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0,34</w:t>
            </w:r>
          </w:p>
        </w:tc>
        <w:tc>
          <w:tcPr>
            <w:tcW w:w="1024" w:type="dxa"/>
          </w:tcPr>
          <w:p w14:paraId="76C2F10B"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0,731</w:t>
            </w:r>
          </w:p>
        </w:tc>
        <w:tc>
          <w:tcPr>
            <w:tcW w:w="1283" w:type="dxa"/>
          </w:tcPr>
          <w:p w14:paraId="2FA62F4E"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-0,143</w:t>
            </w:r>
          </w:p>
        </w:tc>
        <w:tc>
          <w:tcPr>
            <w:tcW w:w="1276" w:type="dxa"/>
          </w:tcPr>
          <w:p w14:paraId="15718401"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0,204</w:t>
            </w:r>
          </w:p>
        </w:tc>
      </w:tr>
      <w:tr w:rsidR="00B0404A" w:rsidRPr="006A6D4D" w14:paraId="0AC4871B" w14:textId="77777777" w:rsidTr="00B0404A">
        <w:tc>
          <w:tcPr>
            <w:tcW w:w="846" w:type="dxa"/>
            <w:vMerge/>
            <w:vAlign w:val="center"/>
          </w:tcPr>
          <w:p w14:paraId="763B32F1" w14:textId="77777777" w:rsidR="00B0404A" w:rsidRPr="006A6D4D" w:rsidRDefault="00B0404A" w:rsidP="00B0404A">
            <w:pPr>
              <w:jc w:val="center"/>
              <w:rPr>
                <w:rFonts w:ascii="Times New Roman" w:hAnsi="Times New Roman"/>
                <w:highlight w:val="yellow"/>
                <w:lang w:val="uk-UA"/>
              </w:rPr>
            </w:pPr>
          </w:p>
        </w:tc>
        <w:tc>
          <w:tcPr>
            <w:tcW w:w="1276" w:type="dxa"/>
          </w:tcPr>
          <w:p w14:paraId="581E3159" w14:textId="77777777" w:rsidR="00B0404A" w:rsidRPr="006A6D4D" w:rsidRDefault="00B0404A" w:rsidP="00B0404A">
            <w:pPr>
              <w:jc w:val="both"/>
              <w:rPr>
                <w:rFonts w:ascii="Times New Roman" w:hAnsi="Times New Roman"/>
                <w:highlight w:val="yellow"/>
                <w:lang w:val="uk-UA"/>
              </w:rPr>
            </w:pPr>
            <w:r w:rsidRPr="006A6D4D">
              <w:rPr>
                <w:rFonts w:ascii="Times New Roman" w:hAnsi="Times New Roman"/>
                <w:highlight w:val="yellow"/>
                <w:lang w:val="uk-UA"/>
              </w:rPr>
              <w:t xml:space="preserve">Литва </w:t>
            </w:r>
          </w:p>
        </w:tc>
        <w:tc>
          <w:tcPr>
            <w:tcW w:w="1463" w:type="dxa"/>
          </w:tcPr>
          <w:p w14:paraId="19580F75"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-0,574***</w:t>
            </w:r>
          </w:p>
        </w:tc>
        <w:tc>
          <w:tcPr>
            <w:tcW w:w="1405" w:type="dxa"/>
          </w:tcPr>
          <w:p w14:paraId="6255B319"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0,138</w:t>
            </w:r>
          </w:p>
        </w:tc>
        <w:tc>
          <w:tcPr>
            <w:tcW w:w="920" w:type="dxa"/>
          </w:tcPr>
          <w:p w14:paraId="0CC4BDBF"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-4,15</w:t>
            </w:r>
          </w:p>
        </w:tc>
        <w:tc>
          <w:tcPr>
            <w:tcW w:w="1024" w:type="dxa"/>
          </w:tcPr>
          <w:p w14:paraId="72AFFEEF"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0,000</w:t>
            </w:r>
          </w:p>
        </w:tc>
        <w:tc>
          <w:tcPr>
            <w:tcW w:w="1283" w:type="dxa"/>
          </w:tcPr>
          <w:p w14:paraId="64D3F9A7"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-0,846</w:t>
            </w:r>
          </w:p>
        </w:tc>
        <w:tc>
          <w:tcPr>
            <w:tcW w:w="1276" w:type="dxa"/>
          </w:tcPr>
          <w:p w14:paraId="331D6BFD"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-0,303</w:t>
            </w:r>
          </w:p>
        </w:tc>
      </w:tr>
      <w:tr w:rsidR="00B0404A" w:rsidRPr="006A6D4D" w14:paraId="4F321100" w14:textId="77777777" w:rsidTr="00B0404A">
        <w:tc>
          <w:tcPr>
            <w:tcW w:w="846" w:type="dxa"/>
            <w:vMerge/>
            <w:vAlign w:val="center"/>
          </w:tcPr>
          <w:p w14:paraId="307FC125" w14:textId="77777777" w:rsidR="00B0404A" w:rsidRPr="006A6D4D" w:rsidRDefault="00B0404A" w:rsidP="00B0404A">
            <w:pPr>
              <w:jc w:val="center"/>
              <w:rPr>
                <w:rFonts w:ascii="Times New Roman" w:hAnsi="Times New Roman"/>
                <w:highlight w:val="yellow"/>
                <w:lang w:val="uk-UA"/>
              </w:rPr>
            </w:pPr>
          </w:p>
        </w:tc>
        <w:tc>
          <w:tcPr>
            <w:tcW w:w="1276" w:type="dxa"/>
          </w:tcPr>
          <w:p w14:paraId="302173F8" w14:textId="77777777" w:rsidR="00B0404A" w:rsidRPr="006A6D4D" w:rsidRDefault="00B0404A" w:rsidP="00B0404A">
            <w:pPr>
              <w:jc w:val="both"/>
              <w:rPr>
                <w:rFonts w:ascii="Times New Roman" w:hAnsi="Times New Roman"/>
                <w:highlight w:val="yellow"/>
                <w:lang w:val="uk-UA"/>
              </w:rPr>
            </w:pPr>
            <w:r w:rsidRPr="006A6D4D">
              <w:rPr>
                <w:rFonts w:ascii="Times New Roman" w:hAnsi="Times New Roman"/>
                <w:highlight w:val="yellow"/>
                <w:lang w:val="uk-UA"/>
              </w:rPr>
              <w:t>Португалія</w:t>
            </w:r>
          </w:p>
        </w:tc>
        <w:tc>
          <w:tcPr>
            <w:tcW w:w="1463" w:type="dxa"/>
          </w:tcPr>
          <w:p w14:paraId="0E6ACE88"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0,239</w:t>
            </w:r>
          </w:p>
        </w:tc>
        <w:tc>
          <w:tcPr>
            <w:tcW w:w="1405" w:type="dxa"/>
          </w:tcPr>
          <w:p w14:paraId="3281FE4A"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0,203</w:t>
            </w:r>
          </w:p>
        </w:tc>
        <w:tc>
          <w:tcPr>
            <w:tcW w:w="920" w:type="dxa"/>
          </w:tcPr>
          <w:p w14:paraId="40053047"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1,18</w:t>
            </w:r>
          </w:p>
        </w:tc>
        <w:tc>
          <w:tcPr>
            <w:tcW w:w="1024" w:type="dxa"/>
          </w:tcPr>
          <w:p w14:paraId="2219F401"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0,239</w:t>
            </w:r>
          </w:p>
        </w:tc>
        <w:tc>
          <w:tcPr>
            <w:tcW w:w="1283" w:type="dxa"/>
          </w:tcPr>
          <w:p w14:paraId="58B28688"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-0,158</w:t>
            </w:r>
          </w:p>
        </w:tc>
        <w:tc>
          <w:tcPr>
            <w:tcW w:w="1276" w:type="dxa"/>
          </w:tcPr>
          <w:p w14:paraId="53DFE3C6"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0,637</w:t>
            </w:r>
          </w:p>
        </w:tc>
      </w:tr>
      <w:tr w:rsidR="00B0404A" w:rsidRPr="006A6D4D" w14:paraId="2D453899" w14:textId="77777777" w:rsidTr="00B0404A">
        <w:tc>
          <w:tcPr>
            <w:tcW w:w="846" w:type="dxa"/>
            <w:vMerge/>
            <w:vAlign w:val="center"/>
          </w:tcPr>
          <w:p w14:paraId="4EC30052" w14:textId="77777777" w:rsidR="00B0404A" w:rsidRPr="006A6D4D" w:rsidRDefault="00B0404A" w:rsidP="00B0404A">
            <w:pPr>
              <w:jc w:val="center"/>
              <w:rPr>
                <w:rFonts w:ascii="Times New Roman" w:hAnsi="Times New Roman"/>
                <w:highlight w:val="yellow"/>
                <w:lang w:val="uk-UA"/>
              </w:rPr>
            </w:pPr>
          </w:p>
        </w:tc>
        <w:tc>
          <w:tcPr>
            <w:tcW w:w="1276" w:type="dxa"/>
          </w:tcPr>
          <w:p w14:paraId="29F02308" w14:textId="77777777" w:rsidR="00B0404A" w:rsidRPr="006A6D4D" w:rsidRDefault="00B0404A" w:rsidP="00B0404A">
            <w:pPr>
              <w:jc w:val="both"/>
              <w:rPr>
                <w:rFonts w:ascii="Times New Roman" w:hAnsi="Times New Roman"/>
                <w:highlight w:val="yellow"/>
                <w:lang w:val="uk-UA"/>
              </w:rPr>
            </w:pPr>
            <w:r w:rsidRPr="006A6D4D">
              <w:rPr>
                <w:rFonts w:ascii="Times New Roman" w:hAnsi="Times New Roman"/>
                <w:highlight w:val="yellow"/>
                <w:lang w:val="uk-UA"/>
              </w:rPr>
              <w:t>Словаччина</w:t>
            </w:r>
          </w:p>
        </w:tc>
        <w:tc>
          <w:tcPr>
            <w:tcW w:w="1463" w:type="dxa"/>
          </w:tcPr>
          <w:p w14:paraId="7C7CAA31"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-0,182</w:t>
            </w:r>
          </w:p>
        </w:tc>
        <w:tc>
          <w:tcPr>
            <w:tcW w:w="1405" w:type="dxa"/>
          </w:tcPr>
          <w:p w14:paraId="559A1428"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0,421</w:t>
            </w:r>
          </w:p>
        </w:tc>
        <w:tc>
          <w:tcPr>
            <w:tcW w:w="920" w:type="dxa"/>
          </w:tcPr>
          <w:p w14:paraId="13043433"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-0,43</w:t>
            </w:r>
          </w:p>
        </w:tc>
        <w:tc>
          <w:tcPr>
            <w:tcW w:w="1024" w:type="dxa"/>
          </w:tcPr>
          <w:p w14:paraId="2353510F"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0,666</w:t>
            </w:r>
          </w:p>
        </w:tc>
        <w:tc>
          <w:tcPr>
            <w:tcW w:w="1283" w:type="dxa"/>
          </w:tcPr>
          <w:p w14:paraId="4E597FB2"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-1,009</w:t>
            </w:r>
          </w:p>
        </w:tc>
        <w:tc>
          <w:tcPr>
            <w:tcW w:w="1276" w:type="dxa"/>
          </w:tcPr>
          <w:p w14:paraId="5A84A1EF"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0,644</w:t>
            </w:r>
          </w:p>
        </w:tc>
      </w:tr>
      <w:tr w:rsidR="00B0404A" w:rsidRPr="006A6D4D" w14:paraId="4E482620" w14:textId="77777777" w:rsidTr="00B0404A">
        <w:tc>
          <w:tcPr>
            <w:tcW w:w="846" w:type="dxa"/>
            <w:vMerge/>
            <w:vAlign w:val="center"/>
          </w:tcPr>
          <w:p w14:paraId="53991933" w14:textId="77777777" w:rsidR="00B0404A" w:rsidRPr="006A6D4D" w:rsidRDefault="00B0404A" w:rsidP="00B0404A">
            <w:pPr>
              <w:jc w:val="center"/>
              <w:rPr>
                <w:rFonts w:ascii="Times New Roman" w:hAnsi="Times New Roman"/>
                <w:highlight w:val="yellow"/>
                <w:lang w:val="uk-UA"/>
              </w:rPr>
            </w:pPr>
          </w:p>
        </w:tc>
        <w:tc>
          <w:tcPr>
            <w:tcW w:w="1276" w:type="dxa"/>
          </w:tcPr>
          <w:p w14:paraId="3368AEA4" w14:textId="77777777" w:rsidR="00B0404A" w:rsidRPr="006A6D4D" w:rsidRDefault="00B0404A" w:rsidP="00B0404A">
            <w:pPr>
              <w:jc w:val="both"/>
              <w:rPr>
                <w:rFonts w:ascii="Times New Roman" w:hAnsi="Times New Roman"/>
                <w:highlight w:val="yellow"/>
                <w:lang w:val="uk-UA"/>
              </w:rPr>
            </w:pPr>
            <w:r w:rsidRPr="006A6D4D">
              <w:rPr>
                <w:rFonts w:ascii="Times New Roman" w:hAnsi="Times New Roman"/>
                <w:highlight w:val="yellow"/>
                <w:lang w:val="uk-UA"/>
              </w:rPr>
              <w:t>Україна</w:t>
            </w:r>
          </w:p>
        </w:tc>
        <w:tc>
          <w:tcPr>
            <w:tcW w:w="1463" w:type="dxa"/>
          </w:tcPr>
          <w:p w14:paraId="52009FBF"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-0,205</w:t>
            </w:r>
          </w:p>
        </w:tc>
        <w:tc>
          <w:tcPr>
            <w:tcW w:w="1405" w:type="dxa"/>
          </w:tcPr>
          <w:p w14:paraId="7CFD37E0"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0,266</w:t>
            </w:r>
          </w:p>
        </w:tc>
        <w:tc>
          <w:tcPr>
            <w:tcW w:w="920" w:type="dxa"/>
          </w:tcPr>
          <w:p w14:paraId="1955963F"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-0,77</w:t>
            </w:r>
          </w:p>
        </w:tc>
        <w:tc>
          <w:tcPr>
            <w:tcW w:w="1024" w:type="dxa"/>
          </w:tcPr>
          <w:p w14:paraId="0371AAC2"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0,440</w:t>
            </w:r>
          </w:p>
        </w:tc>
        <w:tc>
          <w:tcPr>
            <w:tcW w:w="1283" w:type="dxa"/>
          </w:tcPr>
          <w:p w14:paraId="3AB08CF9"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-0,727</w:t>
            </w:r>
          </w:p>
        </w:tc>
        <w:tc>
          <w:tcPr>
            <w:tcW w:w="1276" w:type="dxa"/>
          </w:tcPr>
          <w:p w14:paraId="221D04A6"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0,316</w:t>
            </w:r>
          </w:p>
        </w:tc>
      </w:tr>
      <w:tr w:rsidR="00B0404A" w:rsidRPr="006A6D4D" w14:paraId="1A3E3DBF" w14:textId="77777777" w:rsidTr="00B0404A">
        <w:tc>
          <w:tcPr>
            <w:tcW w:w="846" w:type="dxa"/>
            <w:vMerge w:val="restart"/>
            <w:vAlign w:val="center"/>
          </w:tcPr>
          <w:p w14:paraId="40EB80F4"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TB</w:t>
            </w:r>
          </w:p>
        </w:tc>
        <w:tc>
          <w:tcPr>
            <w:tcW w:w="1276" w:type="dxa"/>
          </w:tcPr>
          <w:p w14:paraId="25BED6A0" w14:textId="77777777" w:rsidR="00B0404A" w:rsidRPr="006A6D4D" w:rsidRDefault="00B0404A" w:rsidP="00B0404A">
            <w:pPr>
              <w:jc w:val="both"/>
              <w:rPr>
                <w:rFonts w:ascii="Times New Roman" w:hAnsi="Times New Roman"/>
                <w:highlight w:val="yellow"/>
                <w:lang w:val="uk-UA"/>
              </w:rPr>
            </w:pPr>
            <w:r w:rsidRPr="006A6D4D">
              <w:rPr>
                <w:rFonts w:ascii="Times New Roman" w:hAnsi="Times New Roman"/>
                <w:highlight w:val="yellow"/>
                <w:lang w:val="uk-UA"/>
              </w:rPr>
              <w:t>Чехія</w:t>
            </w:r>
          </w:p>
        </w:tc>
        <w:tc>
          <w:tcPr>
            <w:tcW w:w="1463" w:type="dxa"/>
          </w:tcPr>
          <w:p w14:paraId="253C84A1"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-0,602</w:t>
            </w:r>
          </w:p>
        </w:tc>
        <w:tc>
          <w:tcPr>
            <w:tcW w:w="1405" w:type="dxa"/>
          </w:tcPr>
          <w:p w14:paraId="1DB8D96D"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0,759</w:t>
            </w:r>
          </w:p>
        </w:tc>
        <w:tc>
          <w:tcPr>
            <w:tcW w:w="920" w:type="dxa"/>
          </w:tcPr>
          <w:p w14:paraId="5779E245"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-0,79</w:t>
            </w:r>
          </w:p>
        </w:tc>
        <w:tc>
          <w:tcPr>
            <w:tcW w:w="1024" w:type="dxa"/>
          </w:tcPr>
          <w:p w14:paraId="79EA4954"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0,428</w:t>
            </w:r>
          </w:p>
        </w:tc>
        <w:tc>
          <w:tcPr>
            <w:tcW w:w="1283" w:type="dxa"/>
          </w:tcPr>
          <w:p w14:paraId="2C0C1AAC"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-2,091</w:t>
            </w:r>
          </w:p>
        </w:tc>
        <w:tc>
          <w:tcPr>
            <w:tcW w:w="1276" w:type="dxa"/>
          </w:tcPr>
          <w:p w14:paraId="6767F566"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0,886</w:t>
            </w:r>
          </w:p>
        </w:tc>
      </w:tr>
      <w:tr w:rsidR="00B0404A" w:rsidRPr="006A6D4D" w14:paraId="2A936383" w14:textId="77777777" w:rsidTr="00B0404A">
        <w:tc>
          <w:tcPr>
            <w:tcW w:w="846" w:type="dxa"/>
            <w:vMerge/>
            <w:vAlign w:val="center"/>
          </w:tcPr>
          <w:p w14:paraId="60D38D3F" w14:textId="77777777" w:rsidR="00B0404A" w:rsidRPr="006A6D4D" w:rsidRDefault="00B0404A" w:rsidP="00B0404A">
            <w:pPr>
              <w:jc w:val="center"/>
              <w:rPr>
                <w:rFonts w:ascii="Times New Roman" w:hAnsi="Times New Roman"/>
                <w:highlight w:val="yellow"/>
                <w:lang w:val="uk-UA"/>
              </w:rPr>
            </w:pPr>
          </w:p>
        </w:tc>
        <w:tc>
          <w:tcPr>
            <w:tcW w:w="1276" w:type="dxa"/>
          </w:tcPr>
          <w:p w14:paraId="2EDE80F4" w14:textId="77777777" w:rsidR="00B0404A" w:rsidRPr="006A6D4D" w:rsidRDefault="00B0404A" w:rsidP="00B0404A">
            <w:pPr>
              <w:jc w:val="both"/>
              <w:rPr>
                <w:rFonts w:ascii="Times New Roman" w:hAnsi="Times New Roman"/>
                <w:highlight w:val="yellow"/>
                <w:lang w:val="uk-UA"/>
              </w:rPr>
            </w:pPr>
            <w:r w:rsidRPr="006A6D4D">
              <w:rPr>
                <w:rFonts w:ascii="Times New Roman" w:hAnsi="Times New Roman"/>
                <w:highlight w:val="yellow"/>
                <w:lang w:val="uk-UA"/>
              </w:rPr>
              <w:t>Естонія</w:t>
            </w:r>
          </w:p>
        </w:tc>
        <w:tc>
          <w:tcPr>
            <w:tcW w:w="1463" w:type="dxa"/>
          </w:tcPr>
          <w:p w14:paraId="2905ED07"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0,017</w:t>
            </w:r>
          </w:p>
        </w:tc>
        <w:tc>
          <w:tcPr>
            <w:tcW w:w="1405" w:type="dxa"/>
          </w:tcPr>
          <w:p w14:paraId="6362FDF5"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0,188</w:t>
            </w:r>
          </w:p>
        </w:tc>
        <w:tc>
          <w:tcPr>
            <w:tcW w:w="920" w:type="dxa"/>
          </w:tcPr>
          <w:p w14:paraId="67B586BA"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0,10</w:t>
            </w:r>
          </w:p>
        </w:tc>
        <w:tc>
          <w:tcPr>
            <w:tcW w:w="1024" w:type="dxa"/>
          </w:tcPr>
          <w:p w14:paraId="39FE8EE6"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0,924</w:t>
            </w:r>
          </w:p>
        </w:tc>
        <w:tc>
          <w:tcPr>
            <w:tcW w:w="1283" w:type="dxa"/>
          </w:tcPr>
          <w:p w14:paraId="75BCD4A9"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-0,350</w:t>
            </w:r>
          </w:p>
        </w:tc>
        <w:tc>
          <w:tcPr>
            <w:tcW w:w="1276" w:type="dxa"/>
          </w:tcPr>
          <w:p w14:paraId="68373FB1"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0,386</w:t>
            </w:r>
          </w:p>
        </w:tc>
      </w:tr>
      <w:tr w:rsidR="00B0404A" w:rsidRPr="006A6D4D" w14:paraId="276D4ACA" w14:textId="77777777" w:rsidTr="00B0404A">
        <w:tc>
          <w:tcPr>
            <w:tcW w:w="846" w:type="dxa"/>
            <w:vMerge/>
            <w:vAlign w:val="center"/>
          </w:tcPr>
          <w:p w14:paraId="735D55E1" w14:textId="77777777" w:rsidR="00B0404A" w:rsidRPr="006A6D4D" w:rsidRDefault="00B0404A" w:rsidP="00B0404A">
            <w:pPr>
              <w:jc w:val="center"/>
              <w:rPr>
                <w:rFonts w:ascii="Times New Roman" w:hAnsi="Times New Roman"/>
                <w:highlight w:val="yellow"/>
                <w:lang w:val="uk-UA"/>
              </w:rPr>
            </w:pPr>
          </w:p>
        </w:tc>
        <w:tc>
          <w:tcPr>
            <w:tcW w:w="1276" w:type="dxa"/>
          </w:tcPr>
          <w:p w14:paraId="5EB488E8" w14:textId="77777777" w:rsidR="00B0404A" w:rsidRPr="006A6D4D" w:rsidRDefault="00B0404A" w:rsidP="00B0404A">
            <w:pPr>
              <w:jc w:val="both"/>
              <w:rPr>
                <w:rFonts w:ascii="Times New Roman" w:hAnsi="Times New Roman"/>
                <w:highlight w:val="yellow"/>
                <w:lang w:val="uk-UA"/>
              </w:rPr>
            </w:pPr>
            <w:r w:rsidRPr="006A6D4D">
              <w:rPr>
                <w:rFonts w:ascii="Times New Roman" w:hAnsi="Times New Roman"/>
                <w:highlight w:val="yellow"/>
                <w:lang w:val="uk-UA"/>
              </w:rPr>
              <w:t>Німеччина</w:t>
            </w:r>
          </w:p>
        </w:tc>
        <w:tc>
          <w:tcPr>
            <w:tcW w:w="1463" w:type="dxa"/>
          </w:tcPr>
          <w:p w14:paraId="4EF502F9"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-0,042</w:t>
            </w:r>
          </w:p>
        </w:tc>
        <w:tc>
          <w:tcPr>
            <w:tcW w:w="1405" w:type="dxa"/>
          </w:tcPr>
          <w:p w14:paraId="287FEA5E"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0,127</w:t>
            </w:r>
          </w:p>
        </w:tc>
        <w:tc>
          <w:tcPr>
            <w:tcW w:w="920" w:type="dxa"/>
          </w:tcPr>
          <w:p w14:paraId="4E4EDECE"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-0,33</w:t>
            </w:r>
          </w:p>
        </w:tc>
        <w:tc>
          <w:tcPr>
            <w:tcW w:w="1024" w:type="dxa"/>
          </w:tcPr>
          <w:p w14:paraId="42C669B1"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0,742</w:t>
            </w:r>
          </w:p>
        </w:tc>
        <w:tc>
          <w:tcPr>
            <w:tcW w:w="1283" w:type="dxa"/>
          </w:tcPr>
          <w:p w14:paraId="50D17182"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-0,292</w:t>
            </w:r>
          </w:p>
        </w:tc>
        <w:tc>
          <w:tcPr>
            <w:tcW w:w="1276" w:type="dxa"/>
          </w:tcPr>
          <w:p w14:paraId="0DFC69A3"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0,208</w:t>
            </w:r>
          </w:p>
        </w:tc>
      </w:tr>
      <w:tr w:rsidR="00B0404A" w:rsidRPr="006A6D4D" w14:paraId="0297C482" w14:textId="77777777" w:rsidTr="00B0404A">
        <w:tc>
          <w:tcPr>
            <w:tcW w:w="846" w:type="dxa"/>
            <w:vMerge/>
            <w:vAlign w:val="center"/>
          </w:tcPr>
          <w:p w14:paraId="26DAE02E" w14:textId="77777777" w:rsidR="00B0404A" w:rsidRPr="006A6D4D" w:rsidRDefault="00B0404A" w:rsidP="00B0404A">
            <w:pPr>
              <w:jc w:val="center"/>
              <w:rPr>
                <w:rFonts w:ascii="Times New Roman" w:hAnsi="Times New Roman"/>
                <w:highlight w:val="yellow"/>
                <w:lang w:val="uk-UA"/>
              </w:rPr>
            </w:pPr>
          </w:p>
        </w:tc>
        <w:tc>
          <w:tcPr>
            <w:tcW w:w="1276" w:type="dxa"/>
          </w:tcPr>
          <w:p w14:paraId="35D7126A" w14:textId="77777777" w:rsidR="00B0404A" w:rsidRPr="006A6D4D" w:rsidRDefault="00B0404A" w:rsidP="00B0404A">
            <w:pPr>
              <w:jc w:val="both"/>
              <w:rPr>
                <w:rFonts w:ascii="Times New Roman" w:hAnsi="Times New Roman"/>
                <w:highlight w:val="yellow"/>
                <w:lang w:val="uk-UA"/>
              </w:rPr>
            </w:pPr>
            <w:r w:rsidRPr="006A6D4D">
              <w:rPr>
                <w:rFonts w:ascii="Times New Roman" w:hAnsi="Times New Roman"/>
                <w:highlight w:val="yellow"/>
                <w:lang w:val="uk-UA"/>
              </w:rPr>
              <w:t xml:space="preserve">Литва </w:t>
            </w:r>
          </w:p>
        </w:tc>
        <w:tc>
          <w:tcPr>
            <w:tcW w:w="1463" w:type="dxa"/>
          </w:tcPr>
          <w:p w14:paraId="16EA2DD9"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-0,425</w:t>
            </w:r>
          </w:p>
        </w:tc>
        <w:tc>
          <w:tcPr>
            <w:tcW w:w="1405" w:type="dxa"/>
          </w:tcPr>
          <w:p w14:paraId="30EDA04B"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0,470</w:t>
            </w:r>
          </w:p>
        </w:tc>
        <w:tc>
          <w:tcPr>
            <w:tcW w:w="920" w:type="dxa"/>
          </w:tcPr>
          <w:p w14:paraId="272B3B82"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-0,91</w:t>
            </w:r>
          </w:p>
        </w:tc>
        <w:tc>
          <w:tcPr>
            <w:tcW w:w="1024" w:type="dxa"/>
          </w:tcPr>
          <w:p w14:paraId="4096B109"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0,365</w:t>
            </w:r>
          </w:p>
        </w:tc>
        <w:tc>
          <w:tcPr>
            <w:tcW w:w="1283" w:type="dxa"/>
          </w:tcPr>
          <w:p w14:paraId="701272B2"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-1,347</w:t>
            </w:r>
          </w:p>
        </w:tc>
        <w:tc>
          <w:tcPr>
            <w:tcW w:w="1276" w:type="dxa"/>
          </w:tcPr>
          <w:p w14:paraId="0EC6FAFF"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0,496</w:t>
            </w:r>
          </w:p>
        </w:tc>
      </w:tr>
      <w:tr w:rsidR="00B0404A" w:rsidRPr="006A6D4D" w14:paraId="773D9BB3" w14:textId="77777777" w:rsidTr="00B0404A">
        <w:tc>
          <w:tcPr>
            <w:tcW w:w="846" w:type="dxa"/>
            <w:vMerge/>
            <w:vAlign w:val="center"/>
          </w:tcPr>
          <w:p w14:paraId="135A67BA" w14:textId="77777777" w:rsidR="00B0404A" w:rsidRPr="006A6D4D" w:rsidRDefault="00B0404A" w:rsidP="00B0404A">
            <w:pPr>
              <w:jc w:val="center"/>
              <w:rPr>
                <w:rFonts w:ascii="Times New Roman" w:hAnsi="Times New Roman"/>
                <w:highlight w:val="yellow"/>
                <w:lang w:val="uk-UA"/>
              </w:rPr>
            </w:pPr>
          </w:p>
        </w:tc>
        <w:tc>
          <w:tcPr>
            <w:tcW w:w="1276" w:type="dxa"/>
          </w:tcPr>
          <w:p w14:paraId="0E49FC67" w14:textId="77777777" w:rsidR="00B0404A" w:rsidRPr="006A6D4D" w:rsidRDefault="00B0404A" w:rsidP="00B0404A">
            <w:pPr>
              <w:jc w:val="both"/>
              <w:rPr>
                <w:rFonts w:ascii="Times New Roman" w:hAnsi="Times New Roman"/>
                <w:highlight w:val="yellow"/>
                <w:lang w:val="uk-UA"/>
              </w:rPr>
            </w:pPr>
            <w:r w:rsidRPr="006A6D4D">
              <w:rPr>
                <w:rFonts w:ascii="Times New Roman" w:hAnsi="Times New Roman"/>
                <w:highlight w:val="yellow"/>
                <w:lang w:val="uk-UA"/>
              </w:rPr>
              <w:t>Португалія</w:t>
            </w:r>
          </w:p>
        </w:tc>
        <w:tc>
          <w:tcPr>
            <w:tcW w:w="1463" w:type="dxa"/>
          </w:tcPr>
          <w:p w14:paraId="4764BDE1"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1,281</w:t>
            </w:r>
          </w:p>
        </w:tc>
        <w:tc>
          <w:tcPr>
            <w:tcW w:w="1405" w:type="dxa"/>
          </w:tcPr>
          <w:p w14:paraId="7ED53EFF"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1,089</w:t>
            </w:r>
          </w:p>
        </w:tc>
        <w:tc>
          <w:tcPr>
            <w:tcW w:w="920" w:type="dxa"/>
          </w:tcPr>
          <w:p w14:paraId="55DEA9CE"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1,18</w:t>
            </w:r>
          </w:p>
        </w:tc>
        <w:tc>
          <w:tcPr>
            <w:tcW w:w="1024" w:type="dxa"/>
          </w:tcPr>
          <w:p w14:paraId="5A2536B3"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0,240</w:t>
            </w:r>
          </w:p>
        </w:tc>
        <w:tc>
          <w:tcPr>
            <w:tcW w:w="1283" w:type="dxa"/>
          </w:tcPr>
          <w:p w14:paraId="60B05C53"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-0,854</w:t>
            </w:r>
          </w:p>
        </w:tc>
        <w:tc>
          <w:tcPr>
            <w:tcW w:w="1276" w:type="dxa"/>
          </w:tcPr>
          <w:p w14:paraId="68D2BA2F"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3,416</w:t>
            </w:r>
          </w:p>
        </w:tc>
      </w:tr>
      <w:tr w:rsidR="00B0404A" w:rsidRPr="006A6D4D" w14:paraId="654542C3" w14:textId="77777777" w:rsidTr="00B0404A">
        <w:tc>
          <w:tcPr>
            <w:tcW w:w="846" w:type="dxa"/>
            <w:vMerge/>
            <w:vAlign w:val="center"/>
          </w:tcPr>
          <w:p w14:paraId="118B212F" w14:textId="77777777" w:rsidR="00B0404A" w:rsidRPr="006A6D4D" w:rsidRDefault="00B0404A" w:rsidP="00B0404A">
            <w:pPr>
              <w:jc w:val="center"/>
              <w:rPr>
                <w:rFonts w:ascii="Times New Roman" w:hAnsi="Times New Roman"/>
                <w:highlight w:val="yellow"/>
                <w:lang w:val="uk-UA"/>
              </w:rPr>
            </w:pPr>
          </w:p>
        </w:tc>
        <w:tc>
          <w:tcPr>
            <w:tcW w:w="1276" w:type="dxa"/>
          </w:tcPr>
          <w:p w14:paraId="2184C4FE" w14:textId="77777777" w:rsidR="00B0404A" w:rsidRPr="006A6D4D" w:rsidRDefault="00B0404A" w:rsidP="00B0404A">
            <w:pPr>
              <w:jc w:val="both"/>
              <w:rPr>
                <w:rFonts w:ascii="Times New Roman" w:hAnsi="Times New Roman"/>
                <w:highlight w:val="yellow"/>
                <w:lang w:val="uk-UA"/>
              </w:rPr>
            </w:pPr>
            <w:r w:rsidRPr="006A6D4D">
              <w:rPr>
                <w:rFonts w:ascii="Times New Roman" w:hAnsi="Times New Roman"/>
                <w:highlight w:val="yellow"/>
                <w:lang w:val="uk-UA"/>
              </w:rPr>
              <w:t>Словаччина</w:t>
            </w:r>
          </w:p>
        </w:tc>
        <w:tc>
          <w:tcPr>
            <w:tcW w:w="1463" w:type="dxa"/>
          </w:tcPr>
          <w:p w14:paraId="7D861199"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-1,627***</w:t>
            </w:r>
          </w:p>
        </w:tc>
        <w:tc>
          <w:tcPr>
            <w:tcW w:w="1405" w:type="dxa"/>
          </w:tcPr>
          <w:p w14:paraId="1B5E05CF"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0,444</w:t>
            </w:r>
          </w:p>
        </w:tc>
        <w:tc>
          <w:tcPr>
            <w:tcW w:w="920" w:type="dxa"/>
          </w:tcPr>
          <w:p w14:paraId="011186FB"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-3,67</w:t>
            </w:r>
          </w:p>
        </w:tc>
        <w:tc>
          <w:tcPr>
            <w:tcW w:w="1024" w:type="dxa"/>
          </w:tcPr>
          <w:p w14:paraId="1874082E"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0,000</w:t>
            </w:r>
          </w:p>
        </w:tc>
        <w:tc>
          <w:tcPr>
            <w:tcW w:w="1283" w:type="dxa"/>
          </w:tcPr>
          <w:p w14:paraId="366A7AA5"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-2,498</w:t>
            </w:r>
          </w:p>
        </w:tc>
        <w:tc>
          <w:tcPr>
            <w:tcW w:w="1276" w:type="dxa"/>
          </w:tcPr>
          <w:p w14:paraId="2DEFD82F"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-0,757</w:t>
            </w:r>
          </w:p>
        </w:tc>
      </w:tr>
      <w:tr w:rsidR="00B0404A" w:rsidRPr="006A6D4D" w14:paraId="350FE104" w14:textId="77777777" w:rsidTr="00B0404A">
        <w:tc>
          <w:tcPr>
            <w:tcW w:w="846" w:type="dxa"/>
            <w:vMerge/>
            <w:vAlign w:val="center"/>
          </w:tcPr>
          <w:p w14:paraId="2D1F1BD1" w14:textId="77777777" w:rsidR="00B0404A" w:rsidRPr="006A6D4D" w:rsidRDefault="00B0404A" w:rsidP="00B0404A">
            <w:pPr>
              <w:jc w:val="center"/>
              <w:rPr>
                <w:rFonts w:ascii="Times New Roman" w:hAnsi="Times New Roman"/>
                <w:highlight w:val="yellow"/>
                <w:lang w:val="uk-UA"/>
              </w:rPr>
            </w:pPr>
          </w:p>
        </w:tc>
        <w:tc>
          <w:tcPr>
            <w:tcW w:w="1276" w:type="dxa"/>
          </w:tcPr>
          <w:p w14:paraId="1D7AE6C3" w14:textId="77777777" w:rsidR="00B0404A" w:rsidRPr="006A6D4D" w:rsidRDefault="00B0404A" w:rsidP="00B0404A">
            <w:pPr>
              <w:jc w:val="both"/>
              <w:rPr>
                <w:rFonts w:ascii="Times New Roman" w:hAnsi="Times New Roman"/>
                <w:highlight w:val="yellow"/>
                <w:lang w:val="uk-UA"/>
              </w:rPr>
            </w:pPr>
            <w:r w:rsidRPr="006A6D4D">
              <w:rPr>
                <w:rFonts w:ascii="Times New Roman" w:hAnsi="Times New Roman"/>
                <w:highlight w:val="yellow"/>
                <w:lang w:val="uk-UA"/>
              </w:rPr>
              <w:t>Україна</w:t>
            </w:r>
          </w:p>
        </w:tc>
        <w:tc>
          <w:tcPr>
            <w:tcW w:w="1463" w:type="dxa"/>
          </w:tcPr>
          <w:p w14:paraId="0EF38569"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0,016</w:t>
            </w:r>
          </w:p>
        </w:tc>
        <w:tc>
          <w:tcPr>
            <w:tcW w:w="1405" w:type="dxa"/>
          </w:tcPr>
          <w:p w14:paraId="2F51B3F5"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0,104</w:t>
            </w:r>
          </w:p>
        </w:tc>
        <w:tc>
          <w:tcPr>
            <w:tcW w:w="920" w:type="dxa"/>
          </w:tcPr>
          <w:p w14:paraId="6C719B4A"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0,16</w:t>
            </w:r>
          </w:p>
        </w:tc>
        <w:tc>
          <w:tcPr>
            <w:tcW w:w="1024" w:type="dxa"/>
          </w:tcPr>
          <w:p w14:paraId="5D5F4531"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0,874</w:t>
            </w:r>
          </w:p>
        </w:tc>
        <w:tc>
          <w:tcPr>
            <w:tcW w:w="1283" w:type="dxa"/>
          </w:tcPr>
          <w:p w14:paraId="2AEE4471"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-0,189</w:t>
            </w:r>
          </w:p>
        </w:tc>
        <w:tc>
          <w:tcPr>
            <w:tcW w:w="1276" w:type="dxa"/>
          </w:tcPr>
          <w:p w14:paraId="11C45C26"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0,222</w:t>
            </w:r>
          </w:p>
        </w:tc>
      </w:tr>
      <w:tr w:rsidR="00B0404A" w:rsidRPr="006A6D4D" w14:paraId="618000AB" w14:textId="77777777" w:rsidTr="00B0404A">
        <w:tc>
          <w:tcPr>
            <w:tcW w:w="846" w:type="dxa"/>
            <w:vMerge w:val="restart"/>
            <w:vAlign w:val="center"/>
          </w:tcPr>
          <w:p w14:paraId="3D382DAC"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TIPC</w:t>
            </w:r>
          </w:p>
        </w:tc>
        <w:tc>
          <w:tcPr>
            <w:tcW w:w="1276" w:type="dxa"/>
          </w:tcPr>
          <w:p w14:paraId="2F3CE372" w14:textId="77777777" w:rsidR="00B0404A" w:rsidRPr="006A6D4D" w:rsidRDefault="00B0404A" w:rsidP="00B0404A">
            <w:pPr>
              <w:jc w:val="both"/>
              <w:rPr>
                <w:rFonts w:ascii="Times New Roman" w:hAnsi="Times New Roman"/>
                <w:highlight w:val="yellow"/>
                <w:lang w:val="uk-UA"/>
              </w:rPr>
            </w:pPr>
            <w:r w:rsidRPr="006A6D4D">
              <w:rPr>
                <w:rFonts w:ascii="Times New Roman" w:hAnsi="Times New Roman"/>
                <w:highlight w:val="yellow"/>
                <w:lang w:val="uk-UA"/>
              </w:rPr>
              <w:t>Чехія</w:t>
            </w:r>
          </w:p>
        </w:tc>
        <w:tc>
          <w:tcPr>
            <w:tcW w:w="1463" w:type="dxa"/>
          </w:tcPr>
          <w:p w14:paraId="4DEE5C96"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0,654</w:t>
            </w:r>
          </w:p>
        </w:tc>
        <w:tc>
          <w:tcPr>
            <w:tcW w:w="1405" w:type="dxa"/>
          </w:tcPr>
          <w:p w14:paraId="4C62CDF8"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0,530</w:t>
            </w:r>
          </w:p>
        </w:tc>
        <w:tc>
          <w:tcPr>
            <w:tcW w:w="920" w:type="dxa"/>
          </w:tcPr>
          <w:p w14:paraId="05847704"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1,23</w:t>
            </w:r>
          </w:p>
        </w:tc>
        <w:tc>
          <w:tcPr>
            <w:tcW w:w="1024" w:type="dxa"/>
          </w:tcPr>
          <w:p w14:paraId="45D698B6"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0,217</w:t>
            </w:r>
          </w:p>
        </w:tc>
        <w:tc>
          <w:tcPr>
            <w:tcW w:w="1283" w:type="dxa"/>
          </w:tcPr>
          <w:p w14:paraId="54AD6A2A"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-0,385</w:t>
            </w:r>
          </w:p>
        </w:tc>
        <w:tc>
          <w:tcPr>
            <w:tcW w:w="1276" w:type="dxa"/>
          </w:tcPr>
          <w:p w14:paraId="1BCEA441"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1,694</w:t>
            </w:r>
          </w:p>
        </w:tc>
      </w:tr>
      <w:tr w:rsidR="00B0404A" w:rsidRPr="006A6D4D" w14:paraId="313B58DC" w14:textId="77777777" w:rsidTr="00B0404A">
        <w:tc>
          <w:tcPr>
            <w:tcW w:w="846" w:type="dxa"/>
            <w:vMerge/>
          </w:tcPr>
          <w:p w14:paraId="06A67CA9" w14:textId="77777777" w:rsidR="00B0404A" w:rsidRPr="006A6D4D" w:rsidRDefault="00B0404A" w:rsidP="00B0404A">
            <w:pPr>
              <w:jc w:val="both"/>
              <w:rPr>
                <w:rFonts w:ascii="Times New Roman" w:hAnsi="Times New Roman"/>
                <w:highlight w:val="yellow"/>
                <w:lang w:val="uk-UA"/>
              </w:rPr>
            </w:pPr>
          </w:p>
        </w:tc>
        <w:tc>
          <w:tcPr>
            <w:tcW w:w="1276" w:type="dxa"/>
          </w:tcPr>
          <w:p w14:paraId="3C091F62" w14:textId="77777777" w:rsidR="00B0404A" w:rsidRPr="006A6D4D" w:rsidRDefault="00B0404A" w:rsidP="00B0404A">
            <w:pPr>
              <w:jc w:val="both"/>
              <w:rPr>
                <w:rFonts w:ascii="Times New Roman" w:hAnsi="Times New Roman"/>
                <w:highlight w:val="yellow"/>
                <w:lang w:val="uk-UA"/>
              </w:rPr>
            </w:pPr>
            <w:r w:rsidRPr="006A6D4D">
              <w:rPr>
                <w:rFonts w:ascii="Times New Roman" w:hAnsi="Times New Roman"/>
                <w:highlight w:val="yellow"/>
                <w:lang w:val="uk-UA"/>
              </w:rPr>
              <w:t>Естонія</w:t>
            </w:r>
          </w:p>
        </w:tc>
        <w:tc>
          <w:tcPr>
            <w:tcW w:w="1463" w:type="dxa"/>
          </w:tcPr>
          <w:p w14:paraId="4505D116"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-0,932</w:t>
            </w:r>
          </w:p>
        </w:tc>
        <w:tc>
          <w:tcPr>
            <w:tcW w:w="1405" w:type="dxa"/>
          </w:tcPr>
          <w:p w14:paraId="0B3314B5"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0,764</w:t>
            </w:r>
          </w:p>
        </w:tc>
        <w:tc>
          <w:tcPr>
            <w:tcW w:w="920" w:type="dxa"/>
          </w:tcPr>
          <w:p w14:paraId="41AE23D1"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-1,22</w:t>
            </w:r>
          </w:p>
        </w:tc>
        <w:tc>
          <w:tcPr>
            <w:tcW w:w="1024" w:type="dxa"/>
          </w:tcPr>
          <w:p w14:paraId="50A0EE61"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0,223</w:t>
            </w:r>
          </w:p>
        </w:tc>
        <w:tc>
          <w:tcPr>
            <w:tcW w:w="1283" w:type="dxa"/>
          </w:tcPr>
          <w:p w14:paraId="48E5D6D4"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-2,431</w:t>
            </w:r>
          </w:p>
        </w:tc>
        <w:tc>
          <w:tcPr>
            <w:tcW w:w="1276" w:type="dxa"/>
          </w:tcPr>
          <w:p w14:paraId="346F69D1"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0,566</w:t>
            </w:r>
          </w:p>
        </w:tc>
      </w:tr>
      <w:tr w:rsidR="00B0404A" w:rsidRPr="006A6D4D" w14:paraId="402F67B9" w14:textId="77777777" w:rsidTr="00B0404A">
        <w:tc>
          <w:tcPr>
            <w:tcW w:w="846" w:type="dxa"/>
            <w:vMerge/>
          </w:tcPr>
          <w:p w14:paraId="4CCCB2E8" w14:textId="77777777" w:rsidR="00B0404A" w:rsidRPr="006A6D4D" w:rsidRDefault="00B0404A" w:rsidP="00B0404A">
            <w:pPr>
              <w:jc w:val="both"/>
              <w:rPr>
                <w:rFonts w:ascii="Times New Roman" w:hAnsi="Times New Roman"/>
                <w:highlight w:val="yellow"/>
                <w:lang w:val="uk-UA"/>
              </w:rPr>
            </w:pPr>
          </w:p>
        </w:tc>
        <w:tc>
          <w:tcPr>
            <w:tcW w:w="1276" w:type="dxa"/>
          </w:tcPr>
          <w:p w14:paraId="63F856F4" w14:textId="77777777" w:rsidR="00B0404A" w:rsidRPr="006A6D4D" w:rsidRDefault="00B0404A" w:rsidP="00B0404A">
            <w:pPr>
              <w:jc w:val="both"/>
              <w:rPr>
                <w:rFonts w:ascii="Times New Roman" w:hAnsi="Times New Roman"/>
                <w:highlight w:val="yellow"/>
                <w:lang w:val="uk-UA"/>
              </w:rPr>
            </w:pPr>
            <w:r w:rsidRPr="006A6D4D">
              <w:rPr>
                <w:rFonts w:ascii="Times New Roman" w:hAnsi="Times New Roman"/>
                <w:highlight w:val="yellow"/>
                <w:lang w:val="uk-UA"/>
              </w:rPr>
              <w:t>Німеччина</w:t>
            </w:r>
          </w:p>
        </w:tc>
        <w:tc>
          <w:tcPr>
            <w:tcW w:w="1463" w:type="dxa"/>
          </w:tcPr>
          <w:p w14:paraId="492CC554"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0,023</w:t>
            </w:r>
          </w:p>
        </w:tc>
        <w:tc>
          <w:tcPr>
            <w:tcW w:w="1405" w:type="dxa"/>
          </w:tcPr>
          <w:p w14:paraId="559AF690"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0,388</w:t>
            </w:r>
          </w:p>
        </w:tc>
        <w:tc>
          <w:tcPr>
            <w:tcW w:w="920" w:type="dxa"/>
          </w:tcPr>
          <w:p w14:paraId="34F1E45B"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0,06</w:t>
            </w:r>
          </w:p>
        </w:tc>
        <w:tc>
          <w:tcPr>
            <w:tcW w:w="1024" w:type="dxa"/>
          </w:tcPr>
          <w:p w14:paraId="3ED23C11"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0,952</w:t>
            </w:r>
          </w:p>
        </w:tc>
        <w:tc>
          <w:tcPr>
            <w:tcW w:w="1283" w:type="dxa"/>
          </w:tcPr>
          <w:p w14:paraId="22573D2E"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-0,737</w:t>
            </w:r>
          </w:p>
        </w:tc>
        <w:tc>
          <w:tcPr>
            <w:tcW w:w="1276" w:type="dxa"/>
          </w:tcPr>
          <w:p w14:paraId="07D2E1DC"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0,784</w:t>
            </w:r>
          </w:p>
        </w:tc>
      </w:tr>
      <w:tr w:rsidR="00B0404A" w:rsidRPr="006A6D4D" w14:paraId="6768AE33" w14:textId="77777777" w:rsidTr="00B0404A">
        <w:tc>
          <w:tcPr>
            <w:tcW w:w="846" w:type="dxa"/>
            <w:vMerge/>
          </w:tcPr>
          <w:p w14:paraId="75AB03E3" w14:textId="77777777" w:rsidR="00B0404A" w:rsidRPr="006A6D4D" w:rsidRDefault="00B0404A" w:rsidP="00B0404A">
            <w:pPr>
              <w:jc w:val="both"/>
              <w:rPr>
                <w:rFonts w:ascii="Times New Roman" w:hAnsi="Times New Roman"/>
                <w:highlight w:val="yellow"/>
                <w:lang w:val="uk-UA"/>
              </w:rPr>
            </w:pPr>
          </w:p>
        </w:tc>
        <w:tc>
          <w:tcPr>
            <w:tcW w:w="1276" w:type="dxa"/>
          </w:tcPr>
          <w:p w14:paraId="3CC119F2" w14:textId="77777777" w:rsidR="00B0404A" w:rsidRPr="006A6D4D" w:rsidRDefault="00B0404A" w:rsidP="00B0404A">
            <w:pPr>
              <w:jc w:val="both"/>
              <w:rPr>
                <w:rFonts w:ascii="Times New Roman" w:hAnsi="Times New Roman"/>
                <w:highlight w:val="yellow"/>
                <w:lang w:val="uk-UA"/>
              </w:rPr>
            </w:pPr>
            <w:r w:rsidRPr="006A6D4D">
              <w:rPr>
                <w:rFonts w:ascii="Times New Roman" w:hAnsi="Times New Roman"/>
                <w:highlight w:val="yellow"/>
                <w:lang w:val="uk-UA"/>
              </w:rPr>
              <w:t xml:space="preserve">Литва </w:t>
            </w:r>
          </w:p>
        </w:tc>
        <w:tc>
          <w:tcPr>
            <w:tcW w:w="1463" w:type="dxa"/>
          </w:tcPr>
          <w:p w14:paraId="570D23C4"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0,077</w:t>
            </w:r>
          </w:p>
        </w:tc>
        <w:tc>
          <w:tcPr>
            <w:tcW w:w="1405" w:type="dxa"/>
          </w:tcPr>
          <w:p w14:paraId="2E2201A7"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0,121</w:t>
            </w:r>
          </w:p>
        </w:tc>
        <w:tc>
          <w:tcPr>
            <w:tcW w:w="920" w:type="dxa"/>
          </w:tcPr>
          <w:p w14:paraId="69A62946"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0,63</w:t>
            </w:r>
          </w:p>
        </w:tc>
        <w:tc>
          <w:tcPr>
            <w:tcW w:w="1024" w:type="dxa"/>
          </w:tcPr>
          <w:p w14:paraId="268A58D1"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0,526</w:t>
            </w:r>
          </w:p>
        </w:tc>
        <w:tc>
          <w:tcPr>
            <w:tcW w:w="1283" w:type="dxa"/>
          </w:tcPr>
          <w:p w14:paraId="247E2378"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-0,161</w:t>
            </w:r>
          </w:p>
        </w:tc>
        <w:tc>
          <w:tcPr>
            <w:tcW w:w="1276" w:type="dxa"/>
          </w:tcPr>
          <w:p w14:paraId="16236865"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0,315</w:t>
            </w:r>
          </w:p>
        </w:tc>
      </w:tr>
      <w:tr w:rsidR="00B0404A" w:rsidRPr="006A6D4D" w14:paraId="42F30569" w14:textId="77777777" w:rsidTr="00B0404A">
        <w:tc>
          <w:tcPr>
            <w:tcW w:w="846" w:type="dxa"/>
            <w:vMerge/>
          </w:tcPr>
          <w:p w14:paraId="35EFCD9E" w14:textId="77777777" w:rsidR="00B0404A" w:rsidRPr="006A6D4D" w:rsidRDefault="00B0404A" w:rsidP="00B0404A">
            <w:pPr>
              <w:jc w:val="both"/>
              <w:rPr>
                <w:rFonts w:ascii="Times New Roman" w:hAnsi="Times New Roman"/>
                <w:highlight w:val="yellow"/>
                <w:lang w:val="uk-UA"/>
              </w:rPr>
            </w:pPr>
          </w:p>
        </w:tc>
        <w:tc>
          <w:tcPr>
            <w:tcW w:w="1276" w:type="dxa"/>
          </w:tcPr>
          <w:p w14:paraId="4BB0003D" w14:textId="77777777" w:rsidR="00B0404A" w:rsidRPr="006A6D4D" w:rsidRDefault="00B0404A" w:rsidP="00B0404A">
            <w:pPr>
              <w:jc w:val="both"/>
              <w:rPr>
                <w:rFonts w:ascii="Times New Roman" w:hAnsi="Times New Roman"/>
                <w:highlight w:val="yellow"/>
                <w:lang w:val="uk-UA"/>
              </w:rPr>
            </w:pPr>
            <w:r w:rsidRPr="006A6D4D">
              <w:rPr>
                <w:rFonts w:ascii="Times New Roman" w:hAnsi="Times New Roman"/>
                <w:highlight w:val="yellow"/>
                <w:lang w:val="uk-UA"/>
              </w:rPr>
              <w:t>Португалія</w:t>
            </w:r>
          </w:p>
        </w:tc>
        <w:tc>
          <w:tcPr>
            <w:tcW w:w="1463" w:type="dxa"/>
          </w:tcPr>
          <w:p w14:paraId="3A05F5D5"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-0,196</w:t>
            </w:r>
          </w:p>
        </w:tc>
        <w:tc>
          <w:tcPr>
            <w:tcW w:w="1405" w:type="dxa"/>
          </w:tcPr>
          <w:p w14:paraId="11B4C5C6"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0,524</w:t>
            </w:r>
          </w:p>
        </w:tc>
        <w:tc>
          <w:tcPr>
            <w:tcW w:w="920" w:type="dxa"/>
          </w:tcPr>
          <w:p w14:paraId="5F13E4CA"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-0,37</w:t>
            </w:r>
          </w:p>
        </w:tc>
        <w:tc>
          <w:tcPr>
            <w:tcW w:w="1024" w:type="dxa"/>
          </w:tcPr>
          <w:p w14:paraId="193D0B80"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0,708</w:t>
            </w:r>
          </w:p>
        </w:tc>
        <w:tc>
          <w:tcPr>
            <w:tcW w:w="1283" w:type="dxa"/>
          </w:tcPr>
          <w:p w14:paraId="55EEF97A"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-1,224</w:t>
            </w:r>
          </w:p>
        </w:tc>
        <w:tc>
          <w:tcPr>
            <w:tcW w:w="1276" w:type="dxa"/>
          </w:tcPr>
          <w:p w14:paraId="4BE59E34"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0,832</w:t>
            </w:r>
          </w:p>
        </w:tc>
      </w:tr>
      <w:tr w:rsidR="00B0404A" w:rsidRPr="006A6D4D" w14:paraId="307B6279" w14:textId="77777777" w:rsidTr="00B0404A">
        <w:tc>
          <w:tcPr>
            <w:tcW w:w="846" w:type="dxa"/>
            <w:vMerge/>
          </w:tcPr>
          <w:p w14:paraId="002362CB" w14:textId="77777777" w:rsidR="00B0404A" w:rsidRPr="006A6D4D" w:rsidRDefault="00B0404A" w:rsidP="00B0404A">
            <w:pPr>
              <w:jc w:val="both"/>
              <w:rPr>
                <w:rFonts w:ascii="Times New Roman" w:hAnsi="Times New Roman"/>
                <w:highlight w:val="yellow"/>
                <w:lang w:val="uk-UA"/>
              </w:rPr>
            </w:pPr>
          </w:p>
        </w:tc>
        <w:tc>
          <w:tcPr>
            <w:tcW w:w="1276" w:type="dxa"/>
          </w:tcPr>
          <w:p w14:paraId="6891AA75" w14:textId="77777777" w:rsidR="00B0404A" w:rsidRPr="006A6D4D" w:rsidRDefault="00B0404A" w:rsidP="00B0404A">
            <w:pPr>
              <w:jc w:val="both"/>
              <w:rPr>
                <w:rFonts w:ascii="Times New Roman" w:hAnsi="Times New Roman"/>
                <w:highlight w:val="yellow"/>
                <w:lang w:val="uk-UA"/>
              </w:rPr>
            </w:pPr>
            <w:r w:rsidRPr="006A6D4D">
              <w:rPr>
                <w:rFonts w:ascii="Times New Roman" w:hAnsi="Times New Roman"/>
                <w:highlight w:val="yellow"/>
                <w:lang w:val="uk-UA"/>
              </w:rPr>
              <w:t>Словаччина</w:t>
            </w:r>
          </w:p>
        </w:tc>
        <w:tc>
          <w:tcPr>
            <w:tcW w:w="1463" w:type="dxa"/>
          </w:tcPr>
          <w:p w14:paraId="37454ADC"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0,455</w:t>
            </w:r>
          </w:p>
        </w:tc>
        <w:tc>
          <w:tcPr>
            <w:tcW w:w="1405" w:type="dxa"/>
          </w:tcPr>
          <w:p w14:paraId="7855A18D"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0,381</w:t>
            </w:r>
          </w:p>
        </w:tc>
        <w:tc>
          <w:tcPr>
            <w:tcW w:w="920" w:type="dxa"/>
          </w:tcPr>
          <w:p w14:paraId="082390F1"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1,19</w:t>
            </w:r>
          </w:p>
        </w:tc>
        <w:tc>
          <w:tcPr>
            <w:tcW w:w="1024" w:type="dxa"/>
          </w:tcPr>
          <w:p w14:paraId="577C249F"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0,233</w:t>
            </w:r>
          </w:p>
        </w:tc>
        <w:tc>
          <w:tcPr>
            <w:tcW w:w="1283" w:type="dxa"/>
          </w:tcPr>
          <w:p w14:paraId="5095D502"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-0,293</w:t>
            </w:r>
          </w:p>
        </w:tc>
        <w:tc>
          <w:tcPr>
            <w:tcW w:w="1276" w:type="dxa"/>
          </w:tcPr>
          <w:p w14:paraId="1F198120"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1,203</w:t>
            </w:r>
          </w:p>
        </w:tc>
      </w:tr>
      <w:tr w:rsidR="00B0404A" w:rsidRPr="006A6D4D" w14:paraId="53A2A1C8" w14:textId="77777777" w:rsidTr="00B0404A">
        <w:tc>
          <w:tcPr>
            <w:tcW w:w="846" w:type="dxa"/>
            <w:vMerge/>
          </w:tcPr>
          <w:p w14:paraId="087D7821" w14:textId="77777777" w:rsidR="00B0404A" w:rsidRPr="006A6D4D" w:rsidRDefault="00B0404A" w:rsidP="00B0404A">
            <w:pPr>
              <w:jc w:val="both"/>
              <w:rPr>
                <w:rFonts w:ascii="Times New Roman" w:hAnsi="Times New Roman"/>
                <w:highlight w:val="yellow"/>
                <w:lang w:val="uk-UA"/>
              </w:rPr>
            </w:pPr>
          </w:p>
        </w:tc>
        <w:tc>
          <w:tcPr>
            <w:tcW w:w="1276" w:type="dxa"/>
          </w:tcPr>
          <w:p w14:paraId="507637FE" w14:textId="77777777" w:rsidR="00B0404A" w:rsidRPr="006A6D4D" w:rsidRDefault="00B0404A" w:rsidP="00B0404A">
            <w:pPr>
              <w:jc w:val="both"/>
              <w:rPr>
                <w:rFonts w:ascii="Times New Roman" w:hAnsi="Times New Roman"/>
                <w:highlight w:val="yellow"/>
                <w:lang w:val="uk-UA"/>
              </w:rPr>
            </w:pPr>
            <w:r w:rsidRPr="006A6D4D">
              <w:rPr>
                <w:rFonts w:ascii="Times New Roman" w:hAnsi="Times New Roman"/>
                <w:highlight w:val="yellow"/>
                <w:lang w:val="uk-UA"/>
              </w:rPr>
              <w:t>Україна</w:t>
            </w:r>
          </w:p>
        </w:tc>
        <w:tc>
          <w:tcPr>
            <w:tcW w:w="1463" w:type="dxa"/>
          </w:tcPr>
          <w:p w14:paraId="624EF957"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0,357</w:t>
            </w:r>
          </w:p>
        </w:tc>
        <w:tc>
          <w:tcPr>
            <w:tcW w:w="1405" w:type="dxa"/>
          </w:tcPr>
          <w:p w14:paraId="0AC0784B"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0,230</w:t>
            </w:r>
          </w:p>
        </w:tc>
        <w:tc>
          <w:tcPr>
            <w:tcW w:w="920" w:type="dxa"/>
          </w:tcPr>
          <w:p w14:paraId="14D38820"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1,55</w:t>
            </w:r>
          </w:p>
        </w:tc>
        <w:tc>
          <w:tcPr>
            <w:tcW w:w="1024" w:type="dxa"/>
          </w:tcPr>
          <w:p w14:paraId="1219F3EB"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0,121</w:t>
            </w:r>
          </w:p>
        </w:tc>
        <w:tc>
          <w:tcPr>
            <w:tcW w:w="1283" w:type="dxa"/>
          </w:tcPr>
          <w:p w14:paraId="08AF2C02"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-0,093</w:t>
            </w:r>
          </w:p>
        </w:tc>
        <w:tc>
          <w:tcPr>
            <w:tcW w:w="1276" w:type="dxa"/>
          </w:tcPr>
          <w:p w14:paraId="4337ED97" w14:textId="77777777" w:rsidR="00B0404A" w:rsidRPr="006A6D4D" w:rsidRDefault="00B0404A" w:rsidP="00B0404A">
            <w:pPr>
              <w:jc w:val="center"/>
              <w:rPr>
                <w:rFonts w:ascii="Times New Roman" w:hAnsi="Times New Roman"/>
                <w:highlight w:val="yellow"/>
                <w:lang w:val="uk-UA"/>
              </w:rPr>
            </w:pPr>
            <w:r w:rsidRPr="006A6D4D">
              <w:rPr>
                <w:rFonts w:ascii="Times New Roman" w:hAnsi="Times New Roman"/>
                <w:highlight w:val="yellow"/>
                <w:lang w:val="uk-UA"/>
              </w:rPr>
              <w:t>0,808</w:t>
            </w:r>
          </w:p>
        </w:tc>
      </w:tr>
    </w:tbl>
    <w:p w14:paraId="5B898577" w14:textId="06645B15" w:rsidR="00B0404A" w:rsidRPr="00BF7B6D" w:rsidRDefault="00B0404A" w:rsidP="00BF7B6D">
      <w:pPr>
        <w:rPr>
          <w:rFonts w:ascii="Times New Roman" w:hAnsi="Times New Roman" w:cs="Times New Roman"/>
          <w:sz w:val="24"/>
          <w:szCs w:val="24"/>
          <w:highlight w:val="yellow"/>
          <w:lang w:val="uk-UA"/>
        </w:rPr>
        <w:sectPr w:rsidR="00B0404A" w:rsidRPr="00BF7B6D" w:rsidSect="00BF7B6D">
          <w:pgSz w:w="11907" w:h="8392" w:orient="landscape" w:code="11"/>
          <w:pgMar w:top="1134" w:right="1134" w:bottom="1134" w:left="1134" w:header="709" w:footer="709" w:gutter="0"/>
          <w:cols w:space="708"/>
          <w:docGrid w:linePitch="360"/>
        </w:sectPr>
      </w:pPr>
    </w:p>
    <w:p w14:paraId="65F99E5C"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lastRenderedPageBreak/>
        <w:t>Важливо, що серед інших параметрів податкового регулювання було виявлено статистично значимі результати лише для показника сукупного податкового навантаження для Словаччини, зростання якого обумовлює певні скорочення у надходженнях прямих іноземних інвестицій у країну, що цілком закономірно. Таким чином, результати оцінювання засвідчили, що для іноземних інвесторів має значення як рівень податкового навантаження на суб’єктів підприємництва у країні вкладення коштів, так і наявність системи податкових стимулів для суб’єктів господарювання реалізовувати інвестиційні вкладення.</w:t>
      </w:r>
    </w:p>
    <w:p w14:paraId="343D189F"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У той же час, важливим об’єктом дослідження є роль податкових факторів у забезпеченні внутрішніх інвестиційних процесів. Так, зокрема, важливим є оцінювання часових перспектив впливу параметрів податкового регулювання на вкладення коштів у нефінансові активи (табл. 3.11).</w:t>
      </w:r>
    </w:p>
    <w:p w14:paraId="26E66680"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6FF71510"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Таблиця 3.11 – Результати моделювання впливу податкових факторів на чисті інвестиції в нефінансові активи у різній часовій перспективі для 7 країн Європи за період 2005–2019 рр.</w:t>
      </w:r>
    </w:p>
    <w:tbl>
      <w:tblPr>
        <w:tblStyle w:val="a5"/>
        <w:tblW w:w="0" w:type="auto"/>
        <w:tblLook w:val="04A0" w:firstRow="1" w:lastRow="0" w:firstColumn="1" w:lastColumn="0" w:noHBand="0" w:noVBand="1"/>
      </w:tblPr>
      <w:tblGrid>
        <w:gridCol w:w="799"/>
        <w:gridCol w:w="1173"/>
        <w:gridCol w:w="1186"/>
        <w:gridCol w:w="622"/>
        <w:gridCol w:w="709"/>
        <w:gridCol w:w="799"/>
        <w:gridCol w:w="826"/>
      </w:tblGrid>
      <w:tr w:rsidR="009D3FAB" w:rsidRPr="007B07AA" w14:paraId="45D7F9A3" w14:textId="77777777" w:rsidTr="00403241">
        <w:tc>
          <w:tcPr>
            <w:tcW w:w="1123" w:type="dxa"/>
            <w:vAlign w:val="center"/>
          </w:tcPr>
          <w:p w14:paraId="74EFFB79" w14:textId="77777777" w:rsidR="009D3FAB" w:rsidRPr="007B07AA" w:rsidRDefault="009D3FAB" w:rsidP="007B07AA">
            <w:pPr>
              <w:ind w:left="-57" w:right="-57"/>
              <w:jc w:val="center"/>
              <w:rPr>
                <w:rFonts w:ascii="Times New Roman" w:hAnsi="Times New Roman"/>
                <w:highlight w:val="yellow"/>
                <w:lang w:val="uk-UA"/>
              </w:rPr>
            </w:pPr>
            <w:r w:rsidRPr="007B07AA">
              <w:rPr>
                <w:rFonts w:ascii="Times New Roman" w:hAnsi="Times New Roman"/>
                <w:highlight w:val="yellow"/>
                <w:lang w:val="uk-UA"/>
              </w:rPr>
              <w:t>Змінна</w:t>
            </w:r>
          </w:p>
        </w:tc>
        <w:tc>
          <w:tcPr>
            <w:tcW w:w="1554" w:type="dxa"/>
            <w:vAlign w:val="center"/>
          </w:tcPr>
          <w:p w14:paraId="358F4A1E" w14:textId="77777777" w:rsidR="009D3FAB" w:rsidRPr="007B07AA" w:rsidRDefault="009D3FAB" w:rsidP="007B07AA">
            <w:pPr>
              <w:ind w:left="-57" w:right="-57"/>
              <w:jc w:val="center"/>
              <w:rPr>
                <w:rFonts w:ascii="Times New Roman" w:hAnsi="Times New Roman"/>
                <w:highlight w:val="yellow"/>
                <w:lang w:val="uk-UA"/>
              </w:rPr>
            </w:pPr>
            <w:r w:rsidRPr="007B07AA">
              <w:rPr>
                <w:rFonts w:ascii="Times New Roman" w:hAnsi="Times New Roman"/>
                <w:highlight w:val="yellow"/>
                <w:lang w:val="uk-UA"/>
              </w:rPr>
              <w:t>Коефіцієнт впливу</w:t>
            </w:r>
          </w:p>
        </w:tc>
        <w:tc>
          <w:tcPr>
            <w:tcW w:w="1405" w:type="dxa"/>
            <w:vAlign w:val="center"/>
          </w:tcPr>
          <w:p w14:paraId="551B2FCC" w14:textId="77777777" w:rsidR="009D3FAB" w:rsidRPr="007B07AA" w:rsidRDefault="009D3FAB" w:rsidP="007B07AA">
            <w:pPr>
              <w:ind w:left="-57" w:right="-57"/>
              <w:jc w:val="center"/>
              <w:rPr>
                <w:rFonts w:ascii="Times New Roman" w:hAnsi="Times New Roman"/>
                <w:highlight w:val="yellow"/>
                <w:lang w:val="uk-UA"/>
              </w:rPr>
            </w:pPr>
            <w:r w:rsidRPr="007B07AA">
              <w:rPr>
                <w:rFonts w:ascii="Times New Roman" w:hAnsi="Times New Roman"/>
                <w:highlight w:val="yellow"/>
                <w:lang w:val="uk-UA"/>
              </w:rPr>
              <w:t>Стандартна похибка</w:t>
            </w:r>
          </w:p>
        </w:tc>
        <w:tc>
          <w:tcPr>
            <w:tcW w:w="1302" w:type="dxa"/>
            <w:vAlign w:val="center"/>
          </w:tcPr>
          <w:p w14:paraId="0F058938" w14:textId="77777777" w:rsidR="009D3FAB" w:rsidRPr="007B07AA" w:rsidRDefault="009D3FAB" w:rsidP="007B07AA">
            <w:pPr>
              <w:ind w:left="-57" w:right="-57"/>
              <w:jc w:val="center"/>
              <w:rPr>
                <w:rFonts w:ascii="Times New Roman" w:hAnsi="Times New Roman"/>
                <w:highlight w:val="yellow"/>
                <w:lang w:val="uk-UA"/>
              </w:rPr>
            </w:pPr>
            <w:r w:rsidRPr="007B07AA">
              <w:rPr>
                <w:rFonts w:ascii="Times New Roman" w:hAnsi="Times New Roman"/>
                <w:highlight w:val="yellow"/>
                <w:lang w:val="uk-UA"/>
              </w:rPr>
              <w:t>z</w:t>
            </w:r>
          </w:p>
        </w:tc>
        <w:tc>
          <w:tcPr>
            <w:tcW w:w="1313" w:type="dxa"/>
            <w:vAlign w:val="center"/>
          </w:tcPr>
          <w:p w14:paraId="626DD03B" w14:textId="77777777" w:rsidR="009D3FAB" w:rsidRPr="007B07AA" w:rsidRDefault="009D3FAB" w:rsidP="007B07AA">
            <w:pPr>
              <w:ind w:left="-57" w:right="-57"/>
              <w:jc w:val="center"/>
              <w:rPr>
                <w:rFonts w:ascii="Times New Roman" w:hAnsi="Times New Roman"/>
                <w:highlight w:val="yellow"/>
                <w:lang w:val="uk-UA"/>
              </w:rPr>
            </w:pPr>
            <w:r w:rsidRPr="007B07AA">
              <w:rPr>
                <w:rFonts w:ascii="Times New Roman" w:hAnsi="Times New Roman"/>
                <w:highlight w:val="yellow"/>
                <w:lang w:val="uk-UA"/>
              </w:rPr>
              <w:t>P&gt;|z|</w:t>
            </w:r>
          </w:p>
        </w:tc>
        <w:tc>
          <w:tcPr>
            <w:tcW w:w="1320" w:type="dxa"/>
            <w:vAlign w:val="center"/>
          </w:tcPr>
          <w:p w14:paraId="29DA4BB0" w14:textId="77777777" w:rsidR="009D3FAB" w:rsidRPr="007B07AA" w:rsidRDefault="009D3FAB" w:rsidP="007B07AA">
            <w:pPr>
              <w:ind w:left="-57" w:right="-57"/>
              <w:jc w:val="center"/>
              <w:rPr>
                <w:rFonts w:ascii="Times New Roman" w:hAnsi="Times New Roman"/>
                <w:highlight w:val="yellow"/>
                <w:lang w:val="uk-UA"/>
              </w:rPr>
            </w:pPr>
            <w:r w:rsidRPr="007B07AA">
              <w:rPr>
                <w:rFonts w:ascii="Times New Roman" w:hAnsi="Times New Roman"/>
                <w:highlight w:val="yellow"/>
                <w:lang w:val="uk-UA"/>
              </w:rPr>
              <w:t>Нижні 95%</w:t>
            </w:r>
          </w:p>
        </w:tc>
        <w:tc>
          <w:tcPr>
            <w:tcW w:w="1322" w:type="dxa"/>
            <w:vAlign w:val="center"/>
          </w:tcPr>
          <w:p w14:paraId="36967A20" w14:textId="77777777" w:rsidR="009D3FAB" w:rsidRPr="007B07AA" w:rsidRDefault="009D3FAB" w:rsidP="007B07AA">
            <w:pPr>
              <w:ind w:left="-57" w:right="-57"/>
              <w:jc w:val="center"/>
              <w:rPr>
                <w:rFonts w:ascii="Times New Roman" w:hAnsi="Times New Roman"/>
                <w:highlight w:val="yellow"/>
                <w:lang w:val="uk-UA"/>
              </w:rPr>
            </w:pPr>
            <w:r w:rsidRPr="007B07AA">
              <w:rPr>
                <w:rFonts w:ascii="Times New Roman" w:hAnsi="Times New Roman"/>
                <w:highlight w:val="yellow"/>
                <w:lang w:val="uk-UA"/>
              </w:rPr>
              <w:t>Верхні 95%</w:t>
            </w:r>
          </w:p>
        </w:tc>
      </w:tr>
      <w:tr w:rsidR="009D3FAB" w:rsidRPr="007B07AA" w14:paraId="10DBB324" w14:textId="77777777" w:rsidTr="00403241">
        <w:tc>
          <w:tcPr>
            <w:tcW w:w="9339" w:type="dxa"/>
            <w:gridSpan w:val="7"/>
          </w:tcPr>
          <w:p w14:paraId="0990BE28" w14:textId="77777777" w:rsidR="009D3FAB" w:rsidRPr="007B07AA" w:rsidRDefault="009D3FAB" w:rsidP="007B07AA">
            <w:pPr>
              <w:ind w:left="-57" w:right="-57"/>
              <w:jc w:val="center"/>
              <w:rPr>
                <w:rFonts w:ascii="Times New Roman" w:hAnsi="Times New Roman"/>
                <w:highlight w:val="yellow"/>
                <w:lang w:val="uk-UA"/>
              </w:rPr>
            </w:pPr>
            <w:r w:rsidRPr="007B07AA">
              <w:rPr>
                <w:rFonts w:ascii="Times New Roman" w:hAnsi="Times New Roman"/>
                <w:highlight w:val="yellow"/>
                <w:lang w:val="uk-UA"/>
              </w:rPr>
              <w:t>Довгостроковий вплив</w:t>
            </w:r>
          </w:p>
        </w:tc>
      </w:tr>
      <w:tr w:rsidR="009D3FAB" w:rsidRPr="007B07AA" w14:paraId="7296D4D2" w14:textId="77777777" w:rsidTr="00403241">
        <w:tc>
          <w:tcPr>
            <w:tcW w:w="1123" w:type="dxa"/>
          </w:tcPr>
          <w:p w14:paraId="57741ECE" w14:textId="77777777" w:rsidR="009D3FAB" w:rsidRPr="007B07AA" w:rsidRDefault="009D3FAB" w:rsidP="007B07AA">
            <w:pPr>
              <w:ind w:left="-57" w:right="-57"/>
              <w:jc w:val="both"/>
              <w:rPr>
                <w:rFonts w:ascii="Times New Roman" w:hAnsi="Times New Roman"/>
                <w:highlight w:val="yellow"/>
                <w:lang w:val="uk-UA"/>
              </w:rPr>
            </w:pPr>
            <w:r w:rsidRPr="007B07AA">
              <w:rPr>
                <w:rFonts w:ascii="Times New Roman" w:hAnsi="Times New Roman"/>
                <w:highlight w:val="yellow"/>
                <w:lang w:val="uk-UA"/>
              </w:rPr>
              <w:t>Dif</w:t>
            </w:r>
          </w:p>
        </w:tc>
        <w:tc>
          <w:tcPr>
            <w:tcW w:w="1554" w:type="dxa"/>
          </w:tcPr>
          <w:p w14:paraId="1CCE9D8E" w14:textId="77777777" w:rsidR="009D3FAB" w:rsidRPr="007B07AA" w:rsidRDefault="009D3FAB" w:rsidP="007B07AA">
            <w:pPr>
              <w:ind w:left="-57" w:right="-57"/>
              <w:jc w:val="center"/>
              <w:rPr>
                <w:rFonts w:ascii="Times New Roman" w:hAnsi="Times New Roman"/>
                <w:highlight w:val="yellow"/>
                <w:lang w:val="uk-UA"/>
              </w:rPr>
            </w:pPr>
            <w:r w:rsidRPr="007B07AA">
              <w:rPr>
                <w:rFonts w:ascii="Times New Roman" w:hAnsi="Times New Roman"/>
                <w:highlight w:val="yellow"/>
                <w:lang w:val="uk-UA"/>
              </w:rPr>
              <w:t>0,076**</w:t>
            </w:r>
          </w:p>
        </w:tc>
        <w:tc>
          <w:tcPr>
            <w:tcW w:w="1405" w:type="dxa"/>
          </w:tcPr>
          <w:p w14:paraId="3D7F0676" w14:textId="77777777" w:rsidR="009D3FAB" w:rsidRPr="007B07AA" w:rsidRDefault="009D3FAB" w:rsidP="007B07AA">
            <w:pPr>
              <w:ind w:left="-57" w:right="-57"/>
              <w:jc w:val="center"/>
              <w:rPr>
                <w:rFonts w:ascii="Times New Roman" w:hAnsi="Times New Roman"/>
                <w:highlight w:val="yellow"/>
                <w:lang w:val="uk-UA"/>
              </w:rPr>
            </w:pPr>
            <w:r w:rsidRPr="007B07AA">
              <w:rPr>
                <w:rFonts w:ascii="Times New Roman" w:hAnsi="Times New Roman"/>
                <w:highlight w:val="yellow"/>
                <w:lang w:val="uk-UA"/>
              </w:rPr>
              <w:t>0,030</w:t>
            </w:r>
          </w:p>
        </w:tc>
        <w:tc>
          <w:tcPr>
            <w:tcW w:w="1302" w:type="dxa"/>
          </w:tcPr>
          <w:p w14:paraId="4D27A758" w14:textId="77777777" w:rsidR="009D3FAB" w:rsidRPr="007B07AA" w:rsidRDefault="009D3FAB" w:rsidP="007B07AA">
            <w:pPr>
              <w:ind w:left="-57" w:right="-57"/>
              <w:jc w:val="center"/>
              <w:rPr>
                <w:rFonts w:ascii="Times New Roman" w:hAnsi="Times New Roman"/>
                <w:highlight w:val="yellow"/>
                <w:lang w:val="uk-UA"/>
              </w:rPr>
            </w:pPr>
            <w:r w:rsidRPr="007B07AA">
              <w:rPr>
                <w:rFonts w:ascii="Times New Roman" w:hAnsi="Times New Roman"/>
                <w:highlight w:val="yellow"/>
                <w:lang w:val="uk-UA"/>
              </w:rPr>
              <w:t>2,52</w:t>
            </w:r>
          </w:p>
        </w:tc>
        <w:tc>
          <w:tcPr>
            <w:tcW w:w="1313" w:type="dxa"/>
          </w:tcPr>
          <w:p w14:paraId="054BC9F1" w14:textId="77777777" w:rsidR="009D3FAB" w:rsidRPr="007B07AA" w:rsidRDefault="009D3FAB" w:rsidP="007B07AA">
            <w:pPr>
              <w:ind w:left="-57" w:right="-57"/>
              <w:jc w:val="center"/>
              <w:rPr>
                <w:rFonts w:ascii="Times New Roman" w:hAnsi="Times New Roman"/>
                <w:highlight w:val="yellow"/>
                <w:lang w:val="uk-UA"/>
              </w:rPr>
            </w:pPr>
            <w:r w:rsidRPr="007B07AA">
              <w:rPr>
                <w:rFonts w:ascii="Times New Roman" w:hAnsi="Times New Roman"/>
                <w:highlight w:val="yellow"/>
                <w:lang w:val="uk-UA"/>
              </w:rPr>
              <w:t>0,012</w:t>
            </w:r>
          </w:p>
        </w:tc>
        <w:tc>
          <w:tcPr>
            <w:tcW w:w="1320" w:type="dxa"/>
          </w:tcPr>
          <w:p w14:paraId="478ED667" w14:textId="77777777" w:rsidR="009D3FAB" w:rsidRPr="007B07AA" w:rsidRDefault="009D3FAB" w:rsidP="007B07AA">
            <w:pPr>
              <w:ind w:left="-57" w:right="-57"/>
              <w:jc w:val="center"/>
              <w:rPr>
                <w:rFonts w:ascii="Times New Roman" w:hAnsi="Times New Roman"/>
                <w:highlight w:val="yellow"/>
                <w:lang w:val="uk-UA"/>
              </w:rPr>
            </w:pPr>
            <w:r w:rsidRPr="007B07AA">
              <w:rPr>
                <w:rFonts w:ascii="Times New Roman" w:hAnsi="Times New Roman"/>
                <w:highlight w:val="yellow"/>
                <w:lang w:val="uk-UA"/>
              </w:rPr>
              <w:t>0,017</w:t>
            </w:r>
          </w:p>
        </w:tc>
        <w:tc>
          <w:tcPr>
            <w:tcW w:w="1322" w:type="dxa"/>
          </w:tcPr>
          <w:p w14:paraId="4DC3FB91" w14:textId="77777777" w:rsidR="009D3FAB" w:rsidRPr="007B07AA" w:rsidRDefault="009D3FAB" w:rsidP="007B07AA">
            <w:pPr>
              <w:ind w:left="-57" w:right="-57"/>
              <w:jc w:val="center"/>
              <w:rPr>
                <w:rFonts w:ascii="Times New Roman" w:hAnsi="Times New Roman"/>
                <w:highlight w:val="yellow"/>
                <w:lang w:val="uk-UA"/>
              </w:rPr>
            </w:pPr>
            <w:r w:rsidRPr="007B07AA">
              <w:rPr>
                <w:rFonts w:ascii="Times New Roman" w:hAnsi="Times New Roman"/>
                <w:highlight w:val="yellow"/>
                <w:lang w:val="uk-UA"/>
              </w:rPr>
              <w:t>0,136</w:t>
            </w:r>
          </w:p>
        </w:tc>
      </w:tr>
      <w:tr w:rsidR="009D3FAB" w:rsidRPr="007B07AA" w14:paraId="1F9F35E5" w14:textId="77777777" w:rsidTr="00403241">
        <w:tc>
          <w:tcPr>
            <w:tcW w:w="1123" w:type="dxa"/>
          </w:tcPr>
          <w:p w14:paraId="1F6F72C1" w14:textId="77777777" w:rsidR="009D3FAB" w:rsidRPr="007B07AA" w:rsidRDefault="009D3FAB" w:rsidP="007B07AA">
            <w:pPr>
              <w:ind w:left="-57" w:right="-57"/>
              <w:jc w:val="both"/>
              <w:rPr>
                <w:rFonts w:ascii="Times New Roman" w:hAnsi="Times New Roman"/>
                <w:highlight w:val="yellow"/>
                <w:lang w:val="uk-UA"/>
              </w:rPr>
            </w:pPr>
            <w:r w:rsidRPr="007B07AA">
              <w:rPr>
                <w:rFonts w:ascii="Times New Roman" w:hAnsi="Times New Roman"/>
                <w:highlight w:val="yellow"/>
                <w:lang w:val="uk-UA"/>
              </w:rPr>
              <w:t>TB</w:t>
            </w:r>
          </w:p>
        </w:tc>
        <w:tc>
          <w:tcPr>
            <w:tcW w:w="1554" w:type="dxa"/>
          </w:tcPr>
          <w:p w14:paraId="11921056" w14:textId="77777777" w:rsidR="009D3FAB" w:rsidRPr="007B07AA" w:rsidRDefault="009D3FAB" w:rsidP="007B07AA">
            <w:pPr>
              <w:ind w:left="-57" w:right="-57"/>
              <w:jc w:val="center"/>
              <w:rPr>
                <w:rFonts w:ascii="Times New Roman" w:hAnsi="Times New Roman"/>
                <w:highlight w:val="yellow"/>
                <w:lang w:val="uk-UA"/>
              </w:rPr>
            </w:pPr>
            <w:r w:rsidRPr="007B07AA">
              <w:rPr>
                <w:rFonts w:ascii="Times New Roman" w:hAnsi="Times New Roman"/>
                <w:highlight w:val="yellow"/>
                <w:lang w:val="uk-UA"/>
              </w:rPr>
              <w:t>0,092***</w:t>
            </w:r>
          </w:p>
        </w:tc>
        <w:tc>
          <w:tcPr>
            <w:tcW w:w="1405" w:type="dxa"/>
          </w:tcPr>
          <w:p w14:paraId="2B896BE4" w14:textId="77777777" w:rsidR="009D3FAB" w:rsidRPr="007B07AA" w:rsidRDefault="009D3FAB" w:rsidP="007B07AA">
            <w:pPr>
              <w:ind w:left="-57" w:right="-57"/>
              <w:jc w:val="center"/>
              <w:rPr>
                <w:rFonts w:ascii="Times New Roman" w:hAnsi="Times New Roman"/>
                <w:highlight w:val="yellow"/>
                <w:lang w:val="uk-UA"/>
              </w:rPr>
            </w:pPr>
            <w:r w:rsidRPr="007B07AA">
              <w:rPr>
                <w:rFonts w:ascii="Times New Roman" w:hAnsi="Times New Roman"/>
                <w:highlight w:val="yellow"/>
                <w:lang w:val="uk-UA"/>
              </w:rPr>
              <w:t>0,024</w:t>
            </w:r>
          </w:p>
        </w:tc>
        <w:tc>
          <w:tcPr>
            <w:tcW w:w="1302" w:type="dxa"/>
          </w:tcPr>
          <w:p w14:paraId="51FCC997" w14:textId="77777777" w:rsidR="009D3FAB" w:rsidRPr="007B07AA" w:rsidRDefault="009D3FAB" w:rsidP="007B07AA">
            <w:pPr>
              <w:ind w:left="-57" w:right="-57"/>
              <w:jc w:val="center"/>
              <w:rPr>
                <w:rFonts w:ascii="Times New Roman" w:hAnsi="Times New Roman"/>
                <w:highlight w:val="yellow"/>
                <w:lang w:val="uk-UA"/>
              </w:rPr>
            </w:pPr>
            <w:r w:rsidRPr="007B07AA">
              <w:rPr>
                <w:rFonts w:ascii="Times New Roman" w:hAnsi="Times New Roman"/>
                <w:highlight w:val="yellow"/>
                <w:lang w:val="uk-UA"/>
              </w:rPr>
              <w:t>3,83</w:t>
            </w:r>
          </w:p>
        </w:tc>
        <w:tc>
          <w:tcPr>
            <w:tcW w:w="1313" w:type="dxa"/>
          </w:tcPr>
          <w:p w14:paraId="69CE95CC" w14:textId="77777777" w:rsidR="009D3FAB" w:rsidRPr="007B07AA" w:rsidRDefault="009D3FAB" w:rsidP="007B07AA">
            <w:pPr>
              <w:ind w:left="-57" w:right="-57"/>
              <w:jc w:val="center"/>
              <w:rPr>
                <w:rFonts w:ascii="Times New Roman" w:hAnsi="Times New Roman"/>
                <w:highlight w:val="yellow"/>
                <w:lang w:val="uk-UA"/>
              </w:rPr>
            </w:pPr>
            <w:r w:rsidRPr="007B07AA">
              <w:rPr>
                <w:rFonts w:ascii="Times New Roman" w:hAnsi="Times New Roman"/>
                <w:highlight w:val="yellow"/>
                <w:lang w:val="uk-UA"/>
              </w:rPr>
              <w:t>0,000</w:t>
            </w:r>
          </w:p>
        </w:tc>
        <w:tc>
          <w:tcPr>
            <w:tcW w:w="1320" w:type="dxa"/>
          </w:tcPr>
          <w:p w14:paraId="35559B30" w14:textId="77777777" w:rsidR="009D3FAB" w:rsidRPr="007B07AA" w:rsidRDefault="009D3FAB" w:rsidP="007B07AA">
            <w:pPr>
              <w:ind w:left="-57" w:right="-57"/>
              <w:jc w:val="center"/>
              <w:rPr>
                <w:rFonts w:ascii="Times New Roman" w:hAnsi="Times New Roman"/>
                <w:highlight w:val="yellow"/>
                <w:lang w:val="uk-UA"/>
              </w:rPr>
            </w:pPr>
            <w:r w:rsidRPr="007B07AA">
              <w:rPr>
                <w:rFonts w:ascii="Times New Roman" w:hAnsi="Times New Roman"/>
                <w:highlight w:val="yellow"/>
                <w:lang w:val="uk-UA"/>
              </w:rPr>
              <w:t>0,045</w:t>
            </w:r>
          </w:p>
        </w:tc>
        <w:tc>
          <w:tcPr>
            <w:tcW w:w="1322" w:type="dxa"/>
          </w:tcPr>
          <w:p w14:paraId="302F3F61" w14:textId="77777777" w:rsidR="009D3FAB" w:rsidRPr="007B07AA" w:rsidRDefault="009D3FAB" w:rsidP="007B07AA">
            <w:pPr>
              <w:ind w:left="-57" w:right="-57"/>
              <w:jc w:val="center"/>
              <w:rPr>
                <w:rFonts w:ascii="Times New Roman" w:hAnsi="Times New Roman"/>
                <w:highlight w:val="yellow"/>
                <w:lang w:val="uk-UA"/>
              </w:rPr>
            </w:pPr>
            <w:r w:rsidRPr="007B07AA">
              <w:rPr>
                <w:rFonts w:ascii="Times New Roman" w:hAnsi="Times New Roman"/>
                <w:highlight w:val="yellow"/>
                <w:lang w:val="uk-UA"/>
              </w:rPr>
              <w:t>0,139</w:t>
            </w:r>
          </w:p>
        </w:tc>
      </w:tr>
      <w:tr w:rsidR="009D3FAB" w:rsidRPr="007B07AA" w14:paraId="6EE8D2AB" w14:textId="77777777" w:rsidTr="00403241">
        <w:tc>
          <w:tcPr>
            <w:tcW w:w="1123" w:type="dxa"/>
          </w:tcPr>
          <w:p w14:paraId="39E35ADF" w14:textId="77777777" w:rsidR="009D3FAB" w:rsidRPr="007B07AA" w:rsidRDefault="009D3FAB" w:rsidP="007B07AA">
            <w:pPr>
              <w:ind w:left="-57" w:right="-57"/>
              <w:jc w:val="both"/>
              <w:rPr>
                <w:rFonts w:ascii="Times New Roman" w:hAnsi="Times New Roman"/>
                <w:highlight w:val="yellow"/>
                <w:lang w:val="uk-UA"/>
              </w:rPr>
            </w:pPr>
            <w:r w:rsidRPr="007B07AA">
              <w:rPr>
                <w:rFonts w:ascii="Times New Roman" w:hAnsi="Times New Roman"/>
                <w:highlight w:val="yellow"/>
                <w:lang w:val="uk-UA"/>
              </w:rPr>
              <w:t>TIPC</w:t>
            </w:r>
          </w:p>
        </w:tc>
        <w:tc>
          <w:tcPr>
            <w:tcW w:w="1554" w:type="dxa"/>
          </w:tcPr>
          <w:p w14:paraId="6221FE31" w14:textId="77777777" w:rsidR="009D3FAB" w:rsidRPr="007B07AA" w:rsidRDefault="009D3FAB" w:rsidP="007B07AA">
            <w:pPr>
              <w:ind w:left="-57" w:right="-57"/>
              <w:jc w:val="center"/>
              <w:rPr>
                <w:rFonts w:ascii="Times New Roman" w:hAnsi="Times New Roman"/>
                <w:highlight w:val="yellow"/>
                <w:lang w:val="uk-UA"/>
              </w:rPr>
            </w:pPr>
            <w:r w:rsidRPr="007B07AA">
              <w:rPr>
                <w:rFonts w:ascii="Times New Roman" w:hAnsi="Times New Roman"/>
                <w:highlight w:val="yellow"/>
                <w:lang w:val="uk-UA"/>
              </w:rPr>
              <w:t>0,042***</w:t>
            </w:r>
          </w:p>
        </w:tc>
        <w:tc>
          <w:tcPr>
            <w:tcW w:w="1405" w:type="dxa"/>
          </w:tcPr>
          <w:p w14:paraId="4D218E31" w14:textId="77777777" w:rsidR="009D3FAB" w:rsidRPr="007B07AA" w:rsidRDefault="009D3FAB" w:rsidP="007B07AA">
            <w:pPr>
              <w:ind w:left="-57" w:right="-57"/>
              <w:jc w:val="center"/>
              <w:rPr>
                <w:rFonts w:ascii="Times New Roman" w:hAnsi="Times New Roman"/>
                <w:highlight w:val="yellow"/>
                <w:lang w:val="uk-UA"/>
              </w:rPr>
            </w:pPr>
            <w:r w:rsidRPr="007B07AA">
              <w:rPr>
                <w:rFonts w:ascii="Times New Roman" w:hAnsi="Times New Roman"/>
                <w:highlight w:val="yellow"/>
                <w:lang w:val="uk-UA"/>
              </w:rPr>
              <w:t>0,011</w:t>
            </w:r>
          </w:p>
        </w:tc>
        <w:tc>
          <w:tcPr>
            <w:tcW w:w="1302" w:type="dxa"/>
          </w:tcPr>
          <w:p w14:paraId="1B58D953" w14:textId="77777777" w:rsidR="009D3FAB" w:rsidRPr="007B07AA" w:rsidRDefault="009D3FAB" w:rsidP="007B07AA">
            <w:pPr>
              <w:ind w:left="-57" w:right="-57"/>
              <w:jc w:val="center"/>
              <w:rPr>
                <w:rFonts w:ascii="Times New Roman" w:hAnsi="Times New Roman"/>
                <w:highlight w:val="yellow"/>
                <w:lang w:val="uk-UA"/>
              </w:rPr>
            </w:pPr>
            <w:r w:rsidRPr="007B07AA">
              <w:rPr>
                <w:rFonts w:ascii="Times New Roman" w:hAnsi="Times New Roman"/>
                <w:highlight w:val="yellow"/>
                <w:lang w:val="uk-UA"/>
              </w:rPr>
              <w:t>3,60</w:t>
            </w:r>
          </w:p>
        </w:tc>
        <w:tc>
          <w:tcPr>
            <w:tcW w:w="1313" w:type="dxa"/>
          </w:tcPr>
          <w:p w14:paraId="3A9611BB" w14:textId="77777777" w:rsidR="009D3FAB" w:rsidRPr="007B07AA" w:rsidRDefault="009D3FAB" w:rsidP="007B07AA">
            <w:pPr>
              <w:ind w:left="-57" w:right="-57"/>
              <w:jc w:val="center"/>
              <w:rPr>
                <w:rFonts w:ascii="Times New Roman" w:hAnsi="Times New Roman"/>
                <w:highlight w:val="yellow"/>
                <w:lang w:val="uk-UA"/>
              </w:rPr>
            </w:pPr>
            <w:r w:rsidRPr="007B07AA">
              <w:rPr>
                <w:rFonts w:ascii="Times New Roman" w:hAnsi="Times New Roman"/>
                <w:highlight w:val="yellow"/>
                <w:lang w:val="uk-UA"/>
              </w:rPr>
              <w:t>0,000</w:t>
            </w:r>
          </w:p>
        </w:tc>
        <w:tc>
          <w:tcPr>
            <w:tcW w:w="1320" w:type="dxa"/>
          </w:tcPr>
          <w:p w14:paraId="2A32FED6" w14:textId="77777777" w:rsidR="009D3FAB" w:rsidRPr="007B07AA" w:rsidRDefault="009D3FAB" w:rsidP="007B07AA">
            <w:pPr>
              <w:ind w:left="-57" w:right="-57"/>
              <w:jc w:val="center"/>
              <w:rPr>
                <w:rFonts w:ascii="Times New Roman" w:hAnsi="Times New Roman"/>
                <w:highlight w:val="yellow"/>
                <w:lang w:val="uk-UA"/>
              </w:rPr>
            </w:pPr>
            <w:r w:rsidRPr="007B07AA">
              <w:rPr>
                <w:rFonts w:ascii="Times New Roman" w:hAnsi="Times New Roman"/>
                <w:highlight w:val="yellow"/>
                <w:lang w:val="uk-UA"/>
              </w:rPr>
              <w:t>0,019</w:t>
            </w:r>
          </w:p>
        </w:tc>
        <w:tc>
          <w:tcPr>
            <w:tcW w:w="1322" w:type="dxa"/>
          </w:tcPr>
          <w:p w14:paraId="016731A9" w14:textId="77777777" w:rsidR="009D3FAB" w:rsidRPr="007B07AA" w:rsidRDefault="009D3FAB" w:rsidP="007B07AA">
            <w:pPr>
              <w:ind w:left="-57" w:right="-57"/>
              <w:jc w:val="center"/>
              <w:rPr>
                <w:rFonts w:ascii="Times New Roman" w:hAnsi="Times New Roman"/>
                <w:highlight w:val="yellow"/>
                <w:lang w:val="uk-UA"/>
              </w:rPr>
            </w:pPr>
            <w:r w:rsidRPr="007B07AA">
              <w:rPr>
                <w:rFonts w:ascii="Times New Roman" w:hAnsi="Times New Roman"/>
                <w:highlight w:val="yellow"/>
                <w:lang w:val="uk-UA"/>
              </w:rPr>
              <w:t>0,065</w:t>
            </w:r>
          </w:p>
        </w:tc>
      </w:tr>
      <w:tr w:rsidR="009D3FAB" w:rsidRPr="007B07AA" w14:paraId="5908F740" w14:textId="77777777" w:rsidTr="00403241">
        <w:tc>
          <w:tcPr>
            <w:tcW w:w="9339" w:type="dxa"/>
            <w:gridSpan w:val="7"/>
          </w:tcPr>
          <w:p w14:paraId="74E6E5C0" w14:textId="77777777" w:rsidR="009D3FAB" w:rsidRPr="007B07AA" w:rsidRDefault="009D3FAB" w:rsidP="007B07AA">
            <w:pPr>
              <w:ind w:left="-57" w:right="-57"/>
              <w:jc w:val="center"/>
              <w:rPr>
                <w:rFonts w:ascii="Times New Roman" w:hAnsi="Times New Roman"/>
                <w:highlight w:val="yellow"/>
                <w:lang w:val="uk-UA"/>
              </w:rPr>
            </w:pPr>
            <w:r w:rsidRPr="007B07AA">
              <w:rPr>
                <w:rFonts w:ascii="Times New Roman" w:hAnsi="Times New Roman"/>
                <w:highlight w:val="yellow"/>
                <w:lang w:val="uk-UA"/>
              </w:rPr>
              <w:t>Короткостроковий вплив</w:t>
            </w:r>
          </w:p>
        </w:tc>
      </w:tr>
      <w:tr w:rsidR="009D3FAB" w:rsidRPr="007B07AA" w14:paraId="106337FF" w14:textId="77777777" w:rsidTr="00403241">
        <w:tc>
          <w:tcPr>
            <w:tcW w:w="1123" w:type="dxa"/>
          </w:tcPr>
          <w:p w14:paraId="48023FDF" w14:textId="77777777" w:rsidR="009D3FAB" w:rsidRPr="007B07AA" w:rsidRDefault="009D3FAB" w:rsidP="007B07AA">
            <w:pPr>
              <w:ind w:left="-57" w:right="-57"/>
              <w:jc w:val="both"/>
              <w:rPr>
                <w:rFonts w:ascii="Times New Roman" w:hAnsi="Times New Roman"/>
                <w:highlight w:val="yellow"/>
                <w:lang w:val="uk-UA"/>
              </w:rPr>
            </w:pPr>
            <w:r w:rsidRPr="007B07AA">
              <w:rPr>
                <w:rFonts w:ascii="Times New Roman" w:hAnsi="Times New Roman"/>
                <w:highlight w:val="yellow"/>
                <w:lang w:val="uk-UA"/>
              </w:rPr>
              <w:t>Dif</w:t>
            </w:r>
          </w:p>
        </w:tc>
        <w:tc>
          <w:tcPr>
            <w:tcW w:w="1554" w:type="dxa"/>
          </w:tcPr>
          <w:p w14:paraId="19591DE3" w14:textId="77777777" w:rsidR="009D3FAB" w:rsidRPr="007B07AA" w:rsidRDefault="009D3FAB" w:rsidP="007B07AA">
            <w:pPr>
              <w:ind w:left="-57" w:right="-57"/>
              <w:jc w:val="center"/>
              <w:rPr>
                <w:rFonts w:ascii="Times New Roman" w:hAnsi="Times New Roman"/>
                <w:highlight w:val="yellow"/>
                <w:lang w:val="uk-UA"/>
              </w:rPr>
            </w:pPr>
            <w:r w:rsidRPr="007B07AA">
              <w:rPr>
                <w:rFonts w:ascii="Times New Roman" w:hAnsi="Times New Roman"/>
                <w:highlight w:val="yellow"/>
                <w:lang w:val="uk-UA"/>
              </w:rPr>
              <w:t>-0,122***</w:t>
            </w:r>
          </w:p>
        </w:tc>
        <w:tc>
          <w:tcPr>
            <w:tcW w:w="1405" w:type="dxa"/>
          </w:tcPr>
          <w:p w14:paraId="0ADC5912" w14:textId="77777777" w:rsidR="009D3FAB" w:rsidRPr="007B07AA" w:rsidRDefault="009D3FAB" w:rsidP="007B07AA">
            <w:pPr>
              <w:ind w:left="-57" w:right="-57"/>
              <w:jc w:val="center"/>
              <w:rPr>
                <w:rFonts w:ascii="Times New Roman" w:hAnsi="Times New Roman"/>
                <w:highlight w:val="yellow"/>
                <w:lang w:val="uk-UA"/>
              </w:rPr>
            </w:pPr>
            <w:r w:rsidRPr="007B07AA">
              <w:rPr>
                <w:rFonts w:ascii="Times New Roman" w:hAnsi="Times New Roman"/>
                <w:highlight w:val="yellow"/>
                <w:lang w:val="uk-UA"/>
              </w:rPr>
              <w:t>0,042</w:t>
            </w:r>
          </w:p>
        </w:tc>
        <w:tc>
          <w:tcPr>
            <w:tcW w:w="1302" w:type="dxa"/>
          </w:tcPr>
          <w:p w14:paraId="4251C594" w14:textId="77777777" w:rsidR="009D3FAB" w:rsidRPr="007B07AA" w:rsidRDefault="009D3FAB" w:rsidP="007B07AA">
            <w:pPr>
              <w:ind w:left="-57" w:right="-57"/>
              <w:jc w:val="center"/>
              <w:rPr>
                <w:rFonts w:ascii="Times New Roman" w:hAnsi="Times New Roman"/>
                <w:highlight w:val="yellow"/>
                <w:lang w:val="uk-UA"/>
              </w:rPr>
            </w:pPr>
            <w:r w:rsidRPr="007B07AA">
              <w:rPr>
                <w:rFonts w:ascii="Times New Roman" w:hAnsi="Times New Roman"/>
                <w:highlight w:val="yellow"/>
                <w:lang w:val="uk-UA"/>
              </w:rPr>
              <w:t>-2,89</w:t>
            </w:r>
          </w:p>
        </w:tc>
        <w:tc>
          <w:tcPr>
            <w:tcW w:w="1313" w:type="dxa"/>
          </w:tcPr>
          <w:p w14:paraId="5615A7E4" w14:textId="77777777" w:rsidR="009D3FAB" w:rsidRPr="007B07AA" w:rsidRDefault="009D3FAB" w:rsidP="007B07AA">
            <w:pPr>
              <w:ind w:left="-57" w:right="-57"/>
              <w:jc w:val="center"/>
              <w:rPr>
                <w:rFonts w:ascii="Times New Roman" w:hAnsi="Times New Roman"/>
                <w:highlight w:val="yellow"/>
                <w:lang w:val="uk-UA"/>
              </w:rPr>
            </w:pPr>
            <w:r w:rsidRPr="007B07AA">
              <w:rPr>
                <w:rFonts w:ascii="Times New Roman" w:hAnsi="Times New Roman"/>
                <w:highlight w:val="yellow"/>
                <w:lang w:val="uk-UA"/>
              </w:rPr>
              <w:t>0,004</w:t>
            </w:r>
          </w:p>
        </w:tc>
        <w:tc>
          <w:tcPr>
            <w:tcW w:w="1320" w:type="dxa"/>
          </w:tcPr>
          <w:p w14:paraId="17D6A99A" w14:textId="77777777" w:rsidR="009D3FAB" w:rsidRPr="007B07AA" w:rsidRDefault="009D3FAB" w:rsidP="007B07AA">
            <w:pPr>
              <w:ind w:left="-57" w:right="-57"/>
              <w:jc w:val="center"/>
              <w:rPr>
                <w:rFonts w:ascii="Times New Roman" w:hAnsi="Times New Roman"/>
                <w:highlight w:val="yellow"/>
                <w:lang w:val="uk-UA"/>
              </w:rPr>
            </w:pPr>
            <w:r w:rsidRPr="007B07AA">
              <w:rPr>
                <w:rFonts w:ascii="Times New Roman" w:hAnsi="Times New Roman"/>
                <w:highlight w:val="yellow"/>
                <w:lang w:val="uk-UA"/>
              </w:rPr>
              <w:t>-0,205</w:t>
            </w:r>
          </w:p>
        </w:tc>
        <w:tc>
          <w:tcPr>
            <w:tcW w:w="1322" w:type="dxa"/>
          </w:tcPr>
          <w:p w14:paraId="21352F45" w14:textId="77777777" w:rsidR="009D3FAB" w:rsidRPr="007B07AA" w:rsidRDefault="009D3FAB" w:rsidP="007B07AA">
            <w:pPr>
              <w:ind w:left="-57" w:right="-57"/>
              <w:jc w:val="center"/>
              <w:rPr>
                <w:rFonts w:ascii="Times New Roman" w:hAnsi="Times New Roman"/>
                <w:highlight w:val="yellow"/>
                <w:lang w:val="uk-UA"/>
              </w:rPr>
            </w:pPr>
            <w:r w:rsidRPr="007B07AA">
              <w:rPr>
                <w:rFonts w:ascii="Times New Roman" w:hAnsi="Times New Roman"/>
                <w:highlight w:val="yellow"/>
                <w:lang w:val="uk-UA"/>
              </w:rPr>
              <w:t>-0,039</w:t>
            </w:r>
          </w:p>
        </w:tc>
      </w:tr>
      <w:tr w:rsidR="009D3FAB" w:rsidRPr="007B07AA" w14:paraId="280DC516" w14:textId="77777777" w:rsidTr="00403241">
        <w:tc>
          <w:tcPr>
            <w:tcW w:w="1123" w:type="dxa"/>
          </w:tcPr>
          <w:p w14:paraId="4967E184" w14:textId="77777777" w:rsidR="009D3FAB" w:rsidRPr="007B07AA" w:rsidRDefault="009D3FAB" w:rsidP="007B07AA">
            <w:pPr>
              <w:ind w:left="-57" w:right="-57"/>
              <w:jc w:val="both"/>
              <w:rPr>
                <w:rFonts w:ascii="Times New Roman" w:hAnsi="Times New Roman"/>
                <w:highlight w:val="yellow"/>
                <w:lang w:val="uk-UA"/>
              </w:rPr>
            </w:pPr>
            <w:r w:rsidRPr="007B07AA">
              <w:rPr>
                <w:rFonts w:ascii="Times New Roman" w:hAnsi="Times New Roman"/>
                <w:highlight w:val="yellow"/>
                <w:lang w:val="uk-UA"/>
              </w:rPr>
              <w:t>TB</w:t>
            </w:r>
          </w:p>
        </w:tc>
        <w:tc>
          <w:tcPr>
            <w:tcW w:w="1554" w:type="dxa"/>
          </w:tcPr>
          <w:p w14:paraId="3143616A" w14:textId="77777777" w:rsidR="009D3FAB" w:rsidRPr="007B07AA" w:rsidRDefault="009D3FAB" w:rsidP="007B07AA">
            <w:pPr>
              <w:ind w:left="-57" w:right="-57"/>
              <w:jc w:val="center"/>
              <w:rPr>
                <w:rFonts w:ascii="Times New Roman" w:hAnsi="Times New Roman"/>
                <w:highlight w:val="yellow"/>
                <w:lang w:val="uk-UA"/>
              </w:rPr>
            </w:pPr>
            <w:r w:rsidRPr="007B07AA">
              <w:rPr>
                <w:rFonts w:ascii="Times New Roman" w:hAnsi="Times New Roman"/>
                <w:highlight w:val="yellow"/>
                <w:lang w:val="uk-UA"/>
              </w:rPr>
              <w:t>0,019</w:t>
            </w:r>
          </w:p>
        </w:tc>
        <w:tc>
          <w:tcPr>
            <w:tcW w:w="1405" w:type="dxa"/>
          </w:tcPr>
          <w:p w14:paraId="00FCFEE5" w14:textId="77777777" w:rsidR="009D3FAB" w:rsidRPr="007B07AA" w:rsidRDefault="009D3FAB" w:rsidP="007B07AA">
            <w:pPr>
              <w:ind w:left="-57" w:right="-57"/>
              <w:jc w:val="center"/>
              <w:rPr>
                <w:rFonts w:ascii="Times New Roman" w:hAnsi="Times New Roman"/>
                <w:highlight w:val="yellow"/>
                <w:lang w:val="uk-UA"/>
              </w:rPr>
            </w:pPr>
            <w:r w:rsidRPr="007B07AA">
              <w:rPr>
                <w:rFonts w:ascii="Times New Roman" w:hAnsi="Times New Roman"/>
                <w:highlight w:val="yellow"/>
                <w:lang w:val="uk-UA"/>
              </w:rPr>
              <w:t>0,093</w:t>
            </w:r>
          </w:p>
        </w:tc>
        <w:tc>
          <w:tcPr>
            <w:tcW w:w="1302" w:type="dxa"/>
          </w:tcPr>
          <w:p w14:paraId="04CB5370" w14:textId="77777777" w:rsidR="009D3FAB" w:rsidRPr="007B07AA" w:rsidRDefault="009D3FAB" w:rsidP="007B07AA">
            <w:pPr>
              <w:ind w:left="-57" w:right="-57"/>
              <w:jc w:val="center"/>
              <w:rPr>
                <w:rFonts w:ascii="Times New Roman" w:hAnsi="Times New Roman"/>
                <w:highlight w:val="yellow"/>
                <w:lang w:val="uk-UA"/>
              </w:rPr>
            </w:pPr>
            <w:r w:rsidRPr="007B07AA">
              <w:rPr>
                <w:rFonts w:ascii="Times New Roman" w:hAnsi="Times New Roman"/>
                <w:highlight w:val="yellow"/>
                <w:lang w:val="uk-UA"/>
              </w:rPr>
              <w:t>0,21</w:t>
            </w:r>
          </w:p>
        </w:tc>
        <w:tc>
          <w:tcPr>
            <w:tcW w:w="1313" w:type="dxa"/>
          </w:tcPr>
          <w:p w14:paraId="074CA4AB" w14:textId="77777777" w:rsidR="009D3FAB" w:rsidRPr="007B07AA" w:rsidRDefault="009D3FAB" w:rsidP="007B07AA">
            <w:pPr>
              <w:ind w:left="-57" w:right="-57"/>
              <w:jc w:val="center"/>
              <w:rPr>
                <w:rFonts w:ascii="Times New Roman" w:hAnsi="Times New Roman"/>
                <w:highlight w:val="yellow"/>
                <w:lang w:val="uk-UA"/>
              </w:rPr>
            </w:pPr>
            <w:r w:rsidRPr="007B07AA">
              <w:rPr>
                <w:rFonts w:ascii="Times New Roman" w:hAnsi="Times New Roman"/>
                <w:highlight w:val="yellow"/>
                <w:lang w:val="uk-UA"/>
              </w:rPr>
              <w:t>0,834</w:t>
            </w:r>
          </w:p>
        </w:tc>
        <w:tc>
          <w:tcPr>
            <w:tcW w:w="1320" w:type="dxa"/>
          </w:tcPr>
          <w:p w14:paraId="2255DCD8" w14:textId="77777777" w:rsidR="009D3FAB" w:rsidRPr="007B07AA" w:rsidRDefault="009D3FAB" w:rsidP="007B07AA">
            <w:pPr>
              <w:ind w:left="-57" w:right="-57"/>
              <w:jc w:val="center"/>
              <w:rPr>
                <w:rFonts w:ascii="Times New Roman" w:hAnsi="Times New Roman"/>
                <w:highlight w:val="yellow"/>
                <w:lang w:val="uk-UA"/>
              </w:rPr>
            </w:pPr>
            <w:r w:rsidRPr="007B07AA">
              <w:rPr>
                <w:rFonts w:ascii="Times New Roman" w:hAnsi="Times New Roman"/>
                <w:highlight w:val="yellow"/>
                <w:lang w:val="uk-UA"/>
              </w:rPr>
              <w:t>-0,163</w:t>
            </w:r>
          </w:p>
        </w:tc>
        <w:tc>
          <w:tcPr>
            <w:tcW w:w="1322" w:type="dxa"/>
          </w:tcPr>
          <w:p w14:paraId="5305FED3" w14:textId="77777777" w:rsidR="009D3FAB" w:rsidRPr="007B07AA" w:rsidRDefault="009D3FAB" w:rsidP="007B07AA">
            <w:pPr>
              <w:ind w:left="-57" w:right="-57"/>
              <w:jc w:val="center"/>
              <w:rPr>
                <w:rFonts w:ascii="Times New Roman" w:hAnsi="Times New Roman"/>
                <w:highlight w:val="yellow"/>
                <w:lang w:val="uk-UA"/>
              </w:rPr>
            </w:pPr>
            <w:r w:rsidRPr="007B07AA">
              <w:rPr>
                <w:rFonts w:ascii="Times New Roman" w:hAnsi="Times New Roman"/>
                <w:highlight w:val="yellow"/>
                <w:lang w:val="uk-UA"/>
              </w:rPr>
              <w:t>0,202</w:t>
            </w:r>
          </w:p>
        </w:tc>
      </w:tr>
      <w:tr w:rsidR="009D3FAB" w:rsidRPr="007B07AA" w14:paraId="14DEAC2B" w14:textId="77777777" w:rsidTr="00403241">
        <w:tc>
          <w:tcPr>
            <w:tcW w:w="1123" w:type="dxa"/>
          </w:tcPr>
          <w:p w14:paraId="334EAE11" w14:textId="77777777" w:rsidR="009D3FAB" w:rsidRPr="007B07AA" w:rsidRDefault="009D3FAB" w:rsidP="007B07AA">
            <w:pPr>
              <w:ind w:left="-57" w:right="-57"/>
              <w:jc w:val="both"/>
              <w:rPr>
                <w:rFonts w:ascii="Times New Roman" w:hAnsi="Times New Roman"/>
                <w:highlight w:val="yellow"/>
                <w:lang w:val="uk-UA"/>
              </w:rPr>
            </w:pPr>
            <w:r w:rsidRPr="007B07AA">
              <w:rPr>
                <w:rFonts w:ascii="Times New Roman" w:hAnsi="Times New Roman"/>
                <w:highlight w:val="yellow"/>
                <w:lang w:val="uk-UA"/>
              </w:rPr>
              <w:t>TIPC</w:t>
            </w:r>
          </w:p>
        </w:tc>
        <w:tc>
          <w:tcPr>
            <w:tcW w:w="1554" w:type="dxa"/>
          </w:tcPr>
          <w:p w14:paraId="6C788A2E" w14:textId="77777777" w:rsidR="009D3FAB" w:rsidRPr="007B07AA" w:rsidRDefault="009D3FAB" w:rsidP="007B07AA">
            <w:pPr>
              <w:ind w:left="-57" w:right="-57"/>
              <w:jc w:val="center"/>
              <w:rPr>
                <w:rFonts w:ascii="Times New Roman" w:hAnsi="Times New Roman"/>
                <w:highlight w:val="yellow"/>
                <w:lang w:val="uk-UA"/>
              </w:rPr>
            </w:pPr>
            <w:r w:rsidRPr="007B07AA">
              <w:rPr>
                <w:rFonts w:ascii="Times New Roman" w:hAnsi="Times New Roman"/>
                <w:highlight w:val="yellow"/>
                <w:lang w:val="uk-UA"/>
              </w:rPr>
              <w:t>0,006</w:t>
            </w:r>
          </w:p>
        </w:tc>
        <w:tc>
          <w:tcPr>
            <w:tcW w:w="1405" w:type="dxa"/>
          </w:tcPr>
          <w:p w14:paraId="6759F5E7" w14:textId="77777777" w:rsidR="009D3FAB" w:rsidRPr="007B07AA" w:rsidRDefault="009D3FAB" w:rsidP="007B07AA">
            <w:pPr>
              <w:ind w:left="-57" w:right="-57"/>
              <w:jc w:val="center"/>
              <w:rPr>
                <w:rFonts w:ascii="Times New Roman" w:hAnsi="Times New Roman"/>
                <w:highlight w:val="yellow"/>
                <w:lang w:val="uk-UA"/>
              </w:rPr>
            </w:pPr>
            <w:r w:rsidRPr="007B07AA">
              <w:rPr>
                <w:rFonts w:ascii="Times New Roman" w:hAnsi="Times New Roman"/>
                <w:highlight w:val="yellow"/>
                <w:lang w:val="uk-UA"/>
              </w:rPr>
              <w:t>0,158</w:t>
            </w:r>
          </w:p>
        </w:tc>
        <w:tc>
          <w:tcPr>
            <w:tcW w:w="1302" w:type="dxa"/>
          </w:tcPr>
          <w:p w14:paraId="013B8E0A" w14:textId="77777777" w:rsidR="009D3FAB" w:rsidRPr="007B07AA" w:rsidRDefault="009D3FAB" w:rsidP="007B07AA">
            <w:pPr>
              <w:ind w:left="-57" w:right="-57"/>
              <w:jc w:val="center"/>
              <w:rPr>
                <w:rFonts w:ascii="Times New Roman" w:hAnsi="Times New Roman"/>
                <w:highlight w:val="yellow"/>
                <w:lang w:val="uk-UA"/>
              </w:rPr>
            </w:pPr>
            <w:r w:rsidRPr="007B07AA">
              <w:rPr>
                <w:rFonts w:ascii="Times New Roman" w:hAnsi="Times New Roman"/>
                <w:highlight w:val="yellow"/>
                <w:lang w:val="uk-UA"/>
              </w:rPr>
              <w:t>0,04</w:t>
            </w:r>
          </w:p>
        </w:tc>
        <w:tc>
          <w:tcPr>
            <w:tcW w:w="1313" w:type="dxa"/>
          </w:tcPr>
          <w:p w14:paraId="64C4D76B" w14:textId="77777777" w:rsidR="009D3FAB" w:rsidRPr="007B07AA" w:rsidRDefault="009D3FAB" w:rsidP="007B07AA">
            <w:pPr>
              <w:ind w:left="-57" w:right="-57"/>
              <w:jc w:val="center"/>
              <w:rPr>
                <w:rFonts w:ascii="Times New Roman" w:hAnsi="Times New Roman"/>
                <w:highlight w:val="yellow"/>
                <w:lang w:val="uk-UA"/>
              </w:rPr>
            </w:pPr>
            <w:r w:rsidRPr="007B07AA">
              <w:rPr>
                <w:rFonts w:ascii="Times New Roman" w:hAnsi="Times New Roman"/>
                <w:highlight w:val="yellow"/>
                <w:lang w:val="uk-UA"/>
              </w:rPr>
              <w:t>0,967</w:t>
            </w:r>
          </w:p>
        </w:tc>
        <w:tc>
          <w:tcPr>
            <w:tcW w:w="1320" w:type="dxa"/>
          </w:tcPr>
          <w:p w14:paraId="6E891024" w14:textId="77777777" w:rsidR="009D3FAB" w:rsidRPr="007B07AA" w:rsidRDefault="009D3FAB" w:rsidP="007B07AA">
            <w:pPr>
              <w:ind w:left="-57" w:right="-57"/>
              <w:jc w:val="center"/>
              <w:rPr>
                <w:rFonts w:ascii="Times New Roman" w:hAnsi="Times New Roman"/>
                <w:highlight w:val="yellow"/>
                <w:lang w:val="uk-UA"/>
              </w:rPr>
            </w:pPr>
            <w:r w:rsidRPr="007B07AA">
              <w:rPr>
                <w:rFonts w:ascii="Times New Roman" w:hAnsi="Times New Roman"/>
                <w:highlight w:val="yellow"/>
                <w:lang w:val="uk-UA"/>
              </w:rPr>
              <w:t>-0,304</w:t>
            </w:r>
          </w:p>
        </w:tc>
        <w:tc>
          <w:tcPr>
            <w:tcW w:w="1322" w:type="dxa"/>
          </w:tcPr>
          <w:p w14:paraId="1B3D2C71" w14:textId="77777777" w:rsidR="009D3FAB" w:rsidRPr="007B07AA" w:rsidRDefault="009D3FAB" w:rsidP="007B07AA">
            <w:pPr>
              <w:ind w:left="-57" w:right="-57"/>
              <w:jc w:val="center"/>
              <w:rPr>
                <w:rFonts w:ascii="Times New Roman" w:hAnsi="Times New Roman"/>
                <w:highlight w:val="yellow"/>
                <w:lang w:val="uk-UA"/>
              </w:rPr>
            </w:pPr>
            <w:r w:rsidRPr="007B07AA">
              <w:rPr>
                <w:rFonts w:ascii="Times New Roman" w:hAnsi="Times New Roman"/>
                <w:highlight w:val="yellow"/>
                <w:lang w:val="uk-UA"/>
              </w:rPr>
              <w:t>0,317</w:t>
            </w:r>
          </w:p>
        </w:tc>
      </w:tr>
    </w:tbl>
    <w:p w14:paraId="3D7F9B2E"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r w:rsidRPr="00AA5EB9">
        <w:rPr>
          <w:rFonts w:ascii="Times New Roman" w:hAnsi="Times New Roman" w:cs="Times New Roman"/>
          <w:iCs/>
          <w:sz w:val="24"/>
          <w:szCs w:val="24"/>
          <w:highlight w:val="yellow"/>
          <w:lang w:val="uk-UA"/>
        </w:rPr>
        <w:t>Примітка: *** – статистична значимість на рівні 99%, ** – статистична значимість на рівні 95%.</w:t>
      </w:r>
    </w:p>
    <w:p w14:paraId="6370F7F8"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7FE5D123"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Важливо, що зростання розриву між базовою та ефективною ставками податку на прибуток у короткостроковій перспективі є фактором, що обмежує інвестиційні потоки, тоді як в довгостроковій перспективі вплив змінюється на протилежний, а тому можна констатувати, що всередині країни існує часовий лаг між реалізацією ініціатив з податкового стимулювання інвестиційної діяльності та досягненням реального ефекту зростання внутрішніх інвестицій. При цьому слід звернути увагу також на той факт, що показники податкового навантаження (загального та за групою податків на доходи, прибуток і капітал) у довгостроковій перспективі також мають позитивний вплив на результуючий показник, при цьому в короткостроковому періоді залишаючись нерелевантним фактором впливу. </w:t>
      </w:r>
    </w:p>
    <w:p w14:paraId="2E952912"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У свою чергу, оцінювання короткострокових ефектів у розрізі досліджуваних країн засвідчило досить обмежений рівень статистичної значимості отриманих залежностей лише для двох країн – Німеччини та Португалії (табл. 3.12).</w:t>
      </w:r>
    </w:p>
    <w:p w14:paraId="2B556D09"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0744AF6A"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Таблиця 3.12 – Результати моделювання впливу податкових факторів на чисті інвестиції в нефінансові активи у короткостроковій перспективі у розрізі 7 країн Європи за період 2005–2019 рр.</w:t>
      </w:r>
    </w:p>
    <w:tbl>
      <w:tblPr>
        <w:tblStyle w:val="a5"/>
        <w:tblW w:w="0" w:type="auto"/>
        <w:tblLook w:val="04A0" w:firstRow="1" w:lastRow="0" w:firstColumn="1" w:lastColumn="0" w:noHBand="0" w:noVBand="1"/>
      </w:tblPr>
      <w:tblGrid>
        <w:gridCol w:w="667"/>
        <w:gridCol w:w="1085"/>
        <w:gridCol w:w="1018"/>
        <w:gridCol w:w="1056"/>
        <w:gridCol w:w="444"/>
        <w:gridCol w:w="539"/>
        <w:gridCol w:w="637"/>
        <w:gridCol w:w="668"/>
      </w:tblGrid>
      <w:tr w:rsidR="009D3FAB" w:rsidRPr="006A6D4D" w14:paraId="7C2642C0" w14:textId="77777777" w:rsidTr="00403241">
        <w:tc>
          <w:tcPr>
            <w:tcW w:w="920" w:type="dxa"/>
            <w:vAlign w:val="center"/>
          </w:tcPr>
          <w:p w14:paraId="710A315F"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Змінна</w:t>
            </w:r>
          </w:p>
        </w:tc>
        <w:tc>
          <w:tcPr>
            <w:tcW w:w="1441" w:type="dxa"/>
            <w:vAlign w:val="center"/>
          </w:tcPr>
          <w:p w14:paraId="2F150EBC"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Країна</w:t>
            </w:r>
          </w:p>
        </w:tc>
        <w:tc>
          <w:tcPr>
            <w:tcW w:w="1463" w:type="dxa"/>
            <w:vAlign w:val="center"/>
          </w:tcPr>
          <w:p w14:paraId="55E31AA3"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Коефіцієнт впливу</w:t>
            </w:r>
          </w:p>
        </w:tc>
        <w:tc>
          <w:tcPr>
            <w:tcW w:w="1405" w:type="dxa"/>
            <w:vAlign w:val="center"/>
          </w:tcPr>
          <w:p w14:paraId="0481BEFA"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Стандартна похибка</w:t>
            </w:r>
          </w:p>
        </w:tc>
        <w:tc>
          <w:tcPr>
            <w:tcW w:w="920" w:type="dxa"/>
            <w:vAlign w:val="center"/>
          </w:tcPr>
          <w:p w14:paraId="0088358C"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z</w:t>
            </w:r>
          </w:p>
        </w:tc>
        <w:tc>
          <w:tcPr>
            <w:tcW w:w="1024" w:type="dxa"/>
            <w:vAlign w:val="center"/>
          </w:tcPr>
          <w:p w14:paraId="047ADC3B"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P&gt;|z|</w:t>
            </w:r>
          </w:p>
        </w:tc>
        <w:tc>
          <w:tcPr>
            <w:tcW w:w="1116" w:type="dxa"/>
            <w:vAlign w:val="center"/>
          </w:tcPr>
          <w:p w14:paraId="785F88E4"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Нижні 95%</w:t>
            </w:r>
          </w:p>
        </w:tc>
        <w:tc>
          <w:tcPr>
            <w:tcW w:w="1135" w:type="dxa"/>
            <w:vAlign w:val="center"/>
          </w:tcPr>
          <w:p w14:paraId="041386C7"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Верхні 95%</w:t>
            </w:r>
          </w:p>
        </w:tc>
      </w:tr>
      <w:tr w:rsidR="009D3FAB" w:rsidRPr="006A6D4D" w14:paraId="7F966C9C" w14:textId="77777777" w:rsidTr="00403241">
        <w:tc>
          <w:tcPr>
            <w:tcW w:w="920" w:type="dxa"/>
            <w:vMerge w:val="restart"/>
            <w:vAlign w:val="center"/>
          </w:tcPr>
          <w:p w14:paraId="62DBC45F"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Dif</w:t>
            </w:r>
          </w:p>
        </w:tc>
        <w:tc>
          <w:tcPr>
            <w:tcW w:w="1441" w:type="dxa"/>
          </w:tcPr>
          <w:p w14:paraId="24095DD6"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Чехія</w:t>
            </w:r>
          </w:p>
        </w:tc>
        <w:tc>
          <w:tcPr>
            <w:tcW w:w="1463" w:type="dxa"/>
          </w:tcPr>
          <w:p w14:paraId="16618EBF"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-0,174</w:t>
            </w:r>
          </w:p>
        </w:tc>
        <w:tc>
          <w:tcPr>
            <w:tcW w:w="1405" w:type="dxa"/>
          </w:tcPr>
          <w:p w14:paraId="37ADEB1C"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0,106</w:t>
            </w:r>
          </w:p>
        </w:tc>
        <w:tc>
          <w:tcPr>
            <w:tcW w:w="920" w:type="dxa"/>
          </w:tcPr>
          <w:p w14:paraId="26217414"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-1,64</w:t>
            </w:r>
          </w:p>
        </w:tc>
        <w:tc>
          <w:tcPr>
            <w:tcW w:w="1024" w:type="dxa"/>
          </w:tcPr>
          <w:p w14:paraId="6C6EF41C"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0,100</w:t>
            </w:r>
          </w:p>
        </w:tc>
        <w:tc>
          <w:tcPr>
            <w:tcW w:w="1116" w:type="dxa"/>
          </w:tcPr>
          <w:p w14:paraId="7797D5FF"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-0,383</w:t>
            </w:r>
          </w:p>
        </w:tc>
        <w:tc>
          <w:tcPr>
            <w:tcW w:w="1135" w:type="dxa"/>
          </w:tcPr>
          <w:p w14:paraId="16F99359"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0,033</w:t>
            </w:r>
          </w:p>
        </w:tc>
      </w:tr>
      <w:tr w:rsidR="009D3FAB" w:rsidRPr="006A6D4D" w14:paraId="16BDF10D" w14:textId="77777777" w:rsidTr="00403241">
        <w:tc>
          <w:tcPr>
            <w:tcW w:w="920" w:type="dxa"/>
            <w:vMerge/>
            <w:vAlign w:val="center"/>
          </w:tcPr>
          <w:p w14:paraId="48D18E1D" w14:textId="77777777" w:rsidR="009D3FAB" w:rsidRPr="007B07AA" w:rsidRDefault="009D3FAB" w:rsidP="007B07AA">
            <w:pPr>
              <w:ind w:left="-113" w:right="-113"/>
              <w:jc w:val="center"/>
              <w:rPr>
                <w:rFonts w:ascii="Times New Roman" w:hAnsi="Times New Roman"/>
                <w:highlight w:val="yellow"/>
                <w:lang w:val="uk-UA"/>
              </w:rPr>
            </w:pPr>
          </w:p>
        </w:tc>
        <w:tc>
          <w:tcPr>
            <w:tcW w:w="1441" w:type="dxa"/>
          </w:tcPr>
          <w:p w14:paraId="2A45C8AD"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Естонія</w:t>
            </w:r>
          </w:p>
        </w:tc>
        <w:tc>
          <w:tcPr>
            <w:tcW w:w="1463" w:type="dxa"/>
          </w:tcPr>
          <w:p w14:paraId="52305C07"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-0,322</w:t>
            </w:r>
          </w:p>
        </w:tc>
        <w:tc>
          <w:tcPr>
            <w:tcW w:w="1405" w:type="dxa"/>
          </w:tcPr>
          <w:p w14:paraId="244767D0"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0,507</w:t>
            </w:r>
          </w:p>
        </w:tc>
        <w:tc>
          <w:tcPr>
            <w:tcW w:w="920" w:type="dxa"/>
          </w:tcPr>
          <w:p w14:paraId="62666649"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-0,64</w:t>
            </w:r>
          </w:p>
        </w:tc>
        <w:tc>
          <w:tcPr>
            <w:tcW w:w="1024" w:type="dxa"/>
          </w:tcPr>
          <w:p w14:paraId="0D6EE28D"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0,525</w:t>
            </w:r>
          </w:p>
        </w:tc>
        <w:tc>
          <w:tcPr>
            <w:tcW w:w="1116" w:type="dxa"/>
          </w:tcPr>
          <w:p w14:paraId="71F60181"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-1,316</w:t>
            </w:r>
          </w:p>
        </w:tc>
        <w:tc>
          <w:tcPr>
            <w:tcW w:w="1135" w:type="dxa"/>
          </w:tcPr>
          <w:p w14:paraId="05A49A3E"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0,671</w:t>
            </w:r>
          </w:p>
        </w:tc>
      </w:tr>
      <w:tr w:rsidR="009D3FAB" w:rsidRPr="006A6D4D" w14:paraId="39D6B3B5" w14:textId="77777777" w:rsidTr="00403241">
        <w:tc>
          <w:tcPr>
            <w:tcW w:w="920" w:type="dxa"/>
            <w:vMerge/>
            <w:vAlign w:val="center"/>
          </w:tcPr>
          <w:p w14:paraId="0FD53FDD" w14:textId="77777777" w:rsidR="009D3FAB" w:rsidRPr="007B07AA" w:rsidRDefault="009D3FAB" w:rsidP="007B07AA">
            <w:pPr>
              <w:ind w:left="-113" w:right="-113"/>
              <w:jc w:val="center"/>
              <w:rPr>
                <w:rFonts w:ascii="Times New Roman" w:hAnsi="Times New Roman"/>
                <w:highlight w:val="yellow"/>
                <w:lang w:val="uk-UA"/>
              </w:rPr>
            </w:pPr>
          </w:p>
        </w:tc>
        <w:tc>
          <w:tcPr>
            <w:tcW w:w="1441" w:type="dxa"/>
          </w:tcPr>
          <w:p w14:paraId="02FFC759"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Німеччина</w:t>
            </w:r>
          </w:p>
        </w:tc>
        <w:tc>
          <w:tcPr>
            <w:tcW w:w="1463" w:type="dxa"/>
          </w:tcPr>
          <w:p w14:paraId="298F4E71"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0,016**</w:t>
            </w:r>
          </w:p>
        </w:tc>
        <w:tc>
          <w:tcPr>
            <w:tcW w:w="1405" w:type="dxa"/>
          </w:tcPr>
          <w:p w14:paraId="79C105DD"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0,007</w:t>
            </w:r>
          </w:p>
        </w:tc>
        <w:tc>
          <w:tcPr>
            <w:tcW w:w="920" w:type="dxa"/>
          </w:tcPr>
          <w:p w14:paraId="7D0AE4B2"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2,23</w:t>
            </w:r>
          </w:p>
        </w:tc>
        <w:tc>
          <w:tcPr>
            <w:tcW w:w="1024" w:type="dxa"/>
          </w:tcPr>
          <w:p w14:paraId="25F472C8"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0,026</w:t>
            </w:r>
          </w:p>
        </w:tc>
        <w:tc>
          <w:tcPr>
            <w:tcW w:w="1116" w:type="dxa"/>
          </w:tcPr>
          <w:p w14:paraId="2DE42EB6"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0,001</w:t>
            </w:r>
          </w:p>
        </w:tc>
        <w:tc>
          <w:tcPr>
            <w:tcW w:w="1135" w:type="dxa"/>
          </w:tcPr>
          <w:p w14:paraId="25E0BD9B"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0,030</w:t>
            </w:r>
          </w:p>
        </w:tc>
      </w:tr>
      <w:tr w:rsidR="009D3FAB" w:rsidRPr="006A6D4D" w14:paraId="344F5C7C" w14:textId="77777777" w:rsidTr="00403241">
        <w:tc>
          <w:tcPr>
            <w:tcW w:w="920" w:type="dxa"/>
            <w:vMerge/>
            <w:vAlign w:val="center"/>
          </w:tcPr>
          <w:p w14:paraId="7CB8FCC5" w14:textId="77777777" w:rsidR="009D3FAB" w:rsidRPr="007B07AA" w:rsidRDefault="009D3FAB" w:rsidP="007B07AA">
            <w:pPr>
              <w:ind w:left="-113" w:right="-113"/>
              <w:jc w:val="center"/>
              <w:rPr>
                <w:rFonts w:ascii="Times New Roman" w:hAnsi="Times New Roman"/>
                <w:highlight w:val="yellow"/>
                <w:lang w:val="uk-UA"/>
              </w:rPr>
            </w:pPr>
          </w:p>
        </w:tc>
        <w:tc>
          <w:tcPr>
            <w:tcW w:w="1441" w:type="dxa"/>
          </w:tcPr>
          <w:p w14:paraId="5FC5FF7C"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 xml:space="preserve">Литва </w:t>
            </w:r>
          </w:p>
        </w:tc>
        <w:tc>
          <w:tcPr>
            <w:tcW w:w="1463" w:type="dxa"/>
          </w:tcPr>
          <w:p w14:paraId="49E723DE"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-0,057</w:t>
            </w:r>
          </w:p>
        </w:tc>
        <w:tc>
          <w:tcPr>
            <w:tcW w:w="1405" w:type="dxa"/>
          </w:tcPr>
          <w:p w14:paraId="4357E419"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0,036</w:t>
            </w:r>
          </w:p>
        </w:tc>
        <w:tc>
          <w:tcPr>
            <w:tcW w:w="920" w:type="dxa"/>
          </w:tcPr>
          <w:p w14:paraId="1DD674DE"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-1,57</w:t>
            </w:r>
          </w:p>
        </w:tc>
        <w:tc>
          <w:tcPr>
            <w:tcW w:w="1024" w:type="dxa"/>
          </w:tcPr>
          <w:p w14:paraId="474E1DB3"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0,117</w:t>
            </w:r>
          </w:p>
        </w:tc>
        <w:tc>
          <w:tcPr>
            <w:tcW w:w="1116" w:type="dxa"/>
          </w:tcPr>
          <w:p w14:paraId="1AD62695"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-0,128</w:t>
            </w:r>
          </w:p>
        </w:tc>
        <w:tc>
          <w:tcPr>
            <w:tcW w:w="1135" w:type="dxa"/>
          </w:tcPr>
          <w:p w14:paraId="2492F1B4"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0,014</w:t>
            </w:r>
          </w:p>
        </w:tc>
      </w:tr>
      <w:tr w:rsidR="009D3FAB" w:rsidRPr="006A6D4D" w14:paraId="5BAAEF87" w14:textId="77777777" w:rsidTr="00403241">
        <w:tc>
          <w:tcPr>
            <w:tcW w:w="920" w:type="dxa"/>
            <w:vMerge/>
            <w:vAlign w:val="center"/>
          </w:tcPr>
          <w:p w14:paraId="639BCF92" w14:textId="77777777" w:rsidR="009D3FAB" w:rsidRPr="007B07AA" w:rsidRDefault="009D3FAB" w:rsidP="007B07AA">
            <w:pPr>
              <w:ind w:left="-113" w:right="-113"/>
              <w:jc w:val="center"/>
              <w:rPr>
                <w:rFonts w:ascii="Times New Roman" w:hAnsi="Times New Roman"/>
                <w:highlight w:val="yellow"/>
                <w:lang w:val="uk-UA"/>
              </w:rPr>
            </w:pPr>
          </w:p>
        </w:tc>
        <w:tc>
          <w:tcPr>
            <w:tcW w:w="1441" w:type="dxa"/>
          </w:tcPr>
          <w:p w14:paraId="6B76FBAA"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Португалія</w:t>
            </w:r>
          </w:p>
        </w:tc>
        <w:tc>
          <w:tcPr>
            <w:tcW w:w="1463" w:type="dxa"/>
          </w:tcPr>
          <w:p w14:paraId="4EA18A9D"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-0,093</w:t>
            </w:r>
          </w:p>
        </w:tc>
        <w:tc>
          <w:tcPr>
            <w:tcW w:w="1405" w:type="dxa"/>
          </w:tcPr>
          <w:p w14:paraId="264F8B91"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0,082</w:t>
            </w:r>
          </w:p>
        </w:tc>
        <w:tc>
          <w:tcPr>
            <w:tcW w:w="920" w:type="dxa"/>
          </w:tcPr>
          <w:p w14:paraId="54AA0E0B"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-1,13</w:t>
            </w:r>
          </w:p>
        </w:tc>
        <w:tc>
          <w:tcPr>
            <w:tcW w:w="1024" w:type="dxa"/>
          </w:tcPr>
          <w:p w14:paraId="1AE9AA11"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0,258</w:t>
            </w:r>
          </w:p>
        </w:tc>
        <w:tc>
          <w:tcPr>
            <w:tcW w:w="1116" w:type="dxa"/>
          </w:tcPr>
          <w:p w14:paraId="112E2180"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-0,255</w:t>
            </w:r>
          </w:p>
        </w:tc>
        <w:tc>
          <w:tcPr>
            <w:tcW w:w="1135" w:type="dxa"/>
          </w:tcPr>
          <w:p w14:paraId="31C7DE61"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0,068</w:t>
            </w:r>
          </w:p>
        </w:tc>
      </w:tr>
      <w:tr w:rsidR="009D3FAB" w:rsidRPr="006A6D4D" w14:paraId="64669587" w14:textId="77777777" w:rsidTr="00403241">
        <w:tc>
          <w:tcPr>
            <w:tcW w:w="920" w:type="dxa"/>
            <w:vMerge/>
            <w:vAlign w:val="center"/>
          </w:tcPr>
          <w:p w14:paraId="47B3E20A" w14:textId="77777777" w:rsidR="009D3FAB" w:rsidRPr="007B07AA" w:rsidRDefault="009D3FAB" w:rsidP="007B07AA">
            <w:pPr>
              <w:ind w:left="-113" w:right="-113"/>
              <w:jc w:val="center"/>
              <w:rPr>
                <w:rFonts w:ascii="Times New Roman" w:hAnsi="Times New Roman"/>
                <w:highlight w:val="yellow"/>
                <w:lang w:val="uk-UA"/>
              </w:rPr>
            </w:pPr>
          </w:p>
        </w:tc>
        <w:tc>
          <w:tcPr>
            <w:tcW w:w="1441" w:type="dxa"/>
          </w:tcPr>
          <w:p w14:paraId="5AF364DC"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Словаччина</w:t>
            </w:r>
          </w:p>
        </w:tc>
        <w:tc>
          <w:tcPr>
            <w:tcW w:w="1463" w:type="dxa"/>
          </w:tcPr>
          <w:p w14:paraId="467133D9"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-0,177</w:t>
            </w:r>
          </w:p>
        </w:tc>
        <w:tc>
          <w:tcPr>
            <w:tcW w:w="1405" w:type="dxa"/>
          </w:tcPr>
          <w:p w14:paraId="7FDEE332"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0,147</w:t>
            </w:r>
          </w:p>
        </w:tc>
        <w:tc>
          <w:tcPr>
            <w:tcW w:w="920" w:type="dxa"/>
          </w:tcPr>
          <w:p w14:paraId="24BEED6D"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-1,20</w:t>
            </w:r>
          </w:p>
        </w:tc>
        <w:tc>
          <w:tcPr>
            <w:tcW w:w="1024" w:type="dxa"/>
          </w:tcPr>
          <w:p w14:paraId="4BA7369A"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0,230</w:t>
            </w:r>
          </w:p>
        </w:tc>
        <w:tc>
          <w:tcPr>
            <w:tcW w:w="1116" w:type="dxa"/>
          </w:tcPr>
          <w:p w14:paraId="68E6A123"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-0,467</w:t>
            </w:r>
          </w:p>
        </w:tc>
        <w:tc>
          <w:tcPr>
            <w:tcW w:w="1135" w:type="dxa"/>
          </w:tcPr>
          <w:p w14:paraId="72C0AAD5"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0,112</w:t>
            </w:r>
          </w:p>
        </w:tc>
      </w:tr>
      <w:tr w:rsidR="009D3FAB" w:rsidRPr="006A6D4D" w14:paraId="3796F56B" w14:textId="77777777" w:rsidTr="00403241">
        <w:tc>
          <w:tcPr>
            <w:tcW w:w="920" w:type="dxa"/>
            <w:vMerge/>
            <w:vAlign w:val="center"/>
          </w:tcPr>
          <w:p w14:paraId="4E834877" w14:textId="77777777" w:rsidR="009D3FAB" w:rsidRPr="007B07AA" w:rsidRDefault="009D3FAB" w:rsidP="007B07AA">
            <w:pPr>
              <w:ind w:left="-113" w:right="-113"/>
              <w:jc w:val="center"/>
              <w:rPr>
                <w:rFonts w:ascii="Times New Roman" w:hAnsi="Times New Roman"/>
                <w:highlight w:val="yellow"/>
                <w:lang w:val="uk-UA"/>
              </w:rPr>
            </w:pPr>
          </w:p>
        </w:tc>
        <w:tc>
          <w:tcPr>
            <w:tcW w:w="1441" w:type="dxa"/>
          </w:tcPr>
          <w:p w14:paraId="1D7FD0B4"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Україна</w:t>
            </w:r>
          </w:p>
        </w:tc>
        <w:tc>
          <w:tcPr>
            <w:tcW w:w="1463" w:type="dxa"/>
          </w:tcPr>
          <w:p w14:paraId="4B764A34"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-0,048</w:t>
            </w:r>
          </w:p>
        </w:tc>
        <w:tc>
          <w:tcPr>
            <w:tcW w:w="1405" w:type="dxa"/>
          </w:tcPr>
          <w:p w14:paraId="14098B4E"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0,040</w:t>
            </w:r>
          </w:p>
        </w:tc>
        <w:tc>
          <w:tcPr>
            <w:tcW w:w="920" w:type="dxa"/>
          </w:tcPr>
          <w:p w14:paraId="4D31DDB7"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-1,18</w:t>
            </w:r>
          </w:p>
        </w:tc>
        <w:tc>
          <w:tcPr>
            <w:tcW w:w="1024" w:type="dxa"/>
          </w:tcPr>
          <w:p w14:paraId="0D13A008"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0,236</w:t>
            </w:r>
          </w:p>
        </w:tc>
        <w:tc>
          <w:tcPr>
            <w:tcW w:w="1116" w:type="dxa"/>
          </w:tcPr>
          <w:p w14:paraId="44EF119F"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-0,128</w:t>
            </w:r>
          </w:p>
        </w:tc>
        <w:tc>
          <w:tcPr>
            <w:tcW w:w="1135" w:type="dxa"/>
          </w:tcPr>
          <w:p w14:paraId="2283DBE0"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0,031</w:t>
            </w:r>
          </w:p>
        </w:tc>
      </w:tr>
      <w:tr w:rsidR="009D3FAB" w:rsidRPr="006A6D4D" w14:paraId="29110B1B" w14:textId="77777777" w:rsidTr="00403241">
        <w:tc>
          <w:tcPr>
            <w:tcW w:w="920" w:type="dxa"/>
            <w:vMerge w:val="restart"/>
            <w:vAlign w:val="center"/>
          </w:tcPr>
          <w:p w14:paraId="3551E9EE"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TB</w:t>
            </w:r>
          </w:p>
        </w:tc>
        <w:tc>
          <w:tcPr>
            <w:tcW w:w="1441" w:type="dxa"/>
          </w:tcPr>
          <w:p w14:paraId="2288240F"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Чехія</w:t>
            </w:r>
          </w:p>
        </w:tc>
        <w:tc>
          <w:tcPr>
            <w:tcW w:w="1463" w:type="dxa"/>
          </w:tcPr>
          <w:p w14:paraId="5BDC09B2"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-0,367</w:t>
            </w:r>
          </w:p>
        </w:tc>
        <w:tc>
          <w:tcPr>
            <w:tcW w:w="1405" w:type="dxa"/>
          </w:tcPr>
          <w:p w14:paraId="236CDEFD"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0,286</w:t>
            </w:r>
          </w:p>
        </w:tc>
        <w:tc>
          <w:tcPr>
            <w:tcW w:w="920" w:type="dxa"/>
          </w:tcPr>
          <w:p w14:paraId="22B343EA"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-1,28</w:t>
            </w:r>
          </w:p>
        </w:tc>
        <w:tc>
          <w:tcPr>
            <w:tcW w:w="1024" w:type="dxa"/>
          </w:tcPr>
          <w:p w14:paraId="52411DBB"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0,200</w:t>
            </w:r>
          </w:p>
        </w:tc>
        <w:tc>
          <w:tcPr>
            <w:tcW w:w="1116" w:type="dxa"/>
          </w:tcPr>
          <w:p w14:paraId="271E71D7"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-0,929</w:t>
            </w:r>
          </w:p>
        </w:tc>
        <w:tc>
          <w:tcPr>
            <w:tcW w:w="1135" w:type="dxa"/>
          </w:tcPr>
          <w:p w14:paraId="560215F4"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0,194</w:t>
            </w:r>
          </w:p>
        </w:tc>
      </w:tr>
      <w:tr w:rsidR="009D3FAB" w:rsidRPr="006A6D4D" w14:paraId="6CE63C56" w14:textId="77777777" w:rsidTr="00403241">
        <w:tc>
          <w:tcPr>
            <w:tcW w:w="920" w:type="dxa"/>
            <w:vMerge/>
            <w:vAlign w:val="center"/>
          </w:tcPr>
          <w:p w14:paraId="0DE3E001" w14:textId="77777777" w:rsidR="009D3FAB" w:rsidRPr="007B07AA" w:rsidRDefault="009D3FAB" w:rsidP="007B07AA">
            <w:pPr>
              <w:ind w:left="-113" w:right="-113"/>
              <w:jc w:val="center"/>
              <w:rPr>
                <w:rFonts w:ascii="Times New Roman" w:hAnsi="Times New Roman"/>
                <w:highlight w:val="yellow"/>
                <w:lang w:val="uk-UA"/>
              </w:rPr>
            </w:pPr>
          </w:p>
        </w:tc>
        <w:tc>
          <w:tcPr>
            <w:tcW w:w="1441" w:type="dxa"/>
          </w:tcPr>
          <w:p w14:paraId="7A154DFE"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Естонія</w:t>
            </w:r>
          </w:p>
        </w:tc>
        <w:tc>
          <w:tcPr>
            <w:tcW w:w="1463" w:type="dxa"/>
          </w:tcPr>
          <w:p w14:paraId="1E5DFBFE"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0,006</w:t>
            </w:r>
          </w:p>
        </w:tc>
        <w:tc>
          <w:tcPr>
            <w:tcW w:w="1405" w:type="dxa"/>
          </w:tcPr>
          <w:p w14:paraId="1698F659"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0,048</w:t>
            </w:r>
          </w:p>
        </w:tc>
        <w:tc>
          <w:tcPr>
            <w:tcW w:w="920" w:type="dxa"/>
          </w:tcPr>
          <w:p w14:paraId="052F7B38"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0,13</w:t>
            </w:r>
          </w:p>
        </w:tc>
        <w:tc>
          <w:tcPr>
            <w:tcW w:w="1024" w:type="dxa"/>
          </w:tcPr>
          <w:p w14:paraId="0996C061"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0,893</w:t>
            </w:r>
          </w:p>
        </w:tc>
        <w:tc>
          <w:tcPr>
            <w:tcW w:w="1116" w:type="dxa"/>
          </w:tcPr>
          <w:p w14:paraId="775F0314"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-0,088</w:t>
            </w:r>
          </w:p>
        </w:tc>
        <w:tc>
          <w:tcPr>
            <w:tcW w:w="1135" w:type="dxa"/>
          </w:tcPr>
          <w:p w14:paraId="13061F2A"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0,101</w:t>
            </w:r>
          </w:p>
        </w:tc>
      </w:tr>
      <w:tr w:rsidR="009D3FAB" w:rsidRPr="006A6D4D" w14:paraId="0DF5E518" w14:textId="77777777" w:rsidTr="00403241">
        <w:tc>
          <w:tcPr>
            <w:tcW w:w="920" w:type="dxa"/>
            <w:vMerge/>
            <w:vAlign w:val="center"/>
          </w:tcPr>
          <w:p w14:paraId="57A5A447" w14:textId="77777777" w:rsidR="009D3FAB" w:rsidRPr="007B07AA" w:rsidRDefault="009D3FAB" w:rsidP="007B07AA">
            <w:pPr>
              <w:ind w:left="-113" w:right="-113"/>
              <w:jc w:val="center"/>
              <w:rPr>
                <w:rFonts w:ascii="Times New Roman" w:hAnsi="Times New Roman"/>
                <w:highlight w:val="yellow"/>
                <w:lang w:val="uk-UA"/>
              </w:rPr>
            </w:pPr>
          </w:p>
        </w:tc>
        <w:tc>
          <w:tcPr>
            <w:tcW w:w="1441" w:type="dxa"/>
          </w:tcPr>
          <w:p w14:paraId="089C2D82"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Німеччина</w:t>
            </w:r>
          </w:p>
        </w:tc>
        <w:tc>
          <w:tcPr>
            <w:tcW w:w="1463" w:type="dxa"/>
          </w:tcPr>
          <w:p w14:paraId="6A8A9569"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-0,041***</w:t>
            </w:r>
          </w:p>
        </w:tc>
        <w:tc>
          <w:tcPr>
            <w:tcW w:w="1405" w:type="dxa"/>
          </w:tcPr>
          <w:p w14:paraId="6192DE65"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0,008</w:t>
            </w:r>
          </w:p>
        </w:tc>
        <w:tc>
          <w:tcPr>
            <w:tcW w:w="920" w:type="dxa"/>
          </w:tcPr>
          <w:p w14:paraId="5A6AAF31"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-4,62</w:t>
            </w:r>
          </w:p>
        </w:tc>
        <w:tc>
          <w:tcPr>
            <w:tcW w:w="1024" w:type="dxa"/>
          </w:tcPr>
          <w:p w14:paraId="49CFD739"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0,000</w:t>
            </w:r>
          </w:p>
        </w:tc>
        <w:tc>
          <w:tcPr>
            <w:tcW w:w="1116" w:type="dxa"/>
          </w:tcPr>
          <w:p w14:paraId="4580792D"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-0,058</w:t>
            </w:r>
          </w:p>
        </w:tc>
        <w:tc>
          <w:tcPr>
            <w:tcW w:w="1135" w:type="dxa"/>
          </w:tcPr>
          <w:p w14:paraId="6CB59A86"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-0,023</w:t>
            </w:r>
          </w:p>
        </w:tc>
      </w:tr>
      <w:tr w:rsidR="009D3FAB" w:rsidRPr="006A6D4D" w14:paraId="0ADF7A67" w14:textId="77777777" w:rsidTr="00403241">
        <w:tc>
          <w:tcPr>
            <w:tcW w:w="920" w:type="dxa"/>
            <w:vMerge/>
            <w:vAlign w:val="center"/>
          </w:tcPr>
          <w:p w14:paraId="2D62781A" w14:textId="77777777" w:rsidR="009D3FAB" w:rsidRPr="007B07AA" w:rsidRDefault="009D3FAB" w:rsidP="007B07AA">
            <w:pPr>
              <w:ind w:left="-113" w:right="-113"/>
              <w:jc w:val="center"/>
              <w:rPr>
                <w:rFonts w:ascii="Times New Roman" w:hAnsi="Times New Roman"/>
                <w:highlight w:val="yellow"/>
                <w:lang w:val="uk-UA"/>
              </w:rPr>
            </w:pPr>
          </w:p>
        </w:tc>
        <w:tc>
          <w:tcPr>
            <w:tcW w:w="1441" w:type="dxa"/>
          </w:tcPr>
          <w:p w14:paraId="35A641A2"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 xml:space="preserve">Литва </w:t>
            </w:r>
          </w:p>
        </w:tc>
        <w:tc>
          <w:tcPr>
            <w:tcW w:w="1463" w:type="dxa"/>
          </w:tcPr>
          <w:p w14:paraId="4630A291"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-0,080</w:t>
            </w:r>
          </w:p>
        </w:tc>
        <w:tc>
          <w:tcPr>
            <w:tcW w:w="1405" w:type="dxa"/>
          </w:tcPr>
          <w:p w14:paraId="52D96FCA"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0,081</w:t>
            </w:r>
          </w:p>
        </w:tc>
        <w:tc>
          <w:tcPr>
            <w:tcW w:w="920" w:type="dxa"/>
          </w:tcPr>
          <w:p w14:paraId="7AA26D6C"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-0,99</w:t>
            </w:r>
          </w:p>
        </w:tc>
        <w:tc>
          <w:tcPr>
            <w:tcW w:w="1024" w:type="dxa"/>
          </w:tcPr>
          <w:p w14:paraId="444CCEA8"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0,321</w:t>
            </w:r>
          </w:p>
        </w:tc>
        <w:tc>
          <w:tcPr>
            <w:tcW w:w="1116" w:type="dxa"/>
          </w:tcPr>
          <w:p w14:paraId="51A0D7C6"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-0,240</w:t>
            </w:r>
          </w:p>
        </w:tc>
        <w:tc>
          <w:tcPr>
            <w:tcW w:w="1135" w:type="dxa"/>
          </w:tcPr>
          <w:p w14:paraId="2282B17B"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0,078</w:t>
            </w:r>
          </w:p>
        </w:tc>
      </w:tr>
      <w:tr w:rsidR="009D3FAB" w:rsidRPr="006A6D4D" w14:paraId="7084C301" w14:textId="77777777" w:rsidTr="00403241">
        <w:tc>
          <w:tcPr>
            <w:tcW w:w="920" w:type="dxa"/>
            <w:vMerge/>
            <w:vAlign w:val="center"/>
          </w:tcPr>
          <w:p w14:paraId="3A67762B" w14:textId="77777777" w:rsidR="009D3FAB" w:rsidRPr="007B07AA" w:rsidRDefault="009D3FAB" w:rsidP="007B07AA">
            <w:pPr>
              <w:ind w:left="-113" w:right="-113"/>
              <w:jc w:val="center"/>
              <w:rPr>
                <w:rFonts w:ascii="Times New Roman" w:hAnsi="Times New Roman"/>
                <w:highlight w:val="yellow"/>
                <w:lang w:val="uk-UA"/>
              </w:rPr>
            </w:pPr>
          </w:p>
        </w:tc>
        <w:tc>
          <w:tcPr>
            <w:tcW w:w="1441" w:type="dxa"/>
          </w:tcPr>
          <w:p w14:paraId="2E2D24AB"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Португалія</w:t>
            </w:r>
          </w:p>
        </w:tc>
        <w:tc>
          <w:tcPr>
            <w:tcW w:w="1463" w:type="dxa"/>
          </w:tcPr>
          <w:p w14:paraId="14E46DD2"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0,435</w:t>
            </w:r>
          </w:p>
        </w:tc>
        <w:tc>
          <w:tcPr>
            <w:tcW w:w="1405" w:type="dxa"/>
          </w:tcPr>
          <w:p w14:paraId="1A55BF86"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0,363</w:t>
            </w:r>
          </w:p>
        </w:tc>
        <w:tc>
          <w:tcPr>
            <w:tcW w:w="920" w:type="dxa"/>
          </w:tcPr>
          <w:p w14:paraId="66A12DED"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1,20</w:t>
            </w:r>
          </w:p>
        </w:tc>
        <w:tc>
          <w:tcPr>
            <w:tcW w:w="1024" w:type="dxa"/>
          </w:tcPr>
          <w:p w14:paraId="506BCA6B"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0,230</w:t>
            </w:r>
          </w:p>
        </w:tc>
        <w:tc>
          <w:tcPr>
            <w:tcW w:w="1116" w:type="dxa"/>
          </w:tcPr>
          <w:p w14:paraId="5241453C"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-0,275</w:t>
            </w:r>
          </w:p>
        </w:tc>
        <w:tc>
          <w:tcPr>
            <w:tcW w:w="1135" w:type="dxa"/>
          </w:tcPr>
          <w:p w14:paraId="2D09EAE3"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1,147</w:t>
            </w:r>
          </w:p>
        </w:tc>
      </w:tr>
      <w:tr w:rsidR="009D3FAB" w:rsidRPr="006A6D4D" w14:paraId="466289CD" w14:textId="77777777" w:rsidTr="00403241">
        <w:tc>
          <w:tcPr>
            <w:tcW w:w="920" w:type="dxa"/>
            <w:vMerge/>
            <w:vAlign w:val="center"/>
          </w:tcPr>
          <w:p w14:paraId="3039F493" w14:textId="77777777" w:rsidR="009D3FAB" w:rsidRPr="007B07AA" w:rsidRDefault="009D3FAB" w:rsidP="007B07AA">
            <w:pPr>
              <w:ind w:left="-113" w:right="-113"/>
              <w:jc w:val="center"/>
              <w:rPr>
                <w:rFonts w:ascii="Times New Roman" w:hAnsi="Times New Roman"/>
                <w:highlight w:val="yellow"/>
                <w:lang w:val="uk-UA"/>
              </w:rPr>
            </w:pPr>
          </w:p>
        </w:tc>
        <w:tc>
          <w:tcPr>
            <w:tcW w:w="1441" w:type="dxa"/>
          </w:tcPr>
          <w:p w14:paraId="3A6884F1"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Словаччина</w:t>
            </w:r>
          </w:p>
        </w:tc>
        <w:tc>
          <w:tcPr>
            <w:tcW w:w="1463" w:type="dxa"/>
          </w:tcPr>
          <w:p w14:paraId="56C0EDB6"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0,192</w:t>
            </w:r>
          </w:p>
        </w:tc>
        <w:tc>
          <w:tcPr>
            <w:tcW w:w="1405" w:type="dxa"/>
          </w:tcPr>
          <w:p w14:paraId="426C48FE"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0,198</w:t>
            </w:r>
          </w:p>
        </w:tc>
        <w:tc>
          <w:tcPr>
            <w:tcW w:w="920" w:type="dxa"/>
          </w:tcPr>
          <w:p w14:paraId="4F390500"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0,97</w:t>
            </w:r>
          </w:p>
        </w:tc>
        <w:tc>
          <w:tcPr>
            <w:tcW w:w="1024" w:type="dxa"/>
          </w:tcPr>
          <w:p w14:paraId="5981AAD6"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0,332</w:t>
            </w:r>
          </w:p>
        </w:tc>
        <w:tc>
          <w:tcPr>
            <w:tcW w:w="1116" w:type="dxa"/>
          </w:tcPr>
          <w:p w14:paraId="5E83CBC7"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-0,196</w:t>
            </w:r>
          </w:p>
        </w:tc>
        <w:tc>
          <w:tcPr>
            <w:tcW w:w="1135" w:type="dxa"/>
          </w:tcPr>
          <w:p w14:paraId="012D6AB0"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0,582</w:t>
            </w:r>
          </w:p>
        </w:tc>
      </w:tr>
      <w:tr w:rsidR="009D3FAB" w:rsidRPr="006A6D4D" w14:paraId="504FC4FB" w14:textId="77777777" w:rsidTr="00403241">
        <w:tc>
          <w:tcPr>
            <w:tcW w:w="920" w:type="dxa"/>
            <w:vMerge/>
            <w:vAlign w:val="center"/>
          </w:tcPr>
          <w:p w14:paraId="4D4D493A" w14:textId="77777777" w:rsidR="009D3FAB" w:rsidRPr="007B07AA" w:rsidRDefault="009D3FAB" w:rsidP="007B07AA">
            <w:pPr>
              <w:ind w:left="-113" w:right="-113"/>
              <w:jc w:val="center"/>
              <w:rPr>
                <w:rFonts w:ascii="Times New Roman" w:hAnsi="Times New Roman"/>
                <w:highlight w:val="yellow"/>
                <w:lang w:val="uk-UA"/>
              </w:rPr>
            </w:pPr>
          </w:p>
        </w:tc>
        <w:tc>
          <w:tcPr>
            <w:tcW w:w="1441" w:type="dxa"/>
          </w:tcPr>
          <w:p w14:paraId="28FF0D83"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Україна</w:t>
            </w:r>
          </w:p>
        </w:tc>
        <w:tc>
          <w:tcPr>
            <w:tcW w:w="1463" w:type="dxa"/>
          </w:tcPr>
          <w:p w14:paraId="5BB63374"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-0,008</w:t>
            </w:r>
          </w:p>
        </w:tc>
        <w:tc>
          <w:tcPr>
            <w:tcW w:w="1405" w:type="dxa"/>
          </w:tcPr>
          <w:p w14:paraId="77E0D350"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0,059</w:t>
            </w:r>
          </w:p>
        </w:tc>
        <w:tc>
          <w:tcPr>
            <w:tcW w:w="920" w:type="dxa"/>
          </w:tcPr>
          <w:p w14:paraId="07178CAB"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-0,14</w:t>
            </w:r>
          </w:p>
        </w:tc>
        <w:tc>
          <w:tcPr>
            <w:tcW w:w="1024" w:type="dxa"/>
          </w:tcPr>
          <w:p w14:paraId="2D7C1F1D"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0,887</w:t>
            </w:r>
          </w:p>
        </w:tc>
        <w:tc>
          <w:tcPr>
            <w:tcW w:w="1116" w:type="dxa"/>
          </w:tcPr>
          <w:p w14:paraId="0DC26EB5"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-0,124</w:t>
            </w:r>
          </w:p>
        </w:tc>
        <w:tc>
          <w:tcPr>
            <w:tcW w:w="1135" w:type="dxa"/>
          </w:tcPr>
          <w:p w14:paraId="771DE10E"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0,107</w:t>
            </w:r>
          </w:p>
        </w:tc>
      </w:tr>
      <w:tr w:rsidR="009D3FAB" w:rsidRPr="006A6D4D" w14:paraId="343B38C5" w14:textId="77777777" w:rsidTr="00403241">
        <w:tc>
          <w:tcPr>
            <w:tcW w:w="920" w:type="dxa"/>
            <w:vMerge w:val="restart"/>
            <w:vAlign w:val="center"/>
          </w:tcPr>
          <w:p w14:paraId="1F44A46E"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TIPC</w:t>
            </w:r>
          </w:p>
        </w:tc>
        <w:tc>
          <w:tcPr>
            <w:tcW w:w="1441" w:type="dxa"/>
          </w:tcPr>
          <w:p w14:paraId="2764E23C"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Чехія</w:t>
            </w:r>
          </w:p>
        </w:tc>
        <w:tc>
          <w:tcPr>
            <w:tcW w:w="1463" w:type="dxa"/>
          </w:tcPr>
          <w:p w14:paraId="6447DC34"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0,102</w:t>
            </w:r>
          </w:p>
        </w:tc>
        <w:tc>
          <w:tcPr>
            <w:tcW w:w="1405" w:type="dxa"/>
          </w:tcPr>
          <w:p w14:paraId="33D7B0E0"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0,348</w:t>
            </w:r>
          </w:p>
        </w:tc>
        <w:tc>
          <w:tcPr>
            <w:tcW w:w="920" w:type="dxa"/>
          </w:tcPr>
          <w:p w14:paraId="74A9501F"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0,29</w:t>
            </w:r>
          </w:p>
        </w:tc>
        <w:tc>
          <w:tcPr>
            <w:tcW w:w="1024" w:type="dxa"/>
          </w:tcPr>
          <w:p w14:paraId="1E73B1CC"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0,770</w:t>
            </w:r>
          </w:p>
        </w:tc>
        <w:tc>
          <w:tcPr>
            <w:tcW w:w="1116" w:type="dxa"/>
          </w:tcPr>
          <w:p w14:paraId="57788E63"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-0,581</w:t>
            </w:r>
          </w:p>
        </w:tc>
        <w:tc>
          <w:tcPr>
            <w:tcW w:w="1135" w:type="dxa"/>
          </w:tcPr>
          <w:p w14:paraId="46FB5D68"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0,785</w:t>
            </w:r>
          </w:p>
        </w:tc>
      </w:tr>
      <w:tr w:rsidR="009D3FAB" w:rsidRPr="006A6D4D" w14:paraId="6D79BB01" w14:textId="77777777" w:rsidTr="00403241">
        <w:tc>
          <w:tcPr>
            <w:tcW w:w="920" w:type="dxa"/>
            <w:vMerge/>
          </w:tcPr>
          <w:p w14:paraId="5EFDBD2C" w14:textId="77777777" w:rsidR="009D3FAB" w:rsidRPr="007B07AA" w:rsidRDefault="009D3FAB" w:rsidP="007B07AA">
            <w:pPr>
              <w:ind w:left="-113" w:right="-113"/>
              <w:jc w:val="both"/>
              <w:rPr>
                <w:rFonts w:ascii="Times New Roman" w:hAnsi="Times New Roman"/>
                <w:highlight w:val="yellow"/>
                <w:lang w:val="uk-UA"/>
              </w:rPr>
            </w:pPr>
          </w:p>
        </w:tc>
        <w:tc>
          <w:tcPr>
            <w:tcW w:w="1441" w:type="dxa"/>
          </w:tcPr>
          <w:p w14:paraId="474F387F"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Естонія</w:t>
            </w:r>
          </w:p>
        </w:tc>
        <w:tc>
          <w:tcPr>
            <w:tcW w:w="1463" w:type="dxa"/>
          </w:tcPr>
          <w:p w14:paraId="45372F1C"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-0,701</w:t>
            </w:r>
          </w:p>
        </w:tc>
        <w:tc>
          <w:tcPr>
            <w:tcW w:w="1405" w:type="dxa"/>
          </w:tcPr>
          <w:p w14:paraId="7117303E"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0,840</w:t>
            </w:r>
          </w:p>
        </w:tc>
        <w:tc>
          <w:tcPr>
            <w:tcW w:w="920" w:type="dxa"/>
          </w:tcPr>
          <w:p w14:paraId="21A2AA05"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-0,83</w:t>
            </w:r>
          </w:p>
        </w:tc>
        <w:tc>
          <w:tcPr>
            <w:tcW w:w="1024" w:type="dxa"/>
          </w:tcPr>
          <w:p w14:paraId="78614014"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0,404</w:t>
            </w:r>
          </w:p>
        </w:tc>
        <w:tc>
          <w:tcPr>
            <w:tcW w:w="1116" w:type="dxa"/>
          </w:tcPr>
          <w:p w14:paraId="45E43D4C"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-2,347</w:t>
            </w:r>
          </w:p>
        </w:tc>
        <w:tc>
          <w:tcPr>
            <w:tcW w:w="1135" w:type="dxa"/>
          </w:tcPr>
          <w:p w14:paraId="6010542A"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0,945</w:t>
            </w:r>
          </w:p>
        </w:tc>
      </w:tr>
      <w:tr w:rsidR="009D3FAB" w:rsidRPr="006A6D4D" w14:paraId="471AF074" w14:textId="77777777" w:rsidTr="00403241">
        <w:tc>
          <w:tcPr>
            <w:tcW w:w="920" w:type="dxa"/>
            <w:vMerge/>
          </w:tcPr>
          <w:p w14:paraId="7207F6D8" w14:textId="77777777" w:rsidR="009D3FAB" w:rsidRPr="007B07AA" w:rsidRDefault="009D3FAB" w:rsidP="007B07AA">
            <w:pPr>
              <w:ind w:left="-113" w:right="-113"/>
              <w:jc w:val="both"/>
              <w:rPr>
                <w:rFonts w:ascii="Times New Roman" w:hAnsi="Times New Roman"/>
                <w:highlight w:val="yellow"/>
                <w:lang w:val="uk-UA"/>
              </w:rPr>
            </w:pPr>
          </w:p>
        </w:tc>
        <w:tc>
          <w:tcPr>
            <w:tcW w:w="1441" w:type="dxa"/>
          </w:tcPr>
          <w:p w14:paraId="3695A272"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Німеччина</w:t>
            </w:r>
          </w:p>
        </w:tc>
        <w:tc>
          <w:tcPr>
            <w:tcW w:w="1463" w:type="dxa"/>
          </w:tcPr>
          <w:p w14:paraId="2585D17F"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0,250</w:t>
            </w:r>
          </w:p>
        </w:tc>
        <w:tc>
          <w:tcPr>
            <w:tcW w:w="1405" w:type="dxa"/>
          </w:tcPr>
          <w:p w14:paraId="19C2C610"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0,335</w:t>
            </w:r>
          </w:p>
        </w:tc>
        <w:tc>
          <w:tcPr>
            <w:tcW w:w="920" w:type="dxa"/>
          </w:tcPr>
          <w:p w14:paraId="60350DE1"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0,75</w:t>
            </w:r>
          </w:p>
        </w:tc>
        <w:tc>
          <w:tcPr>
            <w:tcW w:w="1024" w:type="dxa"/>
          </w:tcPr>
          <w:p w14:paraId="6E62682C"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0,455</w:t>
            </w:r>
          </w:p>
        </w:tc>
        <w:tc>
          <w:tcPr>
            <w:tcW w:w="1116" w:type="dxa"/>
          </w:tcPr>
          <w:p w14:paraId="50434E5A"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-0,406</w:t>
            </w:r>
          </w:p>
        </w:tc>
        <w:tc>
          <w:tcPr>
            <w:tcW w:w="1135" w:type="dxa"/>
          </w:tcPr>
          <w:p w14:paraId="4121C1F7"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0,908</w:t>
            </w:r>
          </w:p>
        </w:tc>
      </w:tr>
      <w:tr w:rsidR="009D3FAB" w:rsidRPr="006A6D4D" w14:paraId="3959B8D6" w14:textId="77777777" w:rsidTr="00403241">
        <w:tc>
          <w:tcPr>
            <w:tcW w:w="920" w:type="dxa"/>
            <w:vMerge/>
          </w:tcPr>
          <w:p w14:paraId="6F87762B" w14:textId="77777777" w:rsidR="009D3FAB" w:rsidRPr="007B07AA" w:rsidRDefault="009D3FAB" w:rsidP="007B07AA">
            <w:pPr>
              <w:ind w:left="-113" w:right="-113"/>
              <w:jc w:val="both"/>
              <w:rPr>
                <w:rFonts w:ascii="Times New Roman" w:hAnsi="Times New Roman"/>
                <w:highlight w:val="yellow"/>
                <w:lang w:val="uk-UA"/>
              </w:rPr>
            </w:pPr>
          </w:p>
        </w:tc>
        <w:tc>
          <w:tcPr>
            <w:tcW w:w="1441" w:type="dxa"/>
          </w:tcPr>
          <w:p w14:paraId="3ACD3C45"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 xml:space="preserve">Литва </w:t>
            </w:r>
          </w:p>
        </w:tc>
        <w:tc>
          <w:tcPr>
            <w:tcW w:w="1463" w:type="dxa"/>
          </w:tcPr>
          <w:p w14:paraId="6E8DE53A"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-0,024</w:t>
            </w:r>
          </w:p>
        </w:tc>
        <w:tc>
          <w:tcPr>
            <w:tcW w:w="1405" w:type="dxa"/>
          </w:tcPr>
          <w:p w14:paraId="549FCAD2"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0,029</w:t>
            </w:r>
          </w:p>
        </w:tc>
        <w:tc>
          <w:tcPr>
            <w:tcW w:w="920" w:type="dxa"/>
          </w:tcPr>
          <w:p w14:paraId="1134B1BC"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-0,86</w:t>
            </w:r>
          </w:p>
        </w:tc>
        <w:tc>
          <w:tcPr>
            <w:tcW w:w="1024" w:type="dxa"/>
          </w:tcPr>
          <w:p w14:paraId="2D932BCD"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0,391</w:t>
            </w:r>
          </w:p>
        </w:tc>
        <w:tc>
          <w:tcPr>
            <w:tcW w:w="1116" w:type="dxa"/>
          </w:tcPr>
          <w:p w14:paraId="02041B49"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-0,081</w:t>
            </w:r>
          </w:p>
        </w:tc>
        <w:tc>
          <w:tcPr>
            <w:tcW w:w="1135" w:type="dxa"/>
          </w:tcPr>
          <w:p w14:paraId="729781C1"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0,032</w:t>
            </w:r>
          </w:p>
        </w:tc>
      </w:tr>
      <w:tr w:rsidR="009D3FAB" w:rsidRPr="006A6D4D" w14:paraId="113C94B9" w14:textId="77777777" w:rsidTr="00403241">
        <w:tc>
          <w:tcPr>
            <w:tcW w:w="920" w:type="dxa"/>
            <w:vMerge/>
          </w:tcPr>
          <w:p w14:paraId="4214AD8D" w14:textId="77777777" w:rsidR="009D3FAB" w:rsidRPr="007B07AA" w:rsidRDefault="009D3FAB" w:rsidP="007B07AA">
            <w:pPr>
              <w:ind w:left="-113" w:right="-113"/>
              <w:jc w:val="both"/>
              <w:rPr>
                <w:rFonts w:ascii="Times New Roman" w:hAnsi="Times New Roman"/>
                <w:highlight w:val="yellow"/>
                <w:lang w:val="uk-UA"/>
              </w:rPr>
            </w:pPr>
          </w:p>
        </w:tc>
        <w:tc>
          <w:tcPr>
            <w:tcW w:w="1441" w:type="dxa"/>
          </w:tcPr>
          <w:p w14:paraId="2E52E2D3"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Португалія</w:t>
            </w:r>
          </w:p>
        </w:tc>
        <w:tc>
          <w:tcPr>
            <w:tcW w:w="1463" w:type="dxa"/>
          </w:tcPr>
          <w:p w14:paraId="3CD48202"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0,667**</w:t>
            </w:r>
          </w:p>
        </w:tc>
        <w:tc>
          <w:tcPr>
            <w:tcW w:w="1405" w:type="dxa"/>
          </w:tcPr>
          <w:p w14:paraId="3F8C59E6"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0,308</w:t>
            </w:r>
          </w:p>
        </w:tc>
        <w:tc>
          <w:tcPr>
            <w:tcW w:w="920" w:type="dxa"/>
          </w:tcPr>
          <w:p w14:paraId="066197DD"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2,17</w:t>
            </w:r>
          </w:p>
        </w:tc>
        <w:tc>
          <w:tcPr>
            <w:tcW w:w="1024" w:type="dxa"/>
          </w:tcPr>
          <w:p w14:paraId="690B9B73"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0,030</w:t>
            </w:r>
          </w:p>
        </w:tc>
        <w:tc>
          <w:tcPr>
            <w:tcW w:w="1116" w:type="dxa"/>
          </w:tcPr>
          <w:p w14:paraId="7D578462"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0,063</w:t>
            </w:r>
          </w:p>
        </w:tc>
        <w:tc>
          <w:tcPr>
            <w:tcW w:w="1135" w:type="dxa"/>
          </w:tcPr>
          <w:p w14:paraId="217E9C3D"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1,271</w:t>
            </w:r>
          </w:p>
        </w:tc>
      </w:tr>
      <w:tr w:rsidR="009D3FAB" w:rsidRPr="006A6D4D" w14:paraId="43106DD0" w14:textId="77777777" w:rsidTr="00403241">
        <w:tc>
          <w:tcPr>
            <w:tcW w:w="920" w:type="dxa"/>
            <w:vMerge/>
          </w:tcPr>
          <w:p w14:paraId="5C223866" w14:textId="77777777" w:rsidR="009D3FAB" w:rsidRPr="007B07AA" w:rsidRDefault="009D3FAB" w:rsidP="007B07AA">
            <w:pPr>
              <w:ind w:left="-113" w:right="-113"/>
              <w:jc w:val="both"/>
              <w:rPr>
                <w:rFonts w:ascii="Times New Roman" w:hAnsi="Times New Roman"/>
                <w:highlight w:val="yellow"/>
                <w:lang w:val="uk-UA"/>
              </w:rPr>
            </w:pPr>
          </w:p>
        </w:tc>
        <w:tc>
          <w:tcPr>
            <w:tcW w:w="1441" w:type="dxa"/>
          </w:tcPr>
          <w:p w14:paraId="27DA8DED"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Словаччина</w:t>
            </w:r>
          </w:p>
        </w:tc>
        <w:tc>
          <w:tcPr>
            <w:tcW w:w="1463" w:type="dxa"/>
          </w:tcPr>
          <w:p w14:paraId="06839405"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-0,212</w:t>
            </w:r>
          </w:p>
        </w:tc>
        <w:tc>
          <w:tcPr>
            <w:tcW w:w="1405" w:type="dxa"/>
          </w:tcPr>
          <w:p w14:paraId="00D22BE8"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0,289</w:t>
            </w:r>
          </w:p>
        </w:tc>
        <w:tc>
          <w:tcPr>
            <w:tcW w:w="920" w:type="dxa"/>
          </w:tcPr>
          <w:p w14:paraId="19EB1D94"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-0,73</w:t>
            </w:r>
          </w:p>
        </w:tc>
        <w:tc>
          <w:tcPr>
            <w:tcW w:w="1024" w:type="dxa"/>
          </w:tcPr>
          <w:p w14:paraId="6BDA7661"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0,464</w:t>
            </w:r>
          </w:p>
        </w:tc>
        <w:tc>
          <w:tcPr>
            <w:tcW w:w="1116" w:type="dxa"/>
          </w:tcPr>
          <w:p w14:paraId="36FC54BF"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-0,780</w:t>
            </w:r>
          </w:p>
        </w:tc>
        <w:tc>
          <w:tcPr>
            <w:tcW w:w="1135" w:type="dxa"/>
          </w:tcPr>
          <w:p w14:paraId="094BFC08"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0,355</w:t>
            </w:r>
          </w:p>
        </w:tc>
      </w:tr>
      <w:tr w:rsidR="009D3FAB" w:rsidRPr="006A6D4D" w14:paraId="2B66A5AE" w14:textId="77777777" w:rsidTr="00403241">
        <w:tc>
          <w:tcPr>
            <w:tcW w:w="920" w:type="dxa"/>
            <w:vMerge/>
          </w:tcPr>
          <w:p w14:paraId="68519329" w14:textId="77777777" w:rsidR="009D3FAB" w:rsidRPr="007B07AA" w:rsidRDefault="009D3FAB" w:rsidP="007B07AA">
            <w:pPr>
              <w:ind w:left="-113" w:right="-113"/>
              <w:jc w:val="both"/>
              <w:rPr>
                <w:rFonts w:ascii="Times New Roman" w:hAnsi="Times New Roman"/>
                <w:highlight w:val="yellow"/>
                <w:lang w:val="uk-UA"/>
              </w:rPr>
            </w:pPr>
          </w:p>
        </w:tc>
        <w:tc>
          <w:tcPr>
            <w:tcW w:w="1441" w:type="dxa"/>
          </w:tcPr>
          <w:p w14:paraId="1C877A7E"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Україна</w:t>
            </w:r>
          </w:p>
        </w:tc>
        <w:tc>
          <w:tcPr>
            <w:tcW w:w="1463" w:type="dxa"/>
          </w:tcPr>
          <w:p w14:paraId="1472EB26"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-0,035</w:t>
            </w:r>
          </w:p>
        </w:tc>
        <w:tc>
          <w:tcPr>
            <w:tcW w:w="1405" w:type="dxa"/>
          </w:tcPr>
          <w:p w14:paraId="17B3CD33"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0,032</w:t>
            </w:r>
          </w:p>
        </w:tc>
        <w:tc>
          <w:tcPr>
            <w:tcW w:w="920" w:type="dxa"/>
          </w:tcPr>
          <w:p w14:paraId="67D3E070"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-1,11</w:t>
            </w:r>
          </w:p>
        </w:tc>
        <w:tc>
          <w:tcPr>
            <w:tcW w:w="1024" w:type="dxa"/>
          </w:tcPr>
          <w:p w14:paraId="46560A65"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0,266</w:t>
            </w:r>
          </w:p>
        </w:tc>
        <w:tc>
          <w:tcPr>
            <w:tcW w:w="1116" w:type="dxa"/>
          </w:tcPr>
          <w:p w14:paraId="6DD99922"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-0,099</w:t>
            </w:r>
          </w:p>
        </w:tc>
        <w:tc>
          <w:tcPr>
            <w:tcW w:w="1135" w:type="dxa"/>
          </w:tcPr>
          <w:p w14:paraId="4FD4A264"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0,027</w:t>
            </w:r>
          </w:p>
        </w:tc>
      </w:tr>
    </w:tbl>
    <w:p w14:paraId="1BEEC567"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r w:rsidRPr="00AA5EB9">
        <w:rPr>
          <w:rFonts w:ascii="Times New Roman" w:hAnsi="Times New Roman" w:cs="Times New Roman"/>
          <w:iCs/>
          <w:sz w:val="24"/>
          <w:szCs w:val="24"/>
          <w:highlight w:val="yellow"/>
          <w:lang w:val="uk-UA"/>
        </w:rPr>
        <w:t>Примітка: *** – статистична значимість на рівні 99%, ** – статистична значимість на рівні 95%.</w:t>
      </w:r>
    </w:p>
    <w:p w14:paraId="3217B4F2"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5285680D"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Так, у Німеччині зростання сукупного податкового навантаження оперативно призводить до скорочення інвестиційних процесів, у той час як податкова економія з податку на прибуток підприємств обумовлює їх приріст. З іншого боку, в Португалії зростання фактичного податкового навантаження на доходи, капітал та прибуток підприємств має позитивну дію, що в свою чергу обумовлено загальним зростанням податкової бази підприємств у країні та, відповідно, нарощенням потенціалу інвестиційних ресурсів.</w:t>
      </w:r>
    </w:p>
    <w:p w14:paraId="62F5A724"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Наступним показником для оцінювання обрано валові внутрішні інвестиції, узагальнений вплив податкових факторів на динаміку яких демонструє табл. 3.13.</w:t>
      </w:r>
    </w:p>
    <w:p w14:paraId="051A09EA"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52FB16D2"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Таблиця 3.13 – Результати моделювання впливу податкових факторів на валові внутрішні інвестиції у різній часовій перспективі для 7 країн Європи за період 2005–2019 рр.</w:t>
      </w:r>
    </w:p>
    <w:tbl>
      <w:tblPr>
        <w:tblStyle w:val="a5"/>
        <w:tblW w:w="6091" w:type="dxa"/>
        <w:tblLook w:val="04A0" w:firstRow="1" w:lastRow="0" w:firstColumn="1" w:lastColumn="0" w:noHBand="0" w:noVBand="1"/>
      </w:tblPr>
      <w:tblGrid>
        <w:gridCol w:w="808"/>
        <w:gridCol w:w="1174"/>
        <w:gridCol w:w="1210"/>
        <w:gridCol w:w="643"/>
        <w:gridCol w:w="677"/>
        <w:gridCol w:w="778"/>
        <w:gridCol w:w="801"/>
      </w:tblGrid>
      <w:tr w:rsidR="009D3FAB" w:rsidRPr="006A6D4D" w14:paraId="5B1BC050" w14:textId="77777777" w:rsidTr="006A6D4D">
        <w:tc>
          <w:tcPr>
            <w:tcW w:w="815" w:type="dxa"/>
            <w:vAlign w:val="center"/>
          </w:tcPr>
          <w:p w14:paraId="05A754B4"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lastRenderedPageBreak/>
              <w:t>Змінна</w:t>
            </w:r>
          </w:p>
        </w:tc>
        <w:tc>
          <w:tcPr>
            <w:tcW w:w="1183" w:type="dxa"/>
            <w:vAlign w:val="center"/>
          </w:tcPr>
          <w:p w14:paraId="7F692BC5"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Коефіцієнт впливу</w:t>
            </w:r>
          </w:p>
        </w:tc>
        <w:tc>
          <w:tcPr>
            <w:tcW w:w="1215" w:type="dxa"/>
            <w:vAlign w:val="center"/>
          </w:tcPr>
          <w:p w14:paraId="00C10F1E"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Стандартна похибка</w:t>
            </w:r>
          </w:p>
        </w:tc>
        <w:tc>
          <w:tcPr>
            <w:tcW w:w="751" w:type="dxa"/>
            <w:vAlign w:val="center"/>
          </w:tcPr>
          <w:p w14:paraId="096DB0C4"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z</w:t>
            </w:r>
          </w:p>
        </w:tc>
        <w:tc>
          <w:tcPr>
            <w:tcW w:w="692" w:type="dxa"/>
            <w:vAlign w:val="center"/>
          </w:tcPr>
          <w:p w14:paraId="502311E4"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P&gt;|z|</w:t>
            </w:r>
          </w:p>
        </w:tc>
        <w:tc>
          <w:tcPr>
            <w:tcW w:w="791" w:type="dxa"/>
            <w:vAlign w:val="center"/>
          </w:tcPr>
          <w:p w14:paraId="6C723021"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Нижні 95%</w:t>
            </w:r>
          </w:p>
        </w:tc>
        <w:tc>
          <w:tcPr>
            <w:tcW w:w="644" w:type="dxa"/>
            <w:vAlign w:val="center"/>
          </w:tcPr>
          <w:p w14:paraId="73AD517B"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Верхні 95%</w:t>
            </w:r>
          </w:p>
        </w:tc>
      </w:tr>
      <w:tr w:rsidR="009D3FAB" w:rsidRPr="006A6D4D" w14:paraId="68327135" w14:textId="77777777" w:rsidTr="006A6D4D">
        <w:tc>
          <w:tcPr>
            <w:tcW w:w="6091" w:type="dxa"/>
            <w:gridSpan w:val="7"/>
          </w:tcPr>
          <w:p w14:paraId="52AD94CD"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Довгостроковий вплив</w:t>
            </w:r>
          </w:p>
        </w:tc>
      </w:tr>
      <w:tr w:rsidR="009D3FAB" w:rsidRPr="006A6D4D" w14:paraId="4A9CCE3B" w14:textId="77777777" w:rsidTr="006A6D4D">
        <w:tc>
          <w:tcPr>
            <w:tcW w:w="815" w:type="dxa"/>
          </w:tcPr>
          <w:p w14:paraId="722DFE4E" w14:textId="77777777" w:rsidR="009D3FAB" w:rsidRPr="006A6D4D" w:rsidRDefault="009D3FAB" w:rsidP="00AA5EB9">
            <w:pPr>
              <w:jc w:val="both"/>
              <w:rPr>
                <w:rFonts w:ascii="Times New Roman" w:hAnsi="Times New Roman"/>
                <w:highlight w:val="yellow"/>
                <w:lang w:val="uk-UA"/>
              </w:rPr>
            </w:pPr>
            <w:r w:rsidRPr="006A6D4D">
              <w:rPr>
                <w:rFonts w:ascii="Times New Roman" w:hAnsi="Times New Roman"/>
                <w:highlight w:val="yellow"/>
                <w:lang w:val="uk-UA"/>
              </w:rPr>
              <w:t>Dif</w:t>
            </w:r>
          </w:p>
        </w:tc>
        <w:tc>
          <w:tcPr>
            <w:tcW w:w="1183" w:type="dxa"/>
          </w:tcPr>
          <w:p w14:paraId="6981E06F"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1,195***</w:t>
            </w:r>
          </w:p>
        </w:tc>
        <w:tc>
          <w:tcPr>
            <w:tcW w:w="1215" w:type="dxa"/>
          </w:tcPr>
          <w:p w14:paraId="368BE3F5"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0,212</w:t>
            </w:r>
          </w:p>
        </w:tc>
        <w:tc>
          <w:tcPr>
            <w:tcW w:w="751" w:type="dxa"/>
          </w:tcPr>
          <w:p w14:paraId="2FB4FB7B"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5,62</w:t>
            </w:r>
          </w:p>
        </w:tc>
        <w:tc>
          <w:tcPr>
            <w:tcW w:w="692" w:type="dxa"/>
          </w:tcPr>
          <w:p w14:paraId="4D20707B"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0,000</w:t>
            </w:r>
          </w:p>
        </w:tc>
        <w:tc>
          <w:tcPr>
            <w:tcW w:w="791" w:type="dxa"/>
          </w:tcPr>
          <w:p w14:paraId="7087ED81"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0,778</w:t>
            </w:r>
          </w:p>
        </w:tc>
        <w:tc>
          <w:tcPr>
            <w:tcW w:w="644" w:type="dxa"/>
          </w:tcPr>
          <w:p w14:paraId="29AF715D"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1,611</w:t>
            </w:r>
          </w:p>
        </w:tc>
      </w:tr>
      <w:tr w:rsidR="009D3FAB" w:rsidRPr="006A6D4D" w14:paraId="4D267899" w14:textId="77777777" w:rsidTr="006A6D4D">
        <w:tc>
          <w:tcPr>
            <w:tcW w:w="815" w:type="dxa"/>
          </w:tcPr>
          <w:p w14:paraId="7CA09847" w14:textId="77777777" w:rsidR="009D3FAB" w:rsidRPr="006A6D4D" w:rsidRDefault="009D3FAB" w:rsidP="00AA5EB9">
            <w:pPr>
              <w:jc w:val="both"/>
              <w:rPr>
                <w:rFonts w:ascii="Times New Roman" w:hAnsi="Times New Roman"/>
                <w:highlight w:val="yellow"/>
                <w:lang w:val="uk-UA"/>
              </w:rPr>
            </w:pPr>
            <w:r w:rsidRPr="006A6D4D">
              <w:rPr>
                <w:rFonts w:ascii="Times New Roman" w:hAnsi="Times New Roman"/>
                <w:highlight w:val="yellow"/>
                <w:lang w:val="uk-UA"/>
              </w:rPr>
              <w:t>TB</w:t>
            </w:r>
          </w:p>
        </w:tc>
        <w:tc>
          <w:tcPr>
            <w:tcW w:w="1183" w:type="dxa"/>
          </w:tcPr>
          <w:p w14:paraId="37FEDCBF"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0,500**</w:t>
            </w:r>
          </w:p>
        </w:tc>
        <w:tc>
          <w:tcPr>
            <w:tcW w:w="1215" w:type="dxa"/>
          </w:tcPr>
          <w:p w14:paraId="47675617"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0,222</w:t>
            </w:r>
          </w:p>
        </w:tc>
        <w:tc>
          <w:tcPr>
            <w:tcW w:w="751" w:type="dxa"/>
          </w:tcPr>
          <w:p w14:paraId="625E8DDD"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2,25</w:t>
            </w:r>
          </w:p>
        </w:tc>
        <w:tc>
          <w:tcPr>
            <w:tcW w:w="692" w:type="dxa"/>
          </w:tcPr>
          <w:p w14:paraId="60754B7F"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0,024</w:t>
            </w:r>
          </w:p>
        </w:tc>
        <w:tc>
          <w:tcPr>
            <w:tcW w:w="791" w:type="dxa"/>
          </w:tcPr>
          <w:p w14:paraId="0EDE3CC7"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0,064</w:t>
            </w:r>
          </w:p>
        </w:tc>
        <w:tc>
          <w:tcPr>
            <w:tcW w:w="644" w:type="dxa"/>
          </w:tcPr>
          <w:p w14:paraId="7ECE5882"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0,936</w:t>
            </w:r>
          </w:p>
        </w:tc>
      </w:tr>
      <w:tr w:rsidR="009D3FAB" w:rsidRPr="006A6D4D" w14:paraId="68EBDC65" w14:textId="77777777" w:rsidTr="006A6D4D">
        <w:tc>
          <w:tcPr>
            <w:tcW w:w="815" w:type="dxa"/>
          </w:tcPr>
          <w:p w14:paraId="57ED6BB5" w14:textId="77777777" w:rsidR="009D3FAB" w:rsidRPr="006A6D4D" w:rsidRDefault="009D3FAB" w:rsidP="00AA5EB9">
            <w:pPr>
              <w:jc w:val="both"/>
              <w:rPr>
                <w:rFonts w:ascii="Times New Roman" w:hAnsi="Times New Roman"/>
                <w:highlight w:val="yellow"/>
                <w:lang w:val="uk-UA"/>
              </w:rPr>
            </w:pPr>
            <w:r w:rsidRPr="006A6D4D">
              <w:rPr>
                <w:rFonts w:ascii="Times New Roman" w:hAnsi="Times New Roman"/>
                <w:highlight w:val="yellow"/>
                <w:lang w:val="uk-UA"/>
              </w:rPr>
              <w:t>TIPC</w:t>
            </w:r>
          </w:p>
        </w:tc>
        <w:tc>
          <w:tcPr>
            <w:tcW w:w="1183" w:type="dxa"/>
          </w:tcPr>
          <w:p w14:paraId="4A49EEB2"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0,194***</w:t>
            </w:r>
          </w:p>
        </w:tc>
        <w:tc>
          <w:tcPr>
            <w:tcW w:w="1215" w:type="dxa"/>
          </w:tcPr>
          <w:p w14:paraId="11570ABE"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0,030</w:t>
            </w:r>
          </w:p>
        </w:tc>
        <w:tc>
          <w:tcPr>
            <w:tcW w:w="751" w:type="dxa"/>
          </w:tcPr>
          <w:p w14:paraId="5343D9F6"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6,34</w:t>
            </w:r>
          </w:p>
        </w:tc>
        <w:tc>
          <w:tcPr>
            <w:tcW w:w="692" w:type="dxa"/>
          </w:tcPr>
          <w:p w14:paraId="6D0DA262"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0,000</w:t>
            </w:r>
          </w:p>
        </w:tc>
        <w:tc>
          <w:tcPr>
            <w:tcW w:w="791" w:type="dxa"/>
          </w:tcPr>
          <w:p w14:paraId="3F1B78A5"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0,134</w:t>
            </w:r>
          </w:p>
        </w:tc>
        <w:tc>
          <w:tcPr>
            <w:tcW w:w="644" w:type="dxa"/>
          </w:tcPr>
          <w:p w14:paraId="1BF03347"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0,254</w:t>
            </w:r>
          </w:p>
        </w:tc>
      </w:tr>
      <w:tr w:rsidR="009D3FAB" w:rsidRPr="006A6D4D" w14:paraId="43B9AAC8" w14:textId="77777777" w:rsidTr="006A6D4D">
        <w:tc>
          <w:tcPr>
            <w:tcW w:w="6091" w:type="dxa"/>
            <w:gridSpan w:val="7"/>
          </w:tcPr>
          <w:p w14:paraId="3B72F1F9"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Короткостроковий вплив</w:t>
            </w:r>
          </w:p>
        </w:tc>
      </w:tr>
      <w:tr w:rsidR="009D3FAB" w:rsidRPr="006A6D4D" w14:paraId="4A194993" w14:textId="77777777" w:rsidTr="006A6D4D">
        <w:tc>
          <w:tcPr>
            <w:tcW w:w="815" w:type="dxa"/>
          </w:tcPr>
          <w:p w14:paraId="44D9A5E1" w14:textId="77777777" w:rsidR="009D3FAB" w:rsidRPr="006A6D4D" w:rsidRDefault="009D3FAB" w:rsidP="00AA5EB9">
            <w:pPr>
              <w:jc w:val="both"/>
              <w:rPr>
                <w:rFonts w:ascii="Times New Roman" w:hAnsi="Times New Roman"/>
                <w:highlight w:val="yellow"/>
                <w:lang w:val="uk-UA"/>
              </w:rPr>
            </w:pPr>
            <w:r w:rsidRPr="006A6D4D">
              <w:rPr>
                <w:rFonts w:ascii="Times New Roman" w:hAnsi="Times New Roman"/>
                <w:highlight w:val="yellow"/>
                <w:lang w:val="uk-UA"/>
              </w:rPr>
              <w:t>Dif</w:t>
            </w:r>
          </w:p>
        </w:tc>
        <w:tc>
          <w:tcPr>
            <w:tcW w:w="1183" w:type="dxa"/>
          </w:tcPr>
          <w:p w14:paraId="6CBD7FCD"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-0,715***</w:t>
            </w:r>
          </w:p>
        </w:tc>
        <w:tc>
          <w:tcPr>
            <w:tcW w:w="1215" w:type="dxa"/>
          </w:tcPr>
          <w:p w14:paraId="3CDCDE39"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0,216</w:t>
            </w:r>
          </w:p>
        </w:tc>
        <w:tc>
          <w:tcPr>
            <w:tcW w:w="751" w:type="dxa"/>
          </w:tcPr>
          <w:p w14:paraId="00460934"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-3,30</w:t>
            </w:r>
          </w:p>
        </w:tc>
        <w:tc>
          <w:tcPr>
            <w:tcW w:w="692" w:type="dxa"/>
          </w:tcPr>
          <w:p w14:paraId="19DBB0DD"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0,001</w:t>
            </w:r>
          </w:p>
        </w:tc>
        <w:tc>
          <w:tcPr>
            <w:tcW w:w="791" w:type="dxa"/>
          </w:tcPr>
          <w:p w14:paraId="1C1CBEC5"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-1,140</w:t>
            </w:r>
          </w:p>
        </w:tc>
        <w:tc>
          <w:tcPr>
            <w:tcW w:w="644" w:type="dxa"/>
          </w:tcPr>
          <w:p w14:paraId="15CF3B0E"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-0,291</w:t>
            </w:r>
          </w:p>
        </w:tc>
      </w:tr>
      <w:tr w:rsidR="009D3FAB" w:rsidRPr="006A6D4D" w14:paraId="49BA4D7F" w14:textId="77777777" w:rsidTr="006A6D4D">
        <w:tc>
          <w:tcPr>
            <w:tcW w:w="815" w:type="dxa"/>
          </w:tcPr>
          <w:p w14:paraId="47285CCD" w14:textId="77777777" w:rsidR="009D3FAB" w:rsidRPr="006A6D4D" w:rsidRDefault="009D3FAB" w:rsidP="00AA5EB9">
            <w:pPr>
              <w:jc w:val="both"/>
              <w:rPr>
                <w:rFonts w:ascii="Times New Roman" w:hAnsi="Times New Roman"/>
                <w:highlight w:val="yellow"/>
                <w:lang w:val="uk-UA"/>
              </w:rPr>
            </w:pPr>
            <w:r w:rsidRPr="006A6D4D">
              <w:rPr>
                <w:rFonts w:ascii="Times New Roman" w:hAnsi="Times New Roman"/>
                <w:highlight w:val="yellow"/>
                <w:lang w:val="uk-UA"/>
              </w:rPr>
              <w:t>TB</w:t>
            </w:r>
          </w:p>
        </w:tc>
        <w:tc>
          <w:tcPr>
            <w:tcW w:w="1183" w:type="dxa"/>
          </w:tcPr>
          <w:p w14:paraId="727CFA7D"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-0,193</w:t>
            </w:r>
          </w:p>
        </w:tc>
        <w:tc>
          <w:tcPr>
            <w:tcW w:w="1215" w:type="dxa"/>
          </w:tcPr>
          <w:p w14:paraId="3FA27B55"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0,241</w:t>
            </w:r>
          </w:p>
        </w:tc>
        <w:tc>
          <w:tcPr>
            <w:tcW w:w="751" w:type="dxa"/>
          </w:tcPr>
          <w:p w14:paraId="57623156"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-0,80</w:t>
            </w:r>
          </w:p>
        </w:tc>
        <w:tc>
          <w:tcPr>
            <w:tcW w:w="692" w:type="dxa"/>
          </w:tcPr>
          <w:p w14:paraId="6D0B98B1"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0,423</w:t>
            </w:r>
          </w:p>
        </w:tc>
        <w:tc>
          <w:tcPr>
            <w:tcW w:w="791" w:type="dxa"/>
          </w:tcPr>
          <w:p w14:paraId="70EDA014"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-0,666</w:t>
            </w:r>
          </w:p>
        </w:tc>
        <w:tc>
          <w:tcPr>
            <w:tcW w:w="644" w:type="dxa"/>
          </w:tcPr>
          <w:p w14:paraId="6723211D"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0,279</w:t>
            </w:r>
          </w:p>
        </w:tc>
      </w:tr>
      <w:tr w:rsidR="009D3FAB" w:rsidRPr="006A6D4D" w14:paraId="41A8BABB" w14:textId="77777777" w:rsidTr="006A6D4D">
        <w:tc>
          <w:tcPr>
            <w:tcW w:w="815" w:type="dxa"/>
          </w:tcPr>
          <w:p w14:paraId="0B3BD390" w14:textId="77777777" w:rsidR="009D3FAB" w:rsidRPr="006A6D4D" w:rsidRDefault="009D3FAB" w:rsidP="00AA5EB9">
            <w:pPr>
              <w:jc w:val="both"/>
              <w:rPr>
                <w:rFonts w:ascii="Times New Roman" w:hAnsi="Times New Roman"/>
                <w:highlight w:val="yellow"/>
                <w:lang w:val="uk-UA"/>
              </w:rPr>
            </w:pPr>
            <w:r w:rsidRPr="006A6D4D">
              <w:rPr>
                <w:rFonts w:ascii="Times New Roman" w:hAnsi="Times New Roman"/>
                <w:highlight w:val="yellow"/>
                <w:lang w:val="uk-UA"/>
              </w:rPr>
              <w:t>TIPC</w:t>
            </w:r>
          </w:p>
        </w:tc>
        <w:tc>
          <w:tcPr>
            <w:tcW w:w="1183" w:type="dxa"/>
          </w:tcPr>
          <w:p w14:paraId="112FE74C"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-0,148</w:t>
            </w:r>
          </w:p>
        </w:tc>
        <w:tc>
          <w:tcPr>
            <w:tcW w:w="1215" w:type="dxa"/>
          </w:tcPr>
          <w:p w14:paraId="75C919FC"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0,069</w:t>
            </w:r>
          </w:p>
        </w:tc>
        <w:tc>
          <w:tcPr>
            <w:tcW w:w="751" w:type="dxa"/>
          </w:tcPr>
          <w:p w14:paraId="3EF6CE69"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-2,14</w:t>
            </w:r>
          </w:p>
        </w:tc>
        <w:tc>
          <w:tcPr>
            <w:tcW w:w="692" w:type="dxa"/>
          </w:tcPr>
          <w:p w14:paraId="1D596159"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0,033</w:t>
            </w:r>
          </w:p>
        </w:tc>
        <w:tc>
          <w:tcPr>
            <w:tcW w:w="791" w:type="dxa"/>
          </w:tcPr>
          <w:p w14:paraId="08F84696"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-0,284</w:t>
            </w:r>
          </w:p>
        </w:tc>
        <w:tc>
          <w:tcPr>
            <w:tcW w:w="644" w:type="dxa"/>
          </w:tcPr>
          <w:p w14:paraId="37B8A543"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-0,012</w:t>
            </w:r>
          </w:p>
        </w:tc>
      </w:tr>
    </w:tbl>
    <w:p w14:paraId="0110650A"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r w:rsidRPr="00AA5EB9">
        <w:rPr>
          <w:rFonts w:ascii="Times New Roman" w:hAnsi="Times New Roman" w:cs="Times New Roman"/>
          <w:iCs/>
          <w:sz w:val="24"/>
          <w:szCs w:val="24"/>
          <w:highlight w:val="yellow"/>
          <w:lang w:val="uk-UA"/>
        </w:rPr>
        <w:t>Примітка: *** – статистична значимість на рівні 99%, ** – статистична значимість на рівні 95%.</w:t>
      </w:r>
    </w:p>
    <w:p w14:paraId="6D00E096"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55B4BDEC"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Варто відзначити, що тенденції усередненого короткострокового та довгострокового впливу параметрів податкового регулювання для сукупної вибірки країн є аналогічними попередньо виявленим для результуючого показника чистих нефінансових інвестицій. З іншого боку, представлені у табл. 3.14 дані, що характеризують короткострокові ефекти, виявлені для окремих країн, дещо відрізняються.</w:t>
      </w:r>
    </w:p>
    <w:p w14:paraId="11E6ED9D"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Так, зокрема, для Чехії та Литви було виявлено, що зростання розриву між номінальним та фактичним навантаженням з податку на прибуток підприємств у короткостроковій перспективі є інгібітором інвестиційних процесів, що підтверджує попередньо виявлені закономірності. У той же час, аналогічні ефекти оберненого впливу було виявлено за показниками сукупного податкового навантаження (Словаччина) та податкового навантаження за податками на доходи, прибуток і капітал (Чехія). </w:t>
      </w:r>
    </w:p>
    <w:p w14:paraId="63366292"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38706045"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Таблиця 3.14 – Результати моделювання впливу податкових факторів на валові внутрішні інвестиції у </w:t>
      </w:r>
      <w:r w:rsidRPr="00AA5EB9">
        <w:rPr>
          <w:rFonts w:ascii="Times New Roman" w:eastAsia="Calibri" w:hAnsi="Times New Roman" w:cs="Times New Roman"/>
          <w:sz w:val="24"/>
          <w:szCs w:val="24"/>
          <w:highlight w:val="yellow"/>
          <w:lang w:val="uk-UA"/>
        </w:rPr>
        <w:lastRenderedPageBreak/>
        <w:t>короткостроковій перспективі у розрізі 7 країн Європи за період 2005–2019 рр.</w:t>
      </w:r>
    </w:p>
    <w:tbl>
      <w:tblPr>
        <w:tblStyle w:val="a5"/>
        <w:tblW w:w="0" w:type="auto"/>
        <w:tblLook w:val="04A0" w:firstRow="1" w:lastRow="0" w:firstColumn="1" w:lastColumn="0" w:noHBand="0" w:noVBand="1"/>
      </w:tblPr>
      <w:tblGrid>
        <w:gridCol w:w="667"/>
        <w:gridCol w:w="1085"/>
        <w:gridCol w:w="1018"/>
        <w:gridCol w:w="1056"/>
        <w:gridCol w:w="444"/>
        <w:gridCol w:w="539"/>
        <w:gridCol w:w="637"/>
        <w:gridCol w:w="668"/>
      </w:tblGrid>
      <w:tr w:rsidR="009D3FAB" w:rsidRPr="007B07AA" w14:paraId="27E826F3" w14:textId="77777777" w:rsidTr="00403241">
        <w:tc>
          <w:tcPr>
            <w:tcW w:w="920" w:type="dxa"/>
            <w:vAlign w:val="center"/>
          </w:tcPr>
          <w:p w14:paraId="4A29F9C1"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Змінна</w:t>
            </w:r>
          </w:p>
        </w:tc>
        <w:tc>
          <w:tcPr>
            <w:tcW w:w="1441" w:type="dxa"/>
            <w:vAlign w:val="center"/>
          </w:tcPr>
          <w:p w14:paraId="475F2DEA"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Країна</w:t>
            </w:r>
          </w:p>
        </w:tc>
        <w:tc>
          <w:tcPr>
            <w:tcW w:w="1463" w:type="dxa"/>
            <w:vAlign w:val="center"/>
          </w:tcPr>
          <w:p w14:paraId="29714AD1"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Коефіцієнт впливу</w:t>
            </w:r>
          </w:p>
        </w:tc>
        <w:tc>
          <w:tcPr>
            <w:tcW w:w="1405" w:type="dxa"/>
            <w:vAlign w:val="center"/>
          </w:tcPr>
          <w:p w14:paraId="7A500179"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Стандартна похибка</w:t>
            </w:r>
          </w:p>
        </w:tc>
        <w:tc>
          <w:tcPr>
            <w:tcW w:w="920" w:type="dxa"/>
            <w:vAlign w:val="center"/>
          </w:tcPr>
          <w:p w14:paraId="6A557F15"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z</w:t>
            </w:r>
          </w:p>
        </w:tc>
        <w:tc>
          <w:tcPr>
            <w:tcW w:w="1024" w:type="dxa"/>
            <w:vAlign w:val="center"/>
          </w:tcPr>
          <w:p w14:paraId="6CF939D8"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P&gt;|z|</w:t>
            </w:r>
          </w:p>
        </w:tc>
        <w:tc>
          <w:tcPr>
            <w:tcW w:w="1116" w:type="dxa"/>
            <w:vAlign w:val="center"/>
          </w:tcPr>
          <w:p w14:paraId="302CFEEB"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Нижні 95%</w:t>
            </w:r>
          </w:p>
        </w:tc>
        <w:tc>
          <w:tcPr>
            <w:tcW w:w="1135" w:type="dxa"/>
            <w:vAlign w:val="center"/>
          </w:tcPr>
          <w:p w14:paraId="493C4321"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Верхні 95%</w:t>
            </w:r>
          </w:p>
        </w:tc>
      </w:tr>
      <w:tr w:rsidR="009D3FAB" w:rsidRPr="007B07AA" w14:paraId="057A2458" w14:textId="77777777" w:rsidTr="00403241">
        <w:tc>
          <w:tcPr>
            <w:tcW w:w="920" w:type="dxa"/>
            <w:vMerge w:val="restart"/>
            <w:vAlign w:val="center"/>
          </w:tcPr>
          <w:p w14:paraId="102B0994"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Dif</w:t>
            </w:r>
          </w:p>
        </w:tc>
        <w:tc>
          <w:tcPr>
            <w:tcW w:w="1441" w:type="dxa"/>
          </w:tcPr>
          <w:p w14:paraId="5E1B2950"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Чехія</w:t>
            </w:r>
          </w:p>
        </w:tc>
        <w:tc>
          <w:tcPr>
            <w:tcW w:w="1463" w:type="dxa"/>
          </w:tcPr>
          <w:p w14:paraId="530CC4E4"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-0,771**</w:t>
            </w:r>
          </w:p>
        </w:tc>
        <w:tc>
          <w:tcPr>
            <w:tcW w:w="1405" w:type="dxa"/>
          </w:tcPr>
          <w:p w14:paraId="2BEA4F12"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0,324</w:t>
            </w:r>
          </w:p>
        </w:tc>
        <w:tc>
          <w:tcPr>
            <w:tcW w:w="920" w:type="dxa"/>
          </w:tcPr>
          <w:p w14:paraId="56E84320"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-2,38</w:t>
            </w:r>
          </w:p>
        </w:tc>
        <w:tc>
          <w:tcPr>
            <w:tcW w:w="1024" w:type="dxa"/>
          </w:tcPr>
          <w:p w14:paraId="2763F772"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0,017</w:t>
            </w:r>
          </w:p>
        </w:tc>
        <w:tc>
          <w:tcPr>
            <w:tcW w:w="1116" w:type="dxa"/>
          </w:tcPr>
          <w:p w14:paraId="41189B91"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-1,406</w:t>
            </w:r>
          </w:p>
        </w:tc>
        <w:tc>
          <w:tcPr>
            <w:tcW w:w="1135" w:type="dxa"/>
          </w:tcPr>
          <w:p w14:paraId="6814EAA2"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-0,135</w:t>
            </w:r>
          </w:p>
        </w:tc>
      </w:tr>
      <w:tr w:rsidR="009D3FAB" w:rsidRPr="007B07AA" w14:paraId="5F98EF8F" w14:textId="77777777" w:rsidTr="00403241">
        <w:tc>
          <w:tcPr>
            <w:tcW w:w="920" w:type="dxa"/>
            <w:vMerge/>
            <w:vAlign w:val="center"/>
          </w:tcPr>
          <w:p w14:paraId="39D0EF21" w14:textId="77777777" w:rsidR="009D3FAB" w:rsidRPr="007B07AA" w:rsidRDefault="009D3FAB" w:rsidP="007B07AA">
            <w:pPr>
              <w:ind w:left="-113" w:right="-113"/>
              <w:jc w:val="center"/>
              <w:rPr>
                <w:rFonts w:ascii="Times New Roman" w:hAnsi="Times New Roman"/>
                <w:highlight w:val="yellow"/>
                <w:lang w:val="uk-UA"/>
              </w:rPr>
            </w:pPr>
          </w:p>
        </w:tc>
        <w:tc>
          <w:tcPr>
            <w:tcW w:w="1441" w:type="dxa"/>
          </w:tcPr>
          <w:p w14:paraId="1F729072"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Естонія</w:t>
            </w:r>
          </w:p>
        </w:tc>
        <w:tc>
          <w:tcPr>
            <w:tcW w:w="1463" w:type="dxa"/>
          </w:tcPr>
          <w:p w14:paraId="091C1586"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-1,489</w:t>
            </w:r>
          </w:p>
        </w:tc>
        <w:tc>
          <w:tcPr>
            <w:tcW w:w="1405" w:type="dxa"/>
          </w:tcPr>
          <w:p w14:paraId="15725A53"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2,868</w:t>
            </w:r>
          </w:p>
        </w:tc>
        <w:tc>
          <w:tcPr>
            <w:tcW w:w="920" w:type="dxa"/>
          </w:tcPr>
          <w:p w14:paraId="5EFFCECF"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-0,52</w:t>
            </w:r>
          </w:p>
        </w:tc>
        <w:tc>
          <w:tcPr>
            <w:tcW w:w="1024" w:type="dxa"/>
          </w:tcPr>
          <w:p w14:paraId="16ADBEEE"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0,603</w:t>
            </w:r>
          </w:p>
        </w:tc>
        <w:tc>
          <w:tcPr>
            <w:tcW w:w="1116" w:type="dxa"/>
          </w:tcPr>
          <w:p w14:paraId="2282813C"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-7,111</w:t>
            </w:r>
          </w:p>
        </w:tc>
        <w:tc>
          <w:tcPr>
            <w:tcW w:w="1135" w:type="dxa"/>
          </w:tcPr>
          <w:p w14:paraId="03A4AD4C"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4,131</w:t>
            </w:r>
          </w:p>
        </w:tc>
      </w:tr>
      <w:tr w:rsidR="009D3FAB" w:rsidRPr="007B07AA" w14:paraId="5992A03B" w14:textId="77777777" w:rsidTr="00403241">
        <w:tc>
          <w:tcPr>
            <w:tcW w:w="920" w:type="dxa"/>
            <w:vMerge/>
            <w:vAlign w:val="center"/>
          </w:tcPr>
          <w:p w14:paraId="092B2E93" w14:textId="77777777" w:rsidR="009D3FAB" w:rsidRPr="007B07AA" w:rsidRDefault="009D3FAB" w:rsidP="007B07AA">
            <w:pPr>
              <w:ind w:left="-113" w:right="-113"/>
              <w:jc w:val="center"/>
              <w:rPr>
                <w:rFonts w:ascii="Times New Roman" w:hAnsi="Times New Roman"/>
                <w:highlight w:val="yellow"/>
                <w:lang w:val="uk-UA"/>
              </w:rPr>
            </w:pPr>
          </w:p>
        </w:tc>
        <w:tc>
          <w:tcPr>
            <w:tcW w:w="1441" w:type="dxa"/>
          </w:tcPr>
          <w:p w14:paraId="58A666E9"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Німеччина</w:t>
            </w:r>
          </w:p>
        </w:tc>
        <w:tc>
          <w:tcPr>
            <w:tcW w:w="1463" w:type="dxa"/>
          </w:tcPr>
          <w:p w14:paraId="02C6EA9D"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-0,142</w:t>
            </w:r>
          </w:p>
        </w:tc>
        <w:tc>
          <w:tcPr>
            <w:tcW w:w="1405" w:type="dxa"/>
          </w:tcPr>
          <w:p w14:paraId="24234714"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0,092</w:t>
            </w:r>
          </w:p>
        </w:tc>
        <w:tc>
          <w:tcPr>
            <w:tcW w:w="920" w:type="dxa"/>
          </w:tcPr>
          <w:p w14:paraId="786A8D07"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-1,54</w:t>
            </w:r>
          </w:p>
        </w:tc>
        <w:tc>
          <w:tcPr>
            <w:tcW w:w="1024" w:type="dxa"/>
          </w:tcPr>
          <w:p w14:paraId="2AB13051"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0,123</w:t>
            </w:r>
          </w:p>
        </w:tc>
        <w:tc>
          <w:tcPr>
            <w:tcW w:w="1116" w:type="dxa"/>
          </w:tcPr>
          <w:p w14:paraId="6A97671E"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-0,323</w:t>
            </w:r>
          </w:p>
        </w:tc>
        <w:tc>
          <w:tcPr>
            <w:tcW w:w="1135" w:type="dxa"/>
          </w:tcPr>
          <w:p w14:paraId="4D5BE5FB"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0,038</w:t>
            </w:r>
          </w:p>
        </w:tc>
      </w:tr>
      <w:tr w:rsidR="009D3FAB" w:rsidRPr="007B07AA" w14:paraId="7FF4DE3C" w14:textId="77777777" w:rsidTr="00403241">
        <w:tc>
          <w:tcPr>
            <w:tcW w:w="920" w:type="dxa"/>
            <w:vMerge/>
            <w:vAlign w:val="center"/>
          </w:tcPr>
          <w:p w14:paraId="6919CD4D" w14:textId="77777777" w:rsidR="009D3FAB" w:rsidRPr="007B07AA" w:rsidRDefault="009D3FAB" w:rsidP="007B07AA">
            <w:pPr>
              <w:ind w:left="-113" w:right="-113"/>
              <w:jc w:val="center"/>
              <w:rPr>
                <w:rFonts w:ascii="Times New Roman" w:hAnsi="Times New Roman"/>
                <w:highlight w:val="yellow"/>
                <w:lang w:val="uk-UA"/>
              </w:rPr>
            </w:pPr>
          </w:p>
        </w:tc>
        <w:tc>
          <w:tcPr>
            <w:tcW w:w="1441" w:type="dxa"/>
          </w:tcPr>
          <w:p w14:paraId="1DE5E2F5"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 xml:space="preserve">Литва </w:t>
            </w:r>
          </w:p>
        </w:tc>
        <w:tc>
          <w:tcPr>
            <w:tcW w:w="1463" w:type="dxa"/>
          </w:tcPr>
          <w:p w14:paraId="17409EA2"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-1,499***</w:t>
            </w:r>
          </w:p>
        </w:tc>
        <w:tc>
          <w:tcPr>
            <w:tcW w:w="1405" w:type="dxa"/>
          </w:tcPr>
          <w:p w14:paraId="25126739"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0,297</w:t>
            </w:r>
          </w:p>
        </w:tc>
        <w:tc>
          <w:tcPr>
            <w:tcW w:w="920" w:type="dxa"/>
          </w:tcPr>
          <w:p w14:paraId="4E0EBC4A"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-5,04</w:t>
            </w:r>
          </w:p>
        </w:tc>
        <w:tc>
          <w:tcPr>
            <w:tcW w:w="1024" w:type="dxa"/>
          </w:tcPr>
          <w:p w14:paraId="265A40C5"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0,000</w:t>
            </w:r>
          </w:p>
        </w:tc>
        <w:tc>
          <w:tcPr>
            <w:tcW w:w="1116" w:type="dxa"/>
          </w:tcPr>
          <w:p w14:paraId="6F738FE5"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-2,081</w:t>
            </w:r>
          </w:p>
        </w:tc>
        <w:tc>
          <w:tcPr>
            <w:tcW w:w="1135" w:type="dxa"/>
          </w:tcPr>
          <w:p w14:paraId="3F642539"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-0,916</w:t>
            </w:r>
          </w:p>
        </w:tc>
      </w:tr>
      <w:tr w:rsidR="009D3FAB" w:rsidRPr="007B07AA" w14:paraId="5A495B0E" w14:textId="77777777" w:rsidTr="00403241">
        <w:tc>
          <w:tcPr>
            <w:tcW w:w="920" w:type="dxa"/>
            <w:vMerge/>
            <w:vAlign w:val="center"/>
          </w:tcPr>
          <w:p w14:paraId="6FFE9E87" w14:textId="77777777" w:rsidR="009D3FAB" w:rsidRPr="007B07AA" w:rsidRDefault="009D3FAB" w:rsidP="007B07AA">
            <w:pPr>
              <w:ind w:left="-113" w:right="-113"/>
              <w:jc w:val="center"/>
              <w:rPr>
                <w:rFonts w:ascii="Times New Roman" w:hAnsi="Times New Roman"/>
                <w:highlight w:val="yellow"/>
                <w:lang w:val="uk-UA"/>
              </w:rPr>
            </w:pPr>
          </w:p>
        </w:tc>
        <w:tc>
          <w:tcPr>
            <w:tcW w:w="1441" w:type="dxa"/>
          </w:tcPr>
          <w:p w14:paraId="16148F44"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Португалія</w:t>
            </w:r>
          </w:p>
        </w:tc>
        <w:tc>
          <w:tcPr>
            <w:tcW w:w="1463" w:type="dxa"/>
          </w:tcPr>
          <w:p w14:paraId="2DC8DEAC"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-0,252*</w:t>
            </w:r>
          </w:p>
        </w:tc>
        <w:tc>
          <w:tcPr>
            <w:tcW w:w="1405" w:type="dxa"/>
          </w:tcPr>
          <w:p w14:paraId="0E134474"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0,144</w:t>
            </w:r>
          </w:p>
        </w:tc>
        <w:tc>
          <w:tcPr>
            <w:tcW w:w="920" w:type="dxa"/>
          </w:tcPr>
          <w:p w14:paraId="1435D30F"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-1,74</w:t>
            </w:r>
          </w:p>
        </w:tc>
        <w:tc>
          <w:tcPr>
            <w:tcW w:w="1024" w:type="dxa"/>
          </w:tcPr>
          <w:p w14:paraId="6FEEB3C6"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0,081</w:t>
            </w:r>
          </w:p>
        </w:tc>
        <w:tc>
          <w:tcPr>
            <w:tcW w:w="1116" w:type="dxa"/>
          </w:tcPr>
          <w:p w14:paraId="33739E27"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-0,536</w:t>
            </w:r>
          </w:p>
        </w:tc>
        <w:tc>
          <w:tcPr>
            <w:tcW w:w="1135" w:type="dxa"/>
          </w:tcPr>
          <w:p w14:paraId="7587154E"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0,031</w:t>
            </w:r>
          </w:p>
        </w:tc>
      </w:tr>
      <w:tr w:rsidR="009D3FAB" w:rsidRPr="007B07AA" w14:paraId="29875108" w14:textId="77777777" w:rsidTr="00403241">
        <w:tc>
          <w:tcPr>
            <w:tcW w:w="920" w:type="dxa"/>
            <w:vMerge/>
            <w:vAlign w:val="center"/>
          </w:tcPr>
          <w:p w14:paraId="4B36FC88" w14:textId="77777777" w:rsidR="009D3FAB" w:rsidRPr="007B07AA" w:rsidRDefault="009D3FAB" w:rsidP="007B07AA">
            <w:pPr>
              <w:ind w:left="-113" w:right="-113"/>
              <w:jc w:val="center"/>
              <w:rPr>
                <w:rFonts w:ascii="Times New Roman" w:hAnsi="Times New Roman"/>
                <w:highlight w:val="yellow"/>
                <w:lang w:val="uk-UA"/>
              </w:rPr>
            </w:pPr>
          </w:p>
        </w:tc>
        <w:tc>
          <w:tcPr>
            <w:tcW w:w="1441" w:type="dxa"/>
          </w:tcPr>
          <w:p w14:paraId="1782BC15"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Словаччина</w:t>
            </w:r>
          </w:p>
        </w:tc>
        <w:tc>
          <w:tcPr>
            <w:tcW w:w="1463" w:type="dxa"/>
          </w:tcPr>
          <w:p w14:paraId="0D7640D5"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-0,278</w:t>
            </w:r>
          </w:p>
        </w:tc>
        <w:tc>
          <w:tcPr>
            <w:tcW w:w="1405" w:type="dxa"/>
          </w:tcPr>
          <w:p w14:paraId="0CA1DEA2"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0,516</w:t>
            </w:r>
          </w:p>
        </w:tc>
        <w:tc>
          <w:tcPr>
            <w:tcW w:w="920" w:type="dxa"/>
          </w:tcPr>
          <w:p w14:paraId="38E6A99F"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-0,54</w:t>
            </w:r>
          </w:p>
        </w:tc>
        <w:tc>
          <w:tcPr>
            <w:tcW w:w="1024" w:type="dxa"/>
          </w:tcPr>
          <w:p w14:paraId="0405F828"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0,591</w:t>
            </w:r>
          </w:p>
        </w:tc>
        <w:tc>
          <w:tcPr>
            <w:tcW w:w="1116" w:type="dxa"/>
          </w:tcPr>
          <w:p w14:paraId="740DBD44"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-1,291</w:t>
            </w:r>
          </w:p>
        </w:tc>
        <w:tc>
          <w:tcPr>
            <w:tcW w:w="1135" w:type="dxa"/>
          </w:tcPr>
          <w:p w14:paraId="4E22D662"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0,735</w:t>
            </w:r>
          </w:p>
        </w:tc>
      </w:tr>
      <w:tr w:rsidR="009D3FAB" w:rsidRPr="007B07AA" w14:paraId="05188BB5" w14:textId="77777777" w:rsidTr="00403241">
        <w:tc>
          <w:tcPr>
            <w:tcW w:w="920" w:type="dxa"/>
            <w:vMerge/>
            <w:vAlign w:val="center"/>
          </w:tcPr>
          <w:p w14:paraId="473C7B2B" w14:textId="77777777" w:rsidR="009D3FAB" w:rsidRPr="007B07AA" w:rsidRDefault="009D3FAB" w:rsidP="007B07AA">
            <w:pPr>
              <w:ind w:left="-113" w:right="-113"/>
              <w:jc w:val="center"/>
              <w:rPr>
                <w:rFonts w:ascii="Times New Roman" w:hAnsi="Times New Roman"/>
                <w:highlight w:val="yellow"/>
                <w:lang w:val="uk-UA"/>
              </w:rPr>
            </w:pPr>
          </w:p>
        </w:tc>
        <w:tc>
          <w:tcPr>
            <w:tcW w:w="1441" w:type="dxa"/>
          </w:tcPr>
          <w:p w14:paraId="764E0399"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Україна</w:t>
            </w:r>
          </w:p>
        </w:tc>
        <w:tc>
          <w:tcPr>
            <w:tcW w:w="1463" w:type="dxa"/>
          </w:tcPr>
          <w:p w14:paraId="29ED02C3"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-0,576</w:t>
            </w:r>
          </w:p>
        </w:tc>
        <w:tc>
          <w:tcPr>
            <w:tcW w:w="1405" w:type="dxa"/>
          </w:tcPr>
          <w:p w14:paraId="048FC830"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0,711</w:t>
            </w:r>
          </w:p>
        </w:tc>
        <w:tc>
          <w:tcPr>
            <w:tcW w:w="920" w:type="dxa"/>
          </w:tcPr>
          <w:p w14:paraId="1AFF88A5"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-0,81</w:t>
            </w:r>
          </w:p>
        </w:tc>
        <w:tc>
          <w:tcPr>
            <w:tcW w:w="1024" w:type="dxa"/>
          </w:tcPr>
          <w:p w14:paraId="5829E60D"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0,418</w:t>
            </w:r>
          </w:p>
        </w:tc>
        <w:tc>
          <w:tcPr>
            <w:tcW w:w="1116" w:type="dxa"/>
          </w:tcPr>
          <w:p w14:paraId="5A6B5ED5"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-1,970</w:t>
            </w:r>
          </w:p>
        </w:tc>
        <w:tc>
          <w:tcPr>
            <w:tcW w:w="1135" w:type="dxa"/>
          </w:tcPr>
          <w:p w14:paraId="6421F09C"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0,817</w:t>
            </w:r>
          </w:p>
        </w:tc>
      </w:tr>
      <w:tr w:rsidR="009D3FAB" w:rsidRPr="007B07AA" w14:paraId="4A16AF57" w14:textId="77777777" w:rsidTr="00403241">
        <w:tc>
          <w:tcPr>
            <w:tcW w:w="920" w:type="dxa"/>
            <w:vMerge w:val="restart"/>
            <w:vAlign w:val="center"/>
          </w:tcPr>
          <w:p w14:paraId="19B45BF9"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TB</w:t>
            </w:r>
          </w:p>
        </w:tc>
        <w:tc>
          <w:tcPr>
            <w:tcW w:w="1441" w:type="dxa"/>
          </w:tcPr>
          <w:p w14:paraId="3739224B"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Чехія</w:t>
            </w:r>
          </w:p>
        </w:tc>
        <w:tc>
          <w:tcPr>
            <w:tcW w:w="1463" w:type="dxa"/>
          </w:tcPr>
          <w:p w14:paraId="25E571FC"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0,620</w:t>
            </w:r>
          </w:p>
        </w:tc>
        <w:tc>
          <w:tcPr>
            <w:tcW w:w="1405" w:type="dxa"/>
          </w:tcPr>
          <w:p w14:paraId="6E52A91C"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0,879</w:t>
            </w:r>
          </w:p>
        </w:tc>
        <w:tc>
          <w:tcPr>
            <w:tcW w:w="920" w:type="dxa"/>
          </w:tcPr>
          <w:p w14:paraId="742E8BD5"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0,71</w:t>
            </w:r>
          </w:p>
        </w:tc>
        <w:tc>
          <w:tcPr>
            <w:tcW w:w="1024" w:type="dxa"/>
          </w:tcPr>
          <w:p w14:paraId="38B7638A"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0,480</w:t>
            </w:r>
          </w:p>
        </w:tc>
        <w:tc>
          <w:tcPr>
            <w:tcW w:w="1116" w:type="dxa"/>
          </w:tcPr>
          <w:p w14:paraId="6E727408"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-1,102</w:t>
            </w:r>
          </w:p>
        </w:tc>
        <w:tc>
          <w:tcPr>
            <w:tcW w:w="1135" w:type="dxa"/>
          </w:tcPr>
          <w:p w14:paraId="37DA3B03"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2,343</w:t>
            </w:r>
          </w:p>
        </w:tc>
      </w:tr>
      <w:tr w:rsidR="009D3FAB" w:rsidRPr="007B07AA" w14:paraId="5CEA0F63" w14:textId="77777777" w:rsidTr="00403241">
        <w:tc>
          <w:tcPr>
            <w:tcW w:w="920" w:type="dxa"/>
            <w:vMerge/>
            <w:vAlign w:val="center"/>
          </w:tcPr>
          <w:p w14:paraId="635180DC" w14:textId="77777777" w:rsidR="009D3FAB" w:rsidRPr="007B07AA" w:rsidRDefault="009D3FAB" w:rsidP="007B07AA">
            <w:pPr>
              <w:ind w:left="-113" w:right="-113"/>
              <w:jc w:val="center"/>
              <w:rPr>
                <w:rFonts w:ascii="Times New Roman" w:hAnsi="Times New Roman"/>
                <w:highlight w:val="yellow"/>
                <w:lang w:val="uk-UA"/>
              </w:rPr>
            </w:pPr>
          </w:p>
        </w:tc>
        <w:tc>
          <w:tcPr>
            <w:tcW w:w="1441" w:type="dxa"/>
          </w:tcPr>
          <w:p w14:paraId="48C9531C"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Естонія</w:t>
            </w:r>
          </w:p>
        </w:tc>
        <w:tc>
          <w:tcPr>
            <w:tcW w:w="1463" w:type="dxa"/>
          </w:tcPr>
          <w:p w14:paraId="6E86352E"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0,063</w:t>
            </w:r>
          </w:p>
        </w:tc>
        <w:tc>
          <w:tcPr>
            <w:tcW w:w="1405" w:type="dxa"/>
          </w:tcPr>
          <w:p w14:paraId="2DB32803"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0,198</w:t>
            </w:r>
          </w:p>
        </w:tc>
        <w:tc>
          <w:tcPr>
            <w:tcW w:w="920" w:type="dxa"/>
          </w:tcPr>
          <w:p w14:paraId="4D12D022"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0,32</w:t>
            </w:r>
          </w:p>
        </w:tc>
        <w:tc>
          <w:tcPr>
            <w:tcW w:w="1024" w:type="dxa"/>
          </w:tcPr>
          <w:p w14:paraId="65C78868"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0,749</w:t>
            </w:r>
          </w:p>
        </w:tc>
        <w:tc>
          <w:tcPr>
            <w:tcW w:w="1116" w:type="dxa"/>
          </w:tcPr>
          <w:p w14:paraId="32C8F8BD"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-0,325</w:t>
            </w:r>
          </w:p>
        </w:tc>
        <w:tc>
          <w:tcPr>
            <w:tcW w:w="1135" w:type="dxa"/>
          </w:tcPr>
          <w:p w14:paraId="62FB4745"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0,452</w:t>
            </w:r>
          </w:p>
        </w:tc>
      </w:tr>
      <w:tr w:rsidR="009D3FAB" w:rsidRPr="007B07AA" w14:paraId="410606D9" w14:textId="77777777" w:rsidTr="00403241">
        <w:tc>
          <w:tcPr>
            <w:tcW w:w="920" w:type="dxa"/>
            <w:vMerge/>
            <w:vAlign w:val="center"/>
          </w:tcPr>
          <w:p w14:paraId="1A5D2355" w14:textId="77777777" w:rsidR="009D3FAB" w:rsidRPr="007B07AA" w:rsidRDefault="009D3FAB" w:rsidP="007B07AA">
            <w:pPr>
              <w:ind w:left="-113" w:right="-113"/>
              <w:jc w:val="center"/>
              <w:rPr>
                <w:rFonts w:ascii="Times New Roman" w:hAnsi="Times New Roman"/>
                <w:highlight w:val="yellow"/>
                <w:lang w:val="uk-UA"/>
              </w:rPr>
            </w:pPr>
          </w:p>
        </w:tc>
        <w:tc>
          <w:tcPr>
            <w:tcW w:w="1441" w:type="dxa"/>
          </w:tcPr>
          <w:p w14:paraId="0221299B"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Німеччина</w:t>
            </w:r>
          </w:p>
        </w:tc>
        <w:tc>
          <w:tcPr>
            <w:tcW w:w="1463" w:type="dxa"/>
          </w:tcPr>
          <w:p w14:paraId="4D45DBDA"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0,033</w:t>
            </w:r>
          </w:p>
        </w:tc>
        <w:tc>
          <w:tcPr>
            <w:tcW w:w="1405" w:type="dxa"/>
          </w:tcPr>
          <w:p w14:paraId="0C100B0C"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0,154</w:t>
            </w:r>
          </w:p>
        </w:tc>
        <w:tc>
          <w:tcPr>
            <w:tcW w:w="920" w:type="dxa"/>
          </w:tcPr>
          <w:p w14:paraId="5E849576"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0,21</w:t>
            </w:r>
          </w:p>
        </w:tc>
        <w:tc>
          <w:tcPr>
            <w:tcW w:w="1024" w:type="dxa"/>
          </w:tcPr>
          <w:p w14:paraId="1F66C25C"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0,830</w:t>
            </w:r>
          </w:p>
        </w:tc>
        <w:tc>
          <w:tcPr>
            <w:tcW w:w="1116" w:type="dxa"/>
          </w:tcPr>
          <w:p w14:paraId="443B0BE1"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-0,268</w:t>
            </w:r>
          </w:p>
        </w:tc>
        <w:tc>
          <w:tcPr>
            <w:tcW w:w="1135" w:type="dxa"/>
          </w:tcPr>
          <w:p w14:paraId="28438304"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0,335</w:t>
            </w:r>
          </w:p>
        </w:tc>
      </w:tr>
      <w:tr w:rsidR="009D3FAB" w:rsidRPr="007B07AA" w14:paraId="6F2DE52B" w14:textId="77777777" w:rsidTr="00403241">
        <w:tc>
          <w:tcPr>
            <w:tcW w:w="920" w:type="dxa"/>
            <w:vMerge/>
            <w:vAlign w:val="center"/>
          </w:tcPr>
          <w:p w14:paraId="1F4176DF" w14:textId="77777777" w:rsidR="009D3FAB" w:rsidRPr="007B07AA" w:rsidRDefault="009D3FAB" w:rsidP="007B07AA">
            <w:pPr>
              <w:ind w:left="-113" w:right="-113"/>
              <w:jc w:val="center"/>
              <w:rPr>
                <w:rFonts w:ascii="Times New Roman" w:hAnsi="Times New Roman"/>
                <w:highlight w:val="yellow"/>
                <w:lang w:val="uk-UA"/>
              </w:rPr>
            </w:pPr>
          </w:p>
        </w:tc>
        <w:tc>
          <w:tcPr>
            <w:tcW w:w="1441" w:type="dxa"/>
          </w:tcPr>
          <w:p w14:paraId="2D79F9CB"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 xml:space="preserve">Литва </w:t>
            </w:r>
          </w:p>
        </w:tc>
        <w:tc>
          <w:tcPr>
            <w:tcW w:w="1463" w:type="dxa"/>
          </w:tcPr>
          <w:p w14:paraId="3B709DBD"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-0,662</w:t>
            </w:r>
          </w:p>
        </w:tc>
        <w:tc>
          <w:tcPr>
            <w:tcW w:w="1405" w:type="dxa"/>
          </w:tcPr>
          <w:p w14:paraId="6A602FF4"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0,990</w:t>
            </w:r>
          </w:p>
        </w:tc>
        <w:tc>
          <w:tcPr>
            <w:tcW w:w="920" w:type="dxa"/>
          </w:tcPr>
          <w:p w14:paraId="071C8ABF"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-0,67</w:t>
            </w:r>
          </w:p>
        </w:tc>
        <w:tc>
          <w:tcPr>
            <w:tcW w:w="1024" w:type="dxa"/>
          </w:tcPr>
          <w:p w14:paraId="6D037276"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0,504</w:t>
            </w:r>
          </w:p>
        </w:tc>
        <w:tc>
          <w:tcPr>
            <w:tcW w:w="1116" w:type="dxa"/>
          </w:tcPr>
          <w:p w14:paraId="384B1819"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-2,603</w:t>
            </w:r>
          </w:p>
        </w:tc>
        <w:tc>
          <w:tcPr>
            <w:tcW w:w="1135" w:type="dxa"/>
          </w:tcPr>
          <w:p w14:paraId="33E83B0B"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1,278</w:t>
            </w:r>
          </w:p>
        </w:tc>
      </w:tr>
      <w:tr w:rsidR="009D3FAB" w:rsidRPr="007B07AA" w14:paraId="005AA6C4" w14:textId="77777777" w:rsidTr="00403241">
        <w:tc>
          <w:tcPr>
            <w:tcW w:w="920" w:type="dxa"/>
            <w:vMerge/>
            <w:vAlign w:val="center"/>
          </w:tcPr>
          <w:p w14:paraId="4EBD8A19" w14:textId="77777777" w:rsidR="009D3FAB" w:rsidRPr="007B07AA" w:rsidRDefault="009D3FAB" w:rsidP="007B07AA">
            <w:pPr>
              <w:ind w:left="-113" w:right="-113"/>
              <w:jc w:val="center"/>
              <w:rPr>
                <w:rFonts w:ascii="Times New Roman" w:hAnsi="Times New Roman"/>
                <w:highlight w:val="yellow"/>
                <w:lang w:val="uk-UA"/>
              </w:rPr>
            </w:pPr>
          </w:p>
        </w:tc>
        <w:tc>
          <w:tcPr>
            <w:tcW w:w="1441" w:type="dxa"/>
          </w:tcPr>
          <w:p w14:paraId="5867B513"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Португалія</w:t>
            </w:r>
          </w:p>
        </w:tc>
        <w:tc>
          <w:tcPr>
            <w:tcW w:w="1463" w:type="dxa"/>
          </w:tcPr>
          <w:p w14:paraId="1D9A8B7F"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0,069</w:t>
            </w:r>
          </w:p>
        </w:tc>
        <w:tc>
          <w:tcPr>
            <w:tcW w:w="1405" w:type="dxa"/>
          </w:tcPr>
          <w:p w14:paraId="4CE648B3"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0,681</w:t>
            </w:r>
          </w:p>
        </w:tc>
        <w:tc>
          <w:tcPr>
            <w:tcW w:w="920" w:type="dxa"/>
          </w:tcPr>
          <w:p w14:paraId="397FD265"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0,10</w:t>
            </w:r>
          </w:p>
        </w:tc>
        <w:tc>
          <w:tcPr>
            <w:tcW w:w="1024" w:type="dxa"/>
          </w:tcPr>
          <w:p w14:paraId="77B73E96"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0,919</w:t>
            </w:r>
          </w:p>
        </w:tc>
        <w:tc>
          <w:tcPr>
            <w:tcW w:w="1116" w:type="dxa"/>
          </w:tcPr>
          <w:p w14:paraId="4BE8EEC9"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-1,266</w:t>
            </w:r>
          </w:p>
        </w:tc>
        <w:tc>
          <w:tcPr>
            <w:tcW w:w="1135" w:type="dxa"/>
          </w:tcPr>
          <w:p w14:paraId="421D7D3F"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1,405</w:t>
            </w:r>
          </w:p>
        </w:tc>
      </w:tr>
      <w:tr w:rsidR="009D3FAB" w:rsidRPr="007B07AA" w14:paraId="37A375E8" w14:textId="77777777" w:rsidTr="00403241">
        <w:tc>
          <w:tcPr>
            <w:tcW w:w="920" w:type="dxa"/>
            <w:vMerge/>
            <w:vAlign w:val="center"/>
          </w:tcPr>
          <w:p w14:paraId="30BC6E9E" w14:textId="77777777" w:rsidR="009D3FAB" w:rsidRPr="007B07AA" w:rsidRDefault="009D3FAB" w:rsidP="007B07AA">
            <w:pPr>
              <w:ind w:left="-113" w:right="-113"/>
              <w:jc w:val="center"/>
              <w:rPr>
                <w:rFonts w:ascii="Times New Roman" w:hAnsi="Times New Roman"/>
                <w:highlight w:val="yellow"/>
                <w:lang w:val="uk-UA"/>
              </w:rPr>
            </w:pPr>
          </w:p>
        </w:tc>
        <w:tc>
          <w:tcPr>
            <w:tcW w:w="1441" w:type="dxa"/>
          </w:tcPr>
          <w:p w14:paraId="47EC6CD4"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Словаччина</w:t>
            </w:r>
          </w:p>
        </w:tc>
        <w:tc>
          <w:tcPr>
            <w:tcW w:w="1463" w:type="dxa"/>
          </w:tcPr>
          <w:p w14:paraId="5417E98A"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-1,363**</w:t>
            </w:r>
          </w:p>
        </w:tc>
        <w:tc>
          <w:tcPr>
            <w:tcW w:w="1405" w:type="dxa"/>
          </w:tcPr>
          <w:p w14:paraId="34673BE2"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0,682</w:t>
            </w:r>
          </w:p>
        </w:tc>
        <w:tc>
          <w:tcPr>
            <w:tcW w:w="920" w:type="dxa"/>
          </w:tcPr>
          <w:p w14:paraId="77712464"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-2,00</w:t>
            </w:r>
          </w:p>
        </w:tc>
        <w:tc>
          <w:tcPr>
            <w:tcW w:w="1024" w:type="dxa"/>
          </w:tcPr>
          <w:p w14:paraId="4A8E019F"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0,046</w:t>
            </w:r>
          </w:p>
        </w:tc>
        <w:tc>
          <w:tcPr>
            <w:tcW w:w="1116" w:type="dxa"/>
          </w:tcPr>
          <w:p w14:paraId="44E0FCD0"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-2,700</w:t>
            </w:r>
          </w:p>
        </w:tc>
        <w:tc>
          <w:tcPr>
            <w:tcW w:w="1135" w:type="dxa"/>
          </w:tcPr>
          <w:p w14:paraId="064F9F6B"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-0,026</w:t>
            </w:r>
          </w:p>
        </w:tc>
      </w:tr>
      <w:tr w:rsidR="009D3FAB" w:rsidRPr="007B07AA" w14:paraId="5799B427" w14:textId="77777777" w:rsidTr="00403241">
        <w:tc>
          <w:tcPr>
            <w:tcW w:w="920" w:type="dxa"/>
            <w:vMerge/>
            <w:vAlign w:val="center"/>
          </w:tcPr>
          <w:p w14:paraId="14EF1B4D" w14:textId="77777777" w:rsidR="009D3FAB" w:rsidRPr="007B07AA" w:rsidRDefault="009D3FAB" w:rsidP="007B07AA">
            <w:pPr>
              <w:ind w:left="-113" w:right="-113"/>
              <w:jc w:val="center"/>
              <w:rPr>
                <w:rFonts w:ascii="Times New Roman" w:hAnsi="Times New Roman"/>
                <w:highlight w:val="yellow"/>
                <w:lang w:val="uk-UA"/>
              </w:rPr>
            </w:pPr>
          </w:p>
        </w:tc>
        <w:tc>
          <w:tcPr>
            <w:tcW w:w="1441" w:type="dxa"/>
          </w:tcPr>
          <w:p w14:paraId="33F72088"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Україна</w:t>
            </w:r>
          </w:p>
        </w:tc>
        <w:tc>
          <w:tcPr>
            <w:tcW w:w="1463" w:type="dxa"/>
          </w:tcPr>
          <w:p w14:paraId="2AA7C6CB"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-0,114</w:t>
            </w:r>
          </w:p>
        </w:tc>
        <w:tc>
          <w:tcPr>
            <w:tcW w:w="1405" w:type="dxa"/>
          </w:tcPr>
          <w:p w14:paraId="018214DE"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0,276</w:t>
            </w:r>
          </w:p>
        </w:tc>
        <w:tc>
          <w:tcPr>
            <w:tcW w:w="920" w:type="dxa"/>
          </w:tcPr>
          <w:p w14:paraId="7667482F"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-0,41</w:t>
            </w:r>
          </w:p>
        </w:tc>
        <w:tc>
          <w:tcPr>
            <w:tcW w:w="1024" w:type="dxa"/>
          </w:tcPr>
          <w:p w14:paraId="73493479"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0,679</w:t>
            </w:r>
          </w:p>
        </w:tc>
        <w:tc>
          <w:tcPr>
            <w:tcW w:w="1116" w:type="dxa"/>
          </w:tcPr>
          <w:p w14:paraId="5A6F0602"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-0,657</w:t>
            </w:r>
          </w:p>
        </w:tc>
        <w:tc>
          <w:tcPr>
            <w:tcW w:w="1135" w:type="dxa"/>
          </w:tcPr>
          <w:p w14:paraId="704664E6"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0,428</w:t>
            </w:r>
          </w:p>
        </w:tc>
      </w:tr>
      <w:tr w:rsidR="009D3FAB" w:rsidRPr="007B07AA" w14:paraId="6A9368A5" w14:textId="77777777" w:rsidTr="00403241">
        <w:tc>
          <w:tcPr>
            <w:tcW w:w="920" w:type="dxa"/>
            <w:vMerge w:val="restart"/>
            <w:vAlign w:val="center"/>
          </w:tcPr>
          <w:p w14:paraId="3EA12BE3"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TIPC</w:t>
            </w:r>
          </w:p>
        </w:tc>
        <w:tc>
          <w:tcPr>
            <w:tcW w:w="1441" w:type="dxa"/>
          </w:tcPr>
          <w:p w14:paraId="481D76A3"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Чехія</w:t>
            </w:r>
          </w:p>
        </w:tc>
        <w:tc>
          <w:tcPr>
            <w:tcW w:w="1463" w:type="dxa"/>
          </w:tcPr>
          <w:p w14:paraId="2D5D1685"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-0,528***</w:t>
            </w:r>
          </w:p>
        </w:tc>
        <w:tc>
          <w:tcPr>
            <w:tcW w:w="1405" w:type="dxa"/>
          </w:tcPr>
          <w:p w14:paraId="6735B4D8"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0,081</w:t>
            </w:r>
          </w:p>
        </w:tc>
        <w:tc>
          <w:tcPr>
            <w:tcW w:w="920" w:type="dxa"/>
          </w:tcPr>
          <w:p w14:paraId="1267BC15"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-6,45</w:t>
            </w:r>
          </w:p>
        </w:tc>
        <w:tc>
          <w:tcPr>
            <w:tcW w:w="1024" w:type="dxa"/>
          </w:tcPr>
          <w:p w14:paraId="30A71D8A"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0,000</w:t>
            </w:r>
          </w:p>
        </w:tc>
        <w:tc>
          <w:tcPr>
            <w:tcW w:w="1116" w:type="dxa"/>
          </w:tcPr>
          <w:p w14:paraId="1624FB8C"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-0,689</w:t>
            </w:r>
          </w:p>
        </w:tc>
        <w:tc>
          <w:tcPr>
            <w:tcW w:w="1135" w:type="dxa"/>
          </w:tcPr>
          <w:p w14:paraId="23D2D71E"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-0,367</w:t>
            </w:r>
          </w:p>
        </w:tc>
      </w:tr>
      <w:tr w:rsidR="009D3FAB" w:rsidRPr="007B07AA" w14:paraId="6C4690D6" w14:textId="77777777" w:rsidTr="00403241">
        <w:tc>
          <w:tcPr>
            <w:tcW w:w="920" w:type="dxa"/>
            <w:vMerge/>
          </w:tcPr>
          <w:p w14:paraId="34227E79" w14:textId="77777777" w:rsidR="009D3FAB" w:rsidRPr="007B07AA" w:rsidRDefault="009D3FAB" w:rsidP="007B07AA">
            <w:pPr>
              <w:ind w:left="-113" w:right="-113"/>
              <w:jc w:val="both"/>
              <w:rPr>
                <w:rFonts w:ascii="Times New Roman" w:hAnsi="Times New Roman"/>
                <w:highlight w:val="yellow"/>
                <w:lang w:val="uk-UA"/>
              </w:rPr>
            </w:pPr>
          </w:p>
        </w:tc>
        <w:tc>
          <w:tcPr>
            <w:tcW w:w="1441" w:type="dxa"/>
          </w:tcPr>
          <w:p w14:paraId="2A5ABD74"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Естонія</w:t>
            </w:r>
          </w:p>
        </w:tc>
        <w:tc>
          <w:tcPr>
            <w:tcW w:w="1463" w:type="dxa"/>
          </w:tcPr>
          <w:p w14:paraId="7622C847"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-0,187</w:t>
            </w:r>
          </w:p>
        </w:tc>
        <w:tc>
          <w:tcPr>
            <w:tcW w:w="1405" w:type="dxa"/>
          </w:tcPr>
          <w:p w14:paraId="2F6A5463"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0,138</w:t>
            </w:r>
          </w:p>
        </w:tc>
        <w:tc>
          <w:tcPr>
            <w:tcW w:w="920" w:type="dxa"/>
          </w:tcPr>
          <w:p w14:paraId="1D3438E7"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-1,35</w:t>
            </w:r>
          </w:p>
        </w:tc>
        <w:tc>
          <w:tcPr>
            <w:tcW w:w="1024" w:type="dxa"/>
          </w:tcPr>
          <w:p w14:paraId="7777AEB6"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0,177</w:t>
            </w:r>
          </w:p>
        </w:tc>
        <w:tc>
          <w:tcPr>
            <w:tcW w:w="1116" w:type="dxa"/>
          </w:tcPr>
          <w:p w14:paraId="4576702E"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-0,458</w:t>
            </w:r>
          </w:p>
        </w:tc>
        <w:tc>
          <w:tcPr>
            <w:tcW w:w="1135" w:type="dxa"/>
          </w:tcPr>
          <w:p w14:paraId="6BBA7C7C"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0,084</w:t>
            </w:r>
          </w:p>
        </w:tc>
      </w:tr>
      <w:tr w:rsidR="009D3FAB" w:rsidRPr="007B07AA" w14:paraId="3820D1CF" w14:textId="77777777" w:rsidTr="00403241">
        <w:tc>
          <w:tcPr>
            <w:tcW w:w="920" w:type="dxa"/>
            <w:vMerge/>
          </w:tcPr>
          <w:p w14:paraId="6A2F623E" w14:textId="77777777" w:rsidR="009D3FAB" w:rsidRPr="007B07AA" w:rsidRDefault="009D3FAB" w:rsidP="007B07AA">
            <w:pPr>
              <w:ind w:left="-113" w:right="-113"/>
              <w:jc w:val="both"/>
              <w:rPr>
                <w:rFonts w:ascii="Times New Roman" w:hAnsi="Times New Roman"/>
                <w:highlight w:val="yellow"/>
                <w:lang w:val="uk-UA"/>
              </w:rPr>
            </w:pPr>
          </w:p>
        </w:tc>
        <w:tc>
          <w:tcPr>
            <w:tcW w:w="1441" w:type="dxa"/>
          </w:tcPr>
          <w:p w14:paraId="36D8D225"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Німеччина</w:t>
            </w:r>
          </w:p>
        </w:tc>
        <w:tc>
          <w:tcPr>
            <w:tcW w:w="1463" w:type="dxa"/>
          </w:tcPr>
          <w:p w14:paraId="3702A551"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-0,045</w:t>
            </w:r>
          </w:p>
        </w:tc>
        <w:tc>
          <w:tcPr>
            <w:tcW w:w="1405" w:type="dxa"/>
          </w:tcPr>
          <w:p w14:paraId="7B8CE006"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0,044</w:t>
            </w:r>
          </w:p>
        </w:tc>
        <w:tc>
          <w:tcPr>
            <w:tcW w:w="920" w:type="dxa"/>
          </w:tcPr>
          <w:p w14:paraId="667B50F2"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-1,03</w:t>
            </w:r>
          </w:p>
        </w:tc>
        <w:tc>
          <w:tcPr>
            <w:tcW w:w="1024" w:type="dxa"/>
          </w:tcPr>
          <w:p w14:paraId="23DD3D0A"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0,301</w:t>
            </w:r>
          </w:p>
        </w:tc>
        <w:tc>
          <w:tcPr>
            <w:tcW w:w="1116" w:type="dxa"/>
          </w:tcPr>
          <w:p w14:paraId="797B7C66"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-0,132</w:t>
            </w:r>
          </w:p>
        </w:tc>
        <w:tc>
          <w:tcPr>
            <w:tcW w:w="1135" w:type="dxa"/>
          </w:tcPr>
          <w:p w14:paraId="1160581C"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0,040</w:t>
            </w:r>
          </w:p>
        </w:tc>
      </w:tr>
      <w:tr w:rsidR="009D3FAB" w:rsidRPr="007B07AA" w14:paraId="30BEEB9E" w14:textId="77777777" w:rsidTr="00403241">
        <w:tc>
          <w:tcPr>
            <w:tcW w:w="920" w:type="dxa"/>
            <w:vMerge/>
          </w:tcPr>
          <w:p w14:paraId="5E1DCF69" w14:textId="77777777" w:rsidR="009D3FAB" w:rsidRPr="007B07AA" w:rsidRDefault="009D3FAB" w:rsidP="007B07AA">
            <w:pPr>
              <w:ind w:left="-113" w:right="-113"/>
              <w:jc w:val="both"/>
              <w:rPr>
                <w:rFonts w:ascii="Times New Roman" w:hAnsi="Times New Roman"/>
                <w:highlight w:val="yellow"/>
                <w:lang w:val="uk-UA"/>
              </w:rPr>
            </w:pPr>
          </w:p>
        </w:tc>
        <w:tc>
          <w:tcPr>
            <w:tcW w:w="1441" w:type="dxa"/>
          </w:tcPr>
          <w:p w14:paraId="38AAC77C"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 xml:space="preserve">Литва </w:t>
            </w:r>
          </w:p>
        </w:tc>
        <w:tc>
          <w:tcPr>
            <w:tcW w:w="1463" w:type="dxa"/>
          </w:tcPr>
          <w:p w14:paraId="0AB3BFCF"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0,012</w:t>
            </w:r>
          </w:p>
        </w:tc>
        <w:tc>
          <w:tcPr>
            <w:tcW w:w="1405" w:type="dxa"/>
          </w:tcPr>
          <w:p w14:paraId="2CD220EC"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0,031</w:t>
            </w:r>
          </w:p>
        </w:tc>
        <w:tc>
          <w:tcPr>
            <w:tcW w:w="920" w:type="dxa"/>
          </w:tcPr>
          <w:p w14:paraId="1445C478"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0,40</w:t>
            </w:r>
          </w:p>
        </w:tc>
        <w:tc>
          <w:tcPr>
            <w:tcW w:w="1024" w:type="dxa"/>
          </w:tcPr>
          <w:p w14:paraId="538EF50D"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0,692</w:t>
            </w:r>
          </w:p>
        </w:tc>
        <w:tc>
          <w:tcPr>
            <w:tcW w:w="1116" w:type="dxa"/>
          </w:tcPr>
          <w:p w14:paraId="2E5BDC2D"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-0,049</w:t>
            </w:r>
          </w:p>
        </w:tc>
        <w:tc>
          <w:tcPr>
            <w:tcW w:w="1135" w:type="dxa"/>
          </w:tcPr>
          <w:p w14:paraId="151A65C5"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0,074</w:t>
            </w:r>
          </w:p>
        </w:tc>
      </w:tr>
      <w:tr w:rsidR="009D3FAB" w:rsidRPr="007B07AA" w14:paraId="1B2ED906" w14:textId="77777777" w:rsidTr="00403241">
        <w:tc>
          <w:tcPr>
            <w:tcW w:w="920" w:type="dxa"/>
            <w:vMerge/>
          </w:tcPr>
          <w:p w14:paraId="2761D6F4" w14:textId="77777777" w:rsidR="009D3FAB" w:rsidRPr="007B07AA" w:rsidRDefault="009D3FAB" w:rsidP="007B07AA">
            <w:pPr>
              <w:ind w:left="-113" w:right="-113"/>
              <w:jc w:val="both"/>
              <w:rPr>
                <w:rFonts w:ascii="Times New Roman" w:hAnsi="Times New Roman"/>
                <w:highlight w:val="yellow"/>
                <w:lang w:val="uk-UA"/>
              </w:rPr>
            </w:pPr>
          </w:p>
        </w:tc>
        <w:tc>
          <w:tcPr>
            <w:tcW w:w="1441" w:type="dxa"/>
          </w:tcPr>
          <w:p w14:paraId="6F801E36"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Португалія</w:t>
            </w:r>
          </w:p>
        </w:tc>
        <w:tc>
          <w:tcPr>
            <w:tcW w:w="1463" w:type="dxa"/>
          </w:tcPr>
          <w:p w14:paraId="2113FA13"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-0,135</w:t>
            </w:r>
          </w:p>
        </w:tc>
        <w:tc>
          <w:tcPr>
            <w:tcW w:w="1405" w:type="dxa"/>
          </w:tcPr>
          <w:p w14:paraId="166D7981"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0,126</w:t>
            </w:r>
          </w:p>
        </w:tc>
        <w:tc>
          <w:tcPr>
            <w:tcW w:w="920" w:type="dxa"/>
          </w:tcPr>
          <w:p w14:paraId="00DB1219"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-1,07</w:t>
            </w:r>
          </w:p>
        </w:tc>
        <w:tc>
          <w:tcPr>
            <w:tcW w:w="1024" w:type="dxa"/>
          </w:tcPr>
          <w:p w14:paraId="6F520074"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0,284</w:t>
            </w:r>
          </w:p>
        </w:tc>
        <w:tc>
          <w:tcPr>
            <w:tcW w:w="1116" w:type="dxa"/>
          </w:tcPr>
          <w:p w14:paraId="37E844E6"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-0,382</w:t>
            </w:r>
          </w:p>
        </w:tc>
        <w:tc>
          <w:tcPr>
            <w:tcW w:w="1135" w:type="dxa"/>
          </w:tcPr>
          <w:p w14:paraId="64A7FA01"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0,112</w:t>
            </w:r>
          </w:p>
        </w:tc>
      </w:tr>
      <w:tr w:rsidR="009D3FAB" w:rsidRPr="007B07AA" w14:paraId="43278754" w14:textId="77777777" w:rsidTr="00403241">
        <w:tc>
          <w:tcPr>
            <w:tcW w:w="920" w:type="dxa"/>
            <w:vMerge/>
          </w:tcPr>
          <w:p w14:paraId="6F487ACB" w14:textId="77777777" w:rsidR="009D3FAB" w:rsidRPr="007B07AA" w:rsidRDefault="009D3FAB" w:rsidP="007B07AA">
            <w:pPr>
              <w:ind w:left="-113" w:right="-113"/>
              <w:jc w:val="both"/>
              <w:rPr>
                <w:rFonts w:ascii="Times New Roman" w:hAnsi="Times New Roman"/>
                <w:highlight w:val="yellow"/>
                <w:lang w:val="uk-UA"/>
              </w:rPr>
            </w:pPr>
          </w:p>
        </w:tc>
        <w:tc>
          <w:tcPr>
            <w:tcW w:w="1441" w:type="dxa"/>
          </w:tcPr>
          <w:p w14:paraId="4A9B9FC1"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Словаччина</w:t>
            </w:r>
          </w:p>
        </w:tc>
        <w:tc>
          <w:tcPr>
            <w:tcW w:w="1463" w:type="dxa"/>
          </w:tcPr>
          <w:p w14:paraId="4F4C7911"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-0,149</w:t>
            </w:r>
          </w:p>
        </w:tc>
        <w:tc>
          <w:tcPr>
            <w:tcW w:w="1405" w:type="dxa"/>
          </w:tcPr>
          <w:p w14:paraId="43CD65BB"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0,157</w:t>
            </w:r>
          </w:p>
        </w:tc>
        <w:tc>
          <w:tcPr>
            <w:tcW w:w="920" w:type="dxa"/>
          </w:tcPr>
          <w:p w14:paraId="39C487A2"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-0,95</w:t>
            </w:r>
          </w:p>
        </w:tc>
        <w:tc>
          <w:tcPr>
            <w:tcW w:w="1024" w:type="dxa"/>
          </w:tcPr>
          <w:p w14:paraId="43941D61"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0,342</w:t>
            </w:r>
          </w:p>
        </w:tc>
        <w:tc>
          <w:tcPr>
            <w:tcW w:w="1116" w:type="dxa"/>
          </w:tcPr>
          <w:p w14:paraId="2437EFAD"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-0,458</w:t>
            </w:r>
          </w:p>
        </w:tc>
        <w:tc>
          <w:tcPr>
            <w:tcW w:w="1135" w:type="dxa"/>
          </w:tcPr>
          <w:p w14:paraId="10F286BC"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0,159</w:t>
            </w:r>
          </w:p>
        </w:tc>
      </w:tr>
      <w:tr w:rsidR="009D3FAB" w:rsidRPr="007B07AA" w14:paraId="6ACD2D49" w14:textId="77777777" w:rsidTr="00403241">
        <w:tc>
          <w:tcPr>
            <w:tcW w:w="920" w:type="dxa"/>
            <w:vMerge/>
          </w:tcPr>
          <w:p w14:paraId="5E7F81B9" w14:textId="77777777" w:rsidR="009D3FAB" w:rsidRPr="007B07AA" w:rsidRDefault="009D3FAB" w:rsidP="007B07AA">
            <w:pPr>
              <w:ind w:left="-113" w:right="-113"/>
              <w:jc w:val="both"/>
              <w:rPr>
                <w:rFonts w:ascii="Times New Roman" w:hAnsi="Times New Roman"/>
                <w:highlight w:val="yellow"/>
                <w:lang w:val="uk-UA"/>
              </w:rPr>
            </w:pPr>
          </w:p>
        </w:tc>
        <w:tc>
          <w:tcPr>
            <w:tcW w:w="1441" w:type="dxa"/>
          </w:tcPr>
          <w:p w14:paraId="5CA078BC"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Україна</w:t>
            </w:r>
          </w:p>
        </w:tc>
        <w:tc>
          <w:tcPr>
            <w:tcW w:w="1463" w:type="dxa"/>
          </w:tcPr>
          <w:p w14:paraId="1344BF08"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-0,005</w:t>
            </w:r>
          </w:p>
        </w:tc>
        <w:tc>
          <w:tcPr>
            <w:tcW w:w="1405" w:type="dxa"/>
          </w:tcPr>
          <w:p w14:paraId="4F615D9D"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0,028</w:t>
            </w:r>
          </w:p>
        </w:tc>
        <w:tc>
          <w:tcPr>
            <w:tcW w:w="920" w:type="dxa"/>
          </w:tcPr>
          <w:p w14:paraId="6551235A"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-0,21</w:t>
            </w:r>
          </w:p>
        </w:tc>
        <w:tc>
          <w:tcPr>
            <w:tcW w:w="1024" w:type="dxa"/>
          </w:tcPr>
          <w:p w14:paraId="74C6334C"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0,835</w:t>
            </w:r>
          </w:p>
        </w:tc>
        <w:tc>
          <w:tcPr>
            <w:tcW w:w="1116" w:type="dxa"/>
          </w:tcPr>
          <w:p w14:paraId="72AAD142"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-0,060</w:t>
            </w:r>
          </w:p>
        </w:tc>
        <w:tc>
          <w:tcPr>
            <w:tcW w:w="1135" w:type="dxa"/>
          </w:tcPr>
          <w:p w14:paraId="1E2ACB7D"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0,049</w:t>
            </w:r>
          </w:p>
        </w:tc>
      </w:tr>
    </w:tbl>
    <w:p w14:paraId="5C4F302B"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r w:rsidRPr="00AA5EB9">
        <w:rPr>
          <w:rFonts w:ascii="Times New Roman" w:hAnsi="Times New Roman" w:cs="Times New Roman"/>
          <w:iCs/>
          <w:sz w:val="24"/>
          <w:szCs w:val="24"/>
          <w:highlight w:val="yellow"/>
          <w:lang w:val="uk-UA"/>
        </w:rPr>
        <w:t>Примітка: *** – статистична значимість на рівні 99%, ** – статистична значимість на рівні 95%.</w:t>
      </w:r>
    </w:p>
    <w:p w14:paraId="64F7DC20"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13C4B728"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Останнім з обраних для дослідження параметрів інвестиційного розвитку країни є показник валового нагромадження капіталу. Результати оцінювання узагальнених ефектів для вибірки з 7 країн засвідчили, що даний показник значною мірою залежить від податкових факторів як у короткостроковій так і у довгостроковій перспективах – всі оцінені залежності виявились статистично значущими (табл. 3.15).</w:t>
      </w:r>
    </w:p>
    <w:p w14:paraId="7CB332D9"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01B2AD51"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lastRenderedPageBreak/>
        <w:t>Таблиця 3.15 – Результати моделювання впливу податкових факторів на валове нагромадження капіталу у різній часовій перспективі для 7 країн Європи за період 2005–2019 рр.</w:t>
      </w:r>
    </w:p>
    <w:tbl>
      <w:tblPr>
        <w:tblStyle w:val="a5"/>
        <w:tblW w:w="6148" w:type="dxa"/>
        <w:tblLook w:val="04A0" w:firstRow="1" w:lastRow="0" w:firstColumn="1" w:lastColumn="0" w:noHBand="0" w:noVBand="1"/>
      </w:tblPr>
      <w:tblGrid>
        <w:gridCol w:w="803"/>
        <w:gridCol w:w="1177"/>
        <w:gridCol w:w="1212"/>
        <w:gridCol w:w="693"/>
        <w:gridCol w:w="666"/>
        <w:gridCol w:w="783"/>
        <w:gridCol w:w="814"/>
      </w:tblGrid>
      <w:tr w:rsidR="009D3FAB" w:rsidRPr="006A6D4D" w14:paraId="56850803" w14:textId="77777777" w:rsidTr="006A6D4D">
        <w:tc>
          <w:tcPr>
            <w:tcW w:w="803" w:type="dxa"/>
            <w:vAlign w:val="center"/>
          </w:tcPr>
          <w:p w14:paraId="3EAFA0EB"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Змінна</w:t>
            </w:r>
          </w:p>
        </w:tc>
        <w:tc>
          <w:tcPr>
            <w:tcW w:w="1177" w:type="dxa"/>
            <w:vAlign w:val="center"/>
          </w:tcPr>
          <w:p w14:paraId="72BD1C74"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Коефіцієнт впливу</w:t>
            </w:r>
          </w:p>
        </w:tc>
        <w:tc>
          <w:tcPr>
            <w:tcW w:w="1212" w:type="dxa"/>
            <w:vAlign w:val="center"/>
          </w:tcPr>
          <w:p w14:paraId="5BF9911D"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Стандартна похибка</w:t>
            </w:r>
          </w:p>
        </w:tc>
        <w:tc>
          <w:tcPr>
            <w:tcW w:w="693" w:type="dxa"/>
            <w:vAlign w:val="center"/>
          </w:tcPr>
          <w:p w14:paraId="1040F2DC"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z</w:t>
            </w:r>
          </w:p>
        </w:tc>
        <w:tc>
          <w:tcPr>
            <w:tcW w:w="666" w:type="dxa"/>
            <w:vAlign w:val="center"/>
          </w:tcPr>
          <w:p w14:paraId="26B195ED"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P&gt;|z|</w:t>
            </w:r>
          </w:p>
        </w:tc>
        <w:tc>
          <w:tcPr>
            <w:tcW w:w="783" w:type="dxa"/>
            <w:vAlign w:val="center"/>
          </w:tcPr>
          <w:p w14:paraId="05D15AD3"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Нижні 95%</w:t>
            </w:r>
          </w:p>
        </w:tc>
        <w:tc>
          <w:tcPr>
            <w:tcW w:w="814" w:type="dxa"/>
            <w:vAlign w:val="center"/>
          </w:tcPr>
          <w:p w14:paraId="4B960D32"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Верхні 95%</w:t>
            </w:r>
          </w:p>
        </w:tc>
      </w:tr>
      <w:tr w:rsidR="009D3FAB" w:rsidRPr="006A6D4D" w14:paraId="059A00C9" w14:textId="77777777" w:rsidTr="006A6D4D">
        <w:tc>
          <w:tcPr>
            <w:tcW w:w="6148" w:type="dxa"/>
            <w:gridSpan w:val="7"/>
          </w:tcPr>
          <w:p w14:paraId="4891348E"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Довгостроковий вплив</w:t>
            </w:r>
          </w:p>
        </w:tc>
      </w:tr>
      <w:tr w:rsidR="009D3FAB" w:rsidRPr="006A6D4D" w14:paraId="1085E54E" w14:textId="77777777" w:rsidTr="006A6D4D">
        <w:tc>
          <w:tcPr>
            <w:tcW w:w="803" w:type="dxa"/>
          </w:tcPr>
          <w:p w14:paraId="001CC04B" w14:textId="77777777" w:rsidR="009D3FAB" w:rsidRPr="006A6D4D" w:rsidRDefault="009D3FAB" w:rsidP="00AA5EB9">
            <w:pPr>
              <w:jc w:val="both"/>
              <w:rPr>
                <w:rFonts w:ascii="Times New Roman" w:hAnsi="Times New Roman"/>
                <w:highlight w:val="yellow"/>
                <w:lang w:val="uk-UA"/>
              </w:rPr>
            </w:pPr>
            <w:r w:rsidRPr="006A6D4D">
              <w:rPr>
                <w:rFonts w:ascii="Times New Roman" w:hAnsi="Times New Roman"/>
                <w:highlight w:val="yellow"/>
                <w:lang w:val="uk-UA"/>
              </w:rPr>
              <w:t>Dif</w:t>
            </w:r>
          </w:p>
        </w:tc>
        <w:tc>
          <w:tcPr>
            <w:tcW w:w="1177" w:type="dxa"/>
          </w:tcPr>
          <w:p w14:paraId="6A09A33C"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0,858***</w:t>
            </w:r>
          </w:p>
        </w:tc>
        <w:tc>
          <w:tcPr>
            <w:tcW w:w="1212" w:type="dxa"/>
          </w:tcPr>
          <w:p w14:paraId="0EC8122A"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0,198</w:t>
            </w:r>
          </w:p>
        </w:tc>
        <w:tc>
          <w:tcPr>
            <w:tcW w:w="693" w:type="dxa"/>
          </w:tcPr>
          <w:p w14:paraId="2C6D7D32"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4,32</w:t>
            </w:r>
          </w:p>
        </w:tc>
        <w:tc>
          <w:tcPr>
            <w:tcW w:w="666" w:type="dxa"/>
          </w:tcPr>
          <w:p w14:paraId="7F68B9E2"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0,000</w:t>
            </w:r>
          </w:p>
        </w:tc>
        <w:tc>
          <w:tcPr>
            <w:tcW w:w="783" w:type="dxa"/>
          </w:tcPr>
          <w:p w14:paraId="6FB00152"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0,469</w:t>
            </w:r>
          </w:p>
        </w:tc>
        <w:tc>
          <w:tcPr>
            <w:tcW w:w="814" w:type="dxa"/>
          </w:tcPr>
          <w:p w14:paraId="4E2F881F"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1,247</w:t>
            </w:r>
          </w:p>
        </w:tc>
      </w:tr>
      <w:tr w:rsidR="009D3FAB" w:rsidRPr="006A6D4D" w14:paraId="4AF9C389" w14:textId="77777777" w:rsidTr="006A6D4D">
        <w:tc>
          <w:tcPr>
            <w:tcW w:w="803" w:type="dxa"/>
          </w:tcPr>
          <w:p w14:paraId="7BBAA538" w14:textId="77777777" w:rsidR="009D3FAB" w:rsidRPr="006A6D4D" w:rsidRDefault="009D3FAB" w:rsidP="00AA5EB9">
            <w:pPr>
              <w:jc w:val="both"/>
              <w:rPr>
                <w:rFonts w:ascii="Times New Roman" w:hAnsi="Times New Roman"/>
                <w:highlight w:val="yellow"/>
                <w:lang w:val="uk-UA"/>
              </w:rPr>
            </w:pPr>
            <w:r w:rsidRPr="006A6D4D">
              <w:rPr>
                <w:rFonts w:ascii="Times New Roman" w:hAnsi="Times New Roman"/>
                <w:highlight w:val="yellow"/>
                <w:lang w:val="uk-UA"/>
              </w:rPr>
              <w:t>TB</w:t>
            </w:r>
          </w:p>
        </w:tc>
        <w:tc>
          <w:tcPr>
            <w:tcW w:w="1177" w:type="dxa"/>
          </w:tcPr>
          <w:p w14:paraId="426144EA"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1,354***</w:t>
            </w:r>
          </w:p>
        </w:tc>
        <w:tc>
          <w:tcPr>
            <w:tcW w:w="1212" w:type="dxa"/>
          </w:tcPr>
          <w:p w14:paraId="289D8A51"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0,380</w:t>
            </w:r>
          </w:p>
        </w:tc>
        <w:tc>
          <w:tcPr>
            <w:tcW w:w="693" w:type="dxa"/>
          </w:tcPr>
          <w:p w14:paraId="3ED01FF1"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3,56</w:t>
            </w:r>
          </w:p>
        </w:tc>
        <w:tc>
          <w:tcPr>
            <w:tcW w:w="666" w:type="dxa"/>
          </w:tcPr>
          <w:p w14:paraId="51662436"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0,000</w:t>
            </w:r>
          </w:p>
        </w:tc>
        <w:tc>
          <w:tcPr>
            <w:tcW w:w="783" w:type="dxa"/>
          </w:tcPr>
          <w:p w14:paraId="56880648"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0,607</w:t>
            </w:r>
          </w:p>
        </w:tc>
        <w:tc>
          <w:tcPr>
            <w:tcW w:w="814" w:type="dxa"/>
          </w:tcPr>
          <w:p w14:paraId="3B65C9C1"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2,100</w:t>
            </w:r>
          </w:p>
        </w:tc>
      </w:tr>
      <w:tr w:rsidR="009D3FAB" w:rsidRPr="006A6D4D" w14:paraId="065E3978" w14:textId="77777777" w:rsidTr="006A6D4D">
        <w:tc>
          <w:tcPr>
            <w:tcW w:w="803" w:type="dxa"/>
          </w:tcPr>
          <w:p w14:paraId="6ACF311D" w14:textId="77777777" w:rsidR="009D3FAB" w:rsidRPr="006A6D4D" w:rsidRDefault="009D3FAB" w:rsidP="00AA5EB9">
            <w:pPr>
              <w:jc w:val="both"/>
              <w:rPr>
                <w:rFonts w:ascii="Times New Roman" w:hAnsi="Times New Roman"/>
                <w:highlight w:val="yellow"/>
                <w:lang w:val="uk-UA"/>
              </w:rPr>
            </w:pPr>
            <w:r w:rsidRPr="006A6D4D">
              <w:rPr>
                <w:rFonts w:ascii="Times New Roman" w:hAnsi="Times New Roman"/>
                <w:highlight w:val="yellow"/>
                <w:lang w:val="uk-UA"/>
              </w:rPr>
              <w:t>TIPC</w:t>
            </w:r>
          </w:p>
        </w:tc>
        <w:tc>
          <w:tcPr>
            <w:tcW w:w="1177" w:type="dxa"/>
          </w:tcPr>
          <w:p w14:paraId="299C1747"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0,572***</w:t>
            </w:r>
          </w:p>
        </w:tc>
        <w:tc>
          <w:tcPr>
            <w:tcW w:w="1212" w:type="dxa"/>
          </w:tcPr>
          <w:p w14:paraId="6435CE71"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0,141</w:t>
            </w:r>
          </w:p>
        </w:tc>
        <w:tc>
          <w:tcPr>
            <w:tcW w:w="693" w:type="dxa"/>
          </w:tcPr>
          <w:p w14:paraId="7F3DA21C"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4,04</w:t>
            </w:r>
          </w:p>
        </w:tc>
        <w:tc>
          <w:tcPr>
            <w:tcW w:w="666" w:type="dxa"/>
          </w:tcPr>
          <w:p w14:paraId="7A80FCF0"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0,000</w:t>
            </w:r>
          </w:p>
        </w:tc>
        <w:tc>
          <w:tcPr>
            <w:tcW w:w="783" w:type="dxa"/>
          </w:tcPr>
          <w:p w14:paraId="41746B43"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0,294</w:t>
            </w:r>
          </w:p>
        </w:tc>
        <w:tc>
          <w:tcPr>
            <w:tcW w:w="814" w:type="dxa"/>
          </w:tcPr>
          <w:p w14:paraId="2A43CEB8"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0,849</w:t>
            </w:r>
          </w:p>
        </w:tc>
      </w:tr>
      <w:tr w:rsidR="009D3FAB" w:rsidRPr="006A6D4D" w14:paraId="1CCE3ABA" w14:textId="77777777" w:rsidTr="006A6D4D">
        <w:tc>
          <w:tcPr>
            <w:tcW w:w="6148" w:type="dxa"/>
            <w:gridSpan w:val="7"/>
          </w:tcPr>
          <w:p w14:paraId="67CF7527"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Короткостроковий вплив</w:t>
            </w:r>
          </w:p>
        </w:tc>
      </w:tr>
      <w:tr w:rsidR="009D3FAB" w:rsidRPr="006A6D4D" w14:paraId="546D9E43" w14:textId="77777777" w:rsidTr="006A6D4D">
        <w:tc>
          <w:tcPr>
            <w:tcW w:w="803" w:type="dxa"/>
          </w:tcPr>
          <w:p w14:paraId="2EAFB814" w14:textId="77777777" w:rsidR="009D3FAB" w:rsidRPr="006A6D4D" w:rsidRDefault="009D3FAB" w:rsidP="00AA5EB9">
            <w:pPr>
              <w:jc w:val="both"/>
              <w:rPr>
                <w:rFonts w:ascii="Times New Roman" w:hAnsi="Times New Roman"/>
                <w:highlight w:val="yellow"/>
                <w:lang w:val="uk-UA"/>
              </w:rPr>
            </w:pPr>
            <w:r w:rsidRPr="006A6D4D">
              <w:rPr>
                <w:rFonts w:ascii="Times New Roman" w:hAnsi="Times New Roman"/>
                <w:highlight w:val="yellow"/>
                <w:lang w:val="uk-UA"/>
              </w:rPr>
              <w:t>Dif</w:t>
            </w:r>
          </w:p>
        </w:tc>
        <w:tc>
          <w:tcPr>
            <w:tcW w:w="1177" w:type="dxa"/>
          </w:tcPr>
          <w:p w14:paraId="2635AE2F"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-0,422**</w:t>
            </w:r>
          </w:p>
        </w:tc>
        <w:tc>
          <w:tcPr>
            <w:tcW w:w="1212" w:type="dxa"/>
          </w:tcPr>
          <w:p w14:paraId="74680F85"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0,167</w:t>
            </w:r>
          </w:p>
        </w:tc>
        <w:tc>
          <w:tcPr>
            <w:tcW w:w="693" w:type="dxa"/>
          </w:tcPr>
          <w:p w14:paraId="57286856"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-2,53</w:t>
            </w:r>
          </w:p>
        </w:tc>
        <w:tc>
          <w:tcPr>
            <w:tcW w:w="666" w:type="dxa"/>
          </w:tcPr>
          <w:p w14:paraId="4437915F"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0,012</w:t>
            </w:r>
          </w:p>
        </w:tc>
        <w:tc>
          <w:tcPr>
            <w:tcW w:w="783" w:type="dxa"/>
          </w:tcPr>
          <w:p w14:paraId="22D0B318"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-0,751</w:t>
            </w:r>
          </w:p>
        </w:tc>
        <w:tc>
          <w:tcPr>
            <w:tcW w:w="814" w:type="dxa"/>
          </w:tcPr>
          <w:p w14:paraId="3B73616E"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-0,094</w:t>
            </w:r>
          </w:p>
        </w:tc>
      </w:tr>
      <w:tr w:rsidR="009D3FAB" w:rsidRPr="006A6D4D" w14:paraId="6D3C3DC9" w14:textId="77777777" w:rsidTr="006A6D4D">
        <w:tc>
          <w:tcPr>
            <w:tcW w:w="803" w:type="dxa"/>
          </w:tcPr>
          <w:p w14:paraId="0C5D605C" w14:textId="77777777" w:rsidR="009D3FAB" w:rsidRPr="006A6D4D" w:rsidRDefault="009D3FAB" w:rsidP="00AA5EB9">
            <w:pPr>
              <w:jc w:val="both"/>
              <w:rPr>
                <w:rFonts w:ascii="Times New Roman" w:hAnsi="Times New Roman"/>
                <w:highlight w:val="yellow"/>
                <w:lang w:val="uk-UA"/>
              </w:rPr>
            </w:pPr>
            <w:r w:rsidRPr="006A6D4D">
              <w:rPr>
                <w:rFonts w:ascii="Times New Roman" w:hAnsi="Times New Roman"/>
                <w:highlight w:val="yellow"/>
                <w:lang w:val="uk-UA"/>
              </w:rPr>
              <w:t>TB</w:t>
            </w:r>
          </w:p>
        </w:tc>
        <w:tc>
          <w:tcPr>
            <w:tcW w:w="1177" w:type="dxa"/>
          </w:tcPr>
          <w:p w14:paraId="75467219"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-0,178*</w:t>
            </w:r>
          </w:p>
        </w:tc>
        <w:tc>
          <w:tcPr>
            <w:tcW w:w="1212" w:type="dxa"/>
          </w:tcPr>
          <w:p w14:paraId="2A9430A1"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0,097</w:t>
            </w:r>
          </w:p>
        </w:tc>
        <w:tc>
          <w:tcPr>
            <w:tcW w:w="693" w:type="dxa"/>
          </w:tcPr>
          <w:p w14:paraId="121A5A98"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-1,84</w:t>
            </w:r>
          </w:p>
        </w:tc>
        <w:tc>
          <w:tcPr>
            <w:tcW w:w="666" w:type="dxa"/>
          </w:tcPr>
          <w:p w14:paraId="18124559"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0,066</w:t>
            </w:r>
          </w:p>
        </w:tc>
        <w:tc>
          <w:tcPr>
            <w:tcW w:w="783" w:type="dxa"/>
          </w:tcPr>
          <w:p w14:paraId="0FFB2FCA"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-0,368</w:t>
            </w:r>
          </w:p>
        </w:tc>
        <w:tc>
          <w:tcPr>
            <w:tcW w:w="814" w:type="dxa"/>
          </w:tcPr>
          <w:p w14:paraId="326524A9"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0,012</w:t>
            </w:r>
          </w:p>
        </w:tc>
      </w:tr>
      <w:tr w:rsidR="009D3FAB" w:rsidRPr="006A6D4D" w14:paraId="09252076" w14:textId="77777777" w:rsidTr="006A6D4D">
        <w:tc>
          <w:tcPr>
            <w:tcW w:w="803" w:type="dxa"/>
          </w:tcPr>
          <w:p w14:paraId="3B1B326B" w14:textId="77777777" w:rsidR="009D3FAB" w:rsidRPr="006A6D4D" w:rsidRDefault="009D3FAB" w:rsidP="00AA5EB9">
            <w:pPr>
              <w:jc w:val="both"/>
              <w:rPr>
                <w:rFonts w:ascii="Times New Roman" w:hAnsi="Times New Roman"/>
                <w:highlight w:val="yellow"/>
                <w:lang w:val="uk-UA"/>
              </w:rPr>
            </w:pPr>
            <w:r w:rsidRPr="006A6D4D">
              <w:rPr>
                <w:rFonts w:ascii="Times New Roman" w:hAnsi="Times New Roman"/>
                <w:highlight w:val="yellow"/>
                <w:lang w:val="uk-UA"/>
              </w:rPr>
              <w:t>TIPC</w:t>
            </w:r>
          </w:p>
        </w:tc>
        <w:tc>
          <w:tcPr>
            <w:tcW w:w="1177" w:type="dxa"/>
          </w:tcPr>
          <w:p w14:paraId="1D6A0A04"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0,552**</w:t>
            </w:r>
          </w:p>
        </w:tc>
        <w:tc>
          <w:tcPr>
            <w:tcW w:w="1212" w:type="dxa"/>
          </w:tcPr>
          <w:p w14:paraId="080EF873"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0,260</w:t>
            </w:r>
          </w:p>
        </w:tc>
        <w:tc>
          <w:tcPr>
            <w:tcW w:w="693" w:type="dxa"/>
          </w:tcPr>
          <w:p w14:paraId="415E01B5"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2,12</w:t>
            </w:r>
          </w:p>
        </w:tc>
        <w:tc>
          <w:tcPr>
            <w:tcW w:w="666" w:type="dxa"/>
          </w:tcPr>
          <w:p w14:paraId="4E7463DB"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0,034</w:t>
            </w:r>
          </w:p>
        </w:tc>
        <w:tc>
          <w:tcPr>
            <w:tcW w:w="783" w:type="dxa"/>
          </w:tcPr>
          <w:p w14:paraId="6227A000"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0,042</w:t>
            </w:r>
          </w:p>
        </w:tc>
        <w:tc>
          <w:tcPr>
            <w:tcW w:w="814" w:type="dxa"/>
          </w:tcPr>
          <w:p w14:paraId="2531F8DE" w14:textId="77777777" w:rsidR="009D3FAB" w:rsidRPr="006A6D4D" w:rsidRDefault="009D3FAB" w:rsidP="00AA5EB9">
            <w:pPr>
              <w:jc w:val="center"/>
              <w:rPr>
                <w:rFonts w:ascii="Times New Roman" w:hAnsi="Times New Roman"/>
                <w:highlight w:val="yellow"/>
                <w:lang w:val="uk-UA"/>
              </w:rPr>
            </w:pPr>
            <w:r w:rsidRPr="006A6D4D">
              <w:rPr>
                <w:rFonts w:ascii="Times New Roman" w:hAnsi="Times New Roman"/>
                <w:highlight w:val="yellow"/>
                <w:lang w:val="uk-UA"/>
              </w:rPr>
              <w:t>1,063</w:t>
            </w:r>
          </w:p>
        </w:tc>
      </w:tr>
    </w:tbl>
    <w:p w14:paraId="705B111A"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r w:rsidRPr="00AA5EB9">
        <w:rPr>
          <w:rFonts w:ascii="Times New Roman" w:hAnsi="Times New Roman" w:cs="Times New Roman"/>
          <w:iCs/>
          <w:sz w:val="24"/>
          <w:szCs w:val="24"/>
          <w:highlight w:val="yellow"/>
          <w:lang w:val="uk-UA"/>
        </w:rPr>
        <w:t>Примітка: *** – статистична значимість на рівні 99%, ** – статистична значимість на рівні 95%, * – статистична значимість на рівні 90%.</w:t>
      </w:r>
    </w:p>
    <w:p w14:paraId="70AC0229"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11DBD882"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Так, зокрема, виявлено, що показники різниці між базовою та реальною ставкою податку на прибуток підприємств, а також сукупного податкового навантаження на підприємства характеризуються диференційованим впливом на валове нагромадження капіталу – оберненим у короткостроковому періоді та прямим у довгостроковому. З іншого боку, зростання податкового навантаження безпосередньо на доходи, прибуток і капітал створює стимули для валового нагромадження капіталу незалежно від часового горизонту дослідження. Така тенденція обумовлена тим, що в умовах значного податкового навантаження на прибуток суб’єкти економіки схильні застосовувати оптимізаційні заходи щодо зменшення податкової бази, в тому числі, шляхом здійснення інвестицій.</w:t>
      </w:r>
    </w:p>
    <w:p w14:paraId="3A0D9F36"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При цьому проведений аналіз короткострокових ефектів впливу для окремих країн (табл. 3.16) вказує на той </w:t>
      </w:r>
      <w:r w:rsidRPr="00AA5EB9">
        <w:rPr>
          <w:rFonts w:ascii="Times New Roman" w:eastAsia="Calibri" w:hAnsi="Times New Roman" w:cs="Times New Roman"/>
          <w:sz w:val="24"/>
          <w:szCs w:val="24"/>
          <w:highlight w:val="yellow"/>
          <w:lang w:val="uk-UA"/>
        </w:rPr>
        <w:lastRenderedPageBreak/>
        <w:t>факт, що статистично значимий ефект диференціації реального податкового навантаження з податку на прибуток підприємств від його встановленого номінального рівня на валове нагромадження капіталу зафіксовано лише у Литві, причому його напрямок відповідає загальному тренду, виявленому для досліджуваної вибірки країн Європи.</w:t>
      </w:r>
    </w:p>
    <w:p w14:paraId="37A1A5FF"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4F69F723"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Таблиця 3.16 – Результати моделювання впливу податкових факторів на валове нагромадження капіталу у короткостроковій перспективі у розрізі 7 країн Європи за період 2005–2019 рр.</w:t>
      </w:r>
    </w:p>
    <w:tbl>
      <w:tblPr>
        <w:tblStyle w:val="a5"/>
        <w:tblW w:w="0" w:type="auto"/>
        <w:tblLook w:val="04A0" w:firstRow="1" w:lastRow="0" w:firstColumn="1" w:lastColumn="0" w:noHBand="0" w:noVBand="1"/>
      </w:tblPr>
      <w:tblGrid>
        <w:gridCol w:w="667"/>
        <w:gridCol w:w="1085"/>
        <w:gridCol w:w="1018"/>
        <w:gridCol w:w="1056"/>
        <w:gridCol w:w="444"/>
        <w:gridCol w:w="539"/>
        <w:gridCol w:w="637"/>
        <w:gridCol w:w="668"/>
      </w:tblGrid>
      <w:tr w:rsidR="009D3FAB" w:rsidRPr="006A6D4D" w14:paraId="77CFC986" w14:textId="77777777" w:rsidTr="006A6D4D">
        <w:tc>
          <w:tcPr>
            <w:tcW w:w="684" w:type="dxa"/>
            <w:vAlign w:val="center"/>
          </w:tcPr>
          <w:p w14:paraId="2F3AC8D7"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Змінна</w:t>
            </w:r>
          </w:p>
        </w:tc>
        <w:tc>
          <w:tcPr>
            <w:tcW w:w="871" w:type="dxa"/>
            <w:vAlign w:val="center"/>
          </w:tcPr>
          <w:p w14:paraId="7D37B2BF"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Країна</w:t>
            </w:r>
          </w:p>
        </w:tc>
        <w:tc>
          <w:tcPr>
            <w:tcW w:w="976" w:type="dxa"/>
            <w:vAlign w:val="center"/>
          </w:tcPr>
          <w:p w14:paraId="5CD15700"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Коефіцієнт впливу</w:t>
            </w:r>
          </w:p>
        </w:tc>
        <w:tc>
          <w:tcPr>
            <w:tcW w:w="1008" w:type="dxa"/>
            <w:vAlign w:val="center"/>
          </w:tcPr>
          <w:p w14:paraId="66038087"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Стандартна похибка</w:t>
            </w:r>
          </w:p>
        </w:tc>
        <w:tc>
          <w:tcPr>
            <w:tcW w:w="496" w:type="dxa"/>
            <w:vAlign w:val="center"/>
          </w:tcPr>
          <w:p w14:paraId="2F66999B"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z</w:t>
            </w:r>
          </w:p>
        </w:tc>
        <w:tc>
          <w:tcPr>
            <w:tcW w:w="576" w:type="dxa"/>
            <w:vAlign w:val="center"/>
          </w:tcPr>
          <w:p w14:paraId="0E1F8BA1"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P&gt;|z|</w:t>
            </w:r>
          </w:p>
        </w:tc>
        <w:tc>
          <w:tcPr>
            <w:tcW w:w="658" w:type="dxa"/>
            <w:vAlign w:val="center"/>
          </w:tcPr>
          <w:p w14:paraId="6B3C5B6E"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Нижні 95%</w:t>
            </w:r>
          </w:p>
        </w:tc>
        <w:tc>
          <w:tcPr>
            <w:tcW w:w="684" w:type="dxa"/>
            <w:vAlign w:val="center"/>
          </w:tcPr>
          <w:p w14:paraId="058C70CB"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Верхні 95%</w:t>
            </w:r>
          </w:p>
        </w:tc>
      </w:tr>
      <w:tr w:rsidR="009D3FAB" w:rsidRPr="006A6D4D" w14:paraId="00C6C162" w14:textId="77777777" w:rsidTr="006A6D4D">
        <w:tc>
          <w:tcPr>
            <w:tcW w:w="684" w:type="dxa"/>
            <w:vMerge w:val="restart"/>
            <w:vAlign w:val="center"/>
          </w:tcPr>
          <w:p w14:paraId="79731934"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Dif</w:t>
            </w:r>
          </w:p>
        </w:tc>
        <w:tc>
          <w:tcPr>
            <w:tcW w:w="871" w:type="dxa"/>
          </w:tcPr>
          <w:p w14:paraId="4F9AE616"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Чехія</w:t>
            </w:r>
          </w:p>
        </w:tc>
        <w:tc>
          <w:tcPr>
            <w:tcW w:w="976" w:type="dxa"/>
          </w:tcPr>
          <w:p w14:paraId="0479C020"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-0,327</w:t>
            </w:r>
          </w:p>
        </w:tc>
        <w:tc>
          <w:tcPr>
            <w:tcW w:w="1008" w:type="dxa"/>
          </w:tcPr>
          <w:p w14:paraId="4DCC2ED7"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0,235</w:t>
            </w:r>
          </w:p>
        </w:tc>
        <w:tc>
          <w:tcPr>
            <w:tcW w:w="496" w:type="dxa"/>
          </w:tcPr>
          <w:p w14:paraId="2D2DD62F"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-1,39</w:t>
            </w:r>
          </w:p>
        </w:tc>
        <w:tc>
          <w:tcPr>
            <w:tcW w:w="576" w:type="dxa"/>
          </w:tcPr>
          <w:p w14:paraId="527E8803"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0,164</w:t>
            </w:r>
          </w:p>
        </w:tc>
        <w:tc>
          <w:tcPr>
            <w:tcW w:w="658" w:type="dxa"/>
          </w:tcPr>
          <w:p w14:paraId="5B34CB1B"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-0,787</w:t>
            </w:r>
          </w:p>
        </w:tc>
        <w:tc>
          <w:tcPr>
            <w:tcW w:w="684" w:type="dxa"/>
          </w:tcPr>
          <w:p w14:paraId="1360B9DB"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0,133</w:t>
            </w:r>
          </w:p>
        </w:tc>
      </w:tr>
      <w:tr w:rsidR="009D3FAB" w:rsidRPr="006A6D4D" w14:paraId="5D4AA14B" w14:textId="77777777" w:rsidTr="006A6D4D">
        <w:tc>
          <w:tcPr>
            <w:tcW w:w="684" w:type="dxa"/>
            <w:vMerge/>
            <w:vAlign w:val="center"/>
          </w:tcPr>
          <w:p w14:paraId="63F57044" w14:textId="77777777" w:rsidR="009D3FAB" w:rsidRPr="007B07AA" w:rsidRDefault="009D3FAB" w:rsidP="007B07AA">
            <w:pPr>
              <w:ind w:left="-113" w:right="-113"/>
              <w:jc w:val="center"/>
              <w:rPr>
                <w:rFonts w:ascii="Times New Roman" w:hAnsi="Times New Roman"/>
                <w:highlight w:val="yellow"/>
                <w:lang w:val="uk-UA"/>
              </w:rPr>
            </w:pPr>
          </w:p>
        </w:tc>
        <w:tc>
          <w:tcPr>
            <w:tcW w:w="871" w:type="dxa"/>
          </w:tcPr>
          <w:p w14:paraId="59E0CC3A"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Естонія</w:t>
            </w:r>
          </w:p>
        </w:tc>
        <w:tc>
          <w:tcPr>
            <w:tcW w:w="976" w:type="dxa"/>
          </w:tcPr>
          <w:p w14:paraId="2007A51D"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-1,353</w:t>
            </w:r>
          </w:p>
        </w:tc>
        <w:tc>
          <w:tcPr>
            <w:tcW w:w="1008" w:type="dxa"/>
          </w:tcPr>
          <w:p w14:paraId="60560D6B"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2,145</w:t>
            </w:r>
          </w:p>
        </w:tc>
        <w:tc>
          <w:tcPr>
            <w:tcW w:w="496" w:type="dxa"/>
          </w:tcPr>
          <w:p w14:paraId="604DB170"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-0,63</w:t>
            </w:r>
          </w:p>
        </w:tc>
        <w:tc>
          <w:tcPr>
            <w:tcW w:w="576" w:type="dxa"/>
          </w:tcPr>
          <w:p w14:paraId="1F9D0149"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0,528</w:t>
            </w:r>
          </w:p>
        </w:tc>
        <w:tc>
          <w:tcPr>
            <w:tcW w:w="658" w:type="dxa"/>
          </w:tcPr>
          <w:p w14:paraId="65472110"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-5,559</w:t>
            </w:r>
          </w:p>
        </w:tc>
        <w:tc>
          <w:tcPr>
            <w:tcW w:w="684" w:type="dxa"/>
          </w:tcPr>
          <w:p w14:paraId="74CC50F4"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2,851</w:t>
            </w:r>
          </w:p>
        </w:tc>
      </w:tr>
      <w:tr w:rsidR="009D3FAB" w:rsidRPr="006A6D4D" w14:paraId="54877B97" w14:textId="77777777" w:rsidTr="006A6D4D">
        <w:tc>
          <w:tcPr>
            <w:tcW w:w="684" w:type="dxa"/>
            <w:vMerge/>
            <w:vAlign w:val="center"/>
          </w:tcPr>
          <w:p w14:paraId="131A8F71" w14:textId="77777777" w:rsidR="009D3FAB" w:rsidRPr="007B07AA" w:rsidRDefault="009D3FAB" w:rsidP="007B07AA">
            <w:pPr>
              <w:ind w:left="-113" w:right="-113"/>
              <w:jc w:val="center"/>
              <w:rPr>
                <w:rFonts w:ascii="Times New Roman" w:hAnsi="Times New Roman"/>
                <w:highlight w:val="yellow"/>
                <w:lang w:val="uk-UA"/>
              </w:rPr>
            </w:pPr>
          </w:p>
        </w:tc>
        <w:tc>
          <w:tcPr>
            <w:tcW w:w="871" w:type="dxa"/>
          </w:tcPr>
          <w:p w14:paraId="7CFDA9AE"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Німеччина</w:t>
            </w:r>
          </w:p>
        </w:tc>
        <w:tc>
          <w:tcPr>
            <w:tcW w:w="976" w:type="dxa"/>
          </w:tcPr>
          <w:p w14:paraId="2A636AEE"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-0,022</w:t>
            </w:r>
          </w:p>
        </w:tc>
        <w:tc>
          <w:tcPr>
            <w:tcW w:w="1008" w:type="dxa"/>
          </w:tcPr>
          <w:p w14:paraId="4309E389"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0,038</w:t>
            </w:r>
          </w:p>
        </w:tc>
        <w:tc>
          <w:tcPr>
            <w:tcW w:w="496" w:type="dxa"/>
          </w:tcPr>
          <w:p w14:paraId="6D6AC5A6"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-0,58</w:t>
            </w:r>
          </w:p>
        </w:tc>
        <w:tc>
          <w:tcPr>
            <w:tcW w:w="576" w:type="dxa"/>
          </w:tcPr>
          <w:p w14:paraId="342D6B10"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0,561</w:t>
            </w:r>
          </w:p>
        </w:tc>
        <w:tc>
          <w:tcPr>
            <w:tcW w:w="658" w:type="dxa"/>
          </w:tcPr>
          <w:p w14:paraId="4D712518"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-0,097</w:t>
            </w:r>
          </w:p>
        </w:tc>
        <w:tc>
          <w:tcPr>
            <w:tcW w:w="684" w:type="dxa"/>
          </w:tcPr>
          <w:p w14:paraId="08A8F339"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0,053</w:t>
            </w:r>
          </w:p>
        </w:tc>
      </w:tr>
      <w:tr w:rsidR="009D3FAB" w:rsidRPr="006A6D4D" w14:paraId="0F1E1822" w14:textId="77777777" w:rsidTr="006A6D4D">
        <w:tc>
          <w:tcPr>
            <w:tcW w:w="684" w:type="dxa"/>
            <w:vMerge/>
            <w:vAlign w:val="center"/>
          </w:tcPr>
          <w:p w14:paraId="6C9D3E4C" w14:textId="77777777" w:rsidR="009D3FAB" w:rsidRPr="007B07AA" w:rsidRDefault="009D3FAB" w:rsidP="007B07AA">
            <w:pPr>
              <w:ind w:left="-113" w:right="-113"/>
              <w:jc w:val="center"/>
              <w:rPr>
                <w:rFonts w:ascii="Times New Roman" w:hAnsi="Times New Roman"/>
                <w:highlight w:val="yellow"/>
                <w:lang w:val="uk-UA"/>
              </w:rPr>
            </w:pPr>
          </w:p>
        </w:tc>
        <w:tc>
          <w:tcPr>
            <w:tcW w:w="871" w:type="dxa"/>
          </w:tcPr>
          <w:p w14:paraId="676BDFC5"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 xml:space="preserve">Литва </w:t>
            </w:r>
          </w:p>
        </w:tc>
        <w:tc>
          <w:tcPr>
            <w:tcW w:w="976" w:type="dxa"/>
          </w:tcPr>
          <w:p w14:paraId="307473A4"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-0,576***</w:t>
            </w:r>
          </w:p>
        </w:tc>
        <w:tc>
          <w:tcPr>
            <w:tcW w:w="1008" w:type="dxa"/>
          </w:tcPr>
          <w:p w14:paraId="7E8523B4"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0,207</w:t>
            </w:r>
          </w:p>
        </w:tc>
        <w:tc>
          <w:tcPr>
            <w:tcW w:w="496" w:type="dxa"/>
          </w:tcPr>
          <w:p w14:paraId="54B7BB62"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-2,78</w:t>
            </w:r>
          </w:p>
        </w:tc>
        <w:tc>
          <w:tcPr>
            <w:tcW w:w="576" w:type="dxa"/>
          </w:tcPr>
          <w:p w14:paraId="279C7658"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0,005</w:t>
            </w:r>
          </w:p>
        </w:tc>
        <w:tc>
          <w:tcPr>
            <w:tcW w:w="658" w:type="dxa"/>
          </w:tcPr>
          <w:p w14:paraId="3874DC58"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-0,983</w:t>
            </w:r>
          </w:p>
        </w:tc>
        <w:tc>
          <w:tcPr>
            <w:tcW w:w="684" w:type="dxa"/>
          </w:tcPr>
          <w:p w14:paraId="7635F5A8"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-0,170</w:t>
            </w:r>
          </w:p>
        </w:tc>
      </w:tr>
      <w:tr w:rsidR="009D3FAB" w:rsidRPr="006A6D4D" w14:paraId="31E637EE" w14:textId="77777777" w:rsidTr="006A6D4D">
        <w:tc>
          <w:tcPr>
            <w:tcW w:w="684" w:type="dxa"/>
            <w:vMerge/>
            <w:vAlign w:val="center"/>
          </w:tcPr>
          <w:p w14:paraId="10908BA0" w14:textId="77777777" w:rsidR="009D3FAB" w:rsidRPr="007B07AA" w:rsidRDefault="009D3FAB" w:rsidP="007B07AA">
            <w:pPr>
              <w:ind w:left="-113" w:right="-113"/>
              <w:jc w:val="center"/>
              <w:rPr>
                <w:rFonts w:ascii="Times New Roman" w:hAnsi="Times New Roman"/>
                <w:highlight w:val="yellow"/>
                <w:lang w:val="uk-UA"/>
              </w:rPr>
            </w:pPr>
          </w:p>
        </w:tc>
        <w:tc>
          <w:tcPr>
            <w:tcW w:w="871" w:type="dxa"/>
          </w:tcPr>
          <w:p w14:paraId="1449203E"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Португалія</w:t>
            </w:r>
          </w:p>
        </w:tc>
        <w:tc>
          <w:tcPr>
            <w:tcW w:w="976" w:type="dxa"/>
          </w:tcPr>
          <w:p w14:paraId="546696F4"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-0,219*</w:t>
            </w:r>
          </w:p>
        </w:tc>
        <w:tc>
          <w:tcPr>
            <w:tcW w:w="1008" w:type="dxa"/>
          </w:tcPr>
          <w:p w14:paraId="7EBA03D3"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0,113</w:t>
            </w:r>
          </w:p>
        </w:tc>
        <w:tc>
          <w:tcPr>
            <w:tcW w:w="496" w:type="dxa"/>
          </w:tcPr>
          <w:p w14:paraId="4131B927"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-1,93</w:t>
            </w:r>
          </w:p>
        </w:tc>
        <w:tc>
          <w:tcPr>
            <w:tcW w:w="576" w:type="dxa"/>
          </w:tcPr>
          <w:p w14:paraId="2B98DE9E"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0,053</w:t>
            </w:r>
          </w:p>
        </w:tc>
        <w:tc>
          <w:tcPr>
            <w:tcW w:w="658" w:type="dxa"/>
          </w:tcPr>
          <w:p w14:paraId="22A117E3"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-0,443</w:t>
            </w:r>
          </w:p>
        </w:tc>
        <w:tc>
          <w:tcPr>
            <w:tcW w:w="684" w:type="dxa"/>
          </w:tcPr>
          <w:p w14:paraId="191E13B1"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0,003</w:t>
            </w:r>
          </w:p>
        </w:tc>
      </w:tr>
      <w:tr w:rsidR="009D3FAB" w:rsidRPr="006A6D4D" w14:paraId="440D4CBF" w14:textId="77777777" w:rsidTr="006A6D4D">
        <w:tc>
          <w:tcPr>
            <w:tcW w:w="684" w:type="dxa"/>
            <w:vMerge/>
            <w:vAlign w:val="center"/>
          </w:tcPr>
          <w:p w14:paraId="67FC7C00" w14:textId="77777777" w:rsidR="009D3FAB" w:rsidRPr="007B07AA" w:rsidRDefault="009D3FAB" w:rsidP="007B07AA">
            <w:pPr>
              <w:ind w:left="-113" w:right="-113"/>
              <w:jc w:val="center"/>
              <w:rPr>
                <w:rFonts w:ascii="Times New Roman" w:hAnsi="Times New Roman"/>
                <w:highlight w:val="yellow"/>
                <w:lang w:val="uk-UA"/>
              </w:rPr>
            </w:pPr>
          </w:p>
        </w:tc>
        <w:tc>
          <w:tcPr>
            <w:tcW w:w="871" w:type="dxa"/>
          </w:tcPr>
          <w:p w14:paraId="5C2E0455"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Словаччина</w:t>
            </w:r>
          </w:p>
        </w:tc>
        <w:tc>
          <w:tcPr>
            <w:tcW w:w="976" w:type="dxa"/>
          </w:tcPr>
          <w:p w14:paraId="6C692624"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-0,265</w:t>
            </w:r>
          </w:p>
        </w:tc>
        <w:tc>
          <w:tcPr>
            <w:tcW w:w="1008" w:type="dxa"/>
          </w:tcPr>
          <w:p w14:paraId="18E9172F"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0,347</w:t>
            </w:r>
          </w:p>
        </w:tc>
        <w:tc>
          <w:tcPr>
            <w:tcW w:w="496" w:type="dxa"/>
          </w:tcPr>
          <w:p w14:paraId="412B3353"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-0,76</w:t>
            </w:r>
          </w:p>
        </w:tc>
        <w:tc>
          <w:tcPr>
            <w:tcW w:w="576" w:type="dxa"/>
          </w:tcPr>
          <w:p w14:paraId="315CDB68"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0,445</w:t>
            </w:r>
          </w:p>
        </w:tc>
        <w:tc>
          <w:tcPr>
            <w:tcW w:w="658" w:type="dxa"/>
          </w:tcPr>
          <w:p w14:paraId="5259FFF8"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-0,945</w:t>
            </w:r>
          </w:p>
        </w:tc>
        <w:tc>
          <w:tcPr>
            <w:tcW w:w="684" w:type="dxa"/>
          </w:tcPr>
          <w:p w14:paraId="61BDA91B"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0,415</w:t>
            </w:r>
          </w:p>
        </w:tc>
      </w:tr>
      <w:tr w:rsidR="009D3FAB" w:rsidRPr="006A6D4D" w14:paraId="5579BF56" w14:textId="77777777" w:rsidTr="006A6D4D">
        <w:tc>
          <w:tcPr>
            <w:tcW w:w="684" w:type="dxa"/>
            <w:vMerge/>
            <w:vAlign w:val="center"/>
          </w:tcPr>
          <w:p w14:paraId="4D46105B" w14:textId="77777777" w:rsidR="009D3FAB" w:rsidRPr="007B07AA" w:rsidRDefault="009D3FAB" w:rsidP="007B07AA">
            <w:pPr>
              <w:ind w:left="-113" w:right="-113"/>
              <w:jc w:val="center"/>
              <w:rPr>
                <w:rFonts w:ascii="Times New Roman" w:hAnsi="Times New Roman"/>
                <w:highlight w:val="yellow"/>
                <w:lang w:val="uk-UA"/>
              </w:rPr>
            </w:pPr>
          </w:p>
        </w:tc>
        <w:tc>
          <w:tcPr>
            <w:tcW w:w="871" w:type="dxa"/>
          </w:tcPr>
          <w:p w14:paraId="13EE4C27"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Україна</w:t>
            </w:r>
          </w:p>
        </w:tc>
        <w:tc>
          <w:tcPr>
            <w:tcW w:w="976" w:type="dxa"/>
          </w:tcPr>
          <w:p w14:paraId="37EC2685"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-0,195</w:t>
            </w:r>
          </w:p>
        </w:tc>
        <w:tc>
          <w:tcPr>
            <w:tcW w:w="1008" w:type="dxa"/>
          </w:tcPr>
          <w:p w14:paraId="798E988D"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0,415</w:t>
            </w:r>
          </w:p>
        </w:tc>
        <w:tc>
          <w:tcPr>
            <w:tcW w:w="496" w:type="dxa"/>
          </w:tcPr>
          <w:p w14:paraId="6E7F4A10"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-0,47</w:t>
            </w:r>
          </w:p>
        </w:tc>
        <w:tc>
          <w:tcPr>
            <w:tcW w:w="576" w:type="dxa"/>
          </w:tcPr>
          <w:p w14:paraId="244936EF"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0,638</w:t>
            </w:r>
          </w:p>
        </w:tc>
        <w:tc>
          <w:tcPr>
            <w:tcW w:w="658" w:type="dxa"/>
          </w:tcPr>
          <w:p w14:paraId="27CD30B0"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-1,009</w:t>
            </w:r>
          </w:p>
        </w:tc>
        <w:tc>
          <w:tcPr>
            <w:tcW w:w="684" w:type="dxa"/>
          </w:tcPr>
          <w:p w14:paraId="05D19CD1"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0,618</w:t>
            </w:r>
          </w:p>
        </w:tc>
      </w:tr>
      <w:tr w:rsidR="009D3FAB" w:rsidRPr="006A6D4D" w14:paraId="553EAC65" w14:textId="77777777" w:rsidTr="006A6D4D">
        <w:tc>
          <w:tcPr>
            <w:tcW w:w="684" w:type="dxa"/>
            <w:vMerge w:val="restart"/>
            <w:vAlign w:val="center"/>
          </w:tcPr>
          <w:p w14:paraId="3AAE3609"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TB</w:t>
            </w:r>
          </w:p>
        </w:tc>
        <w:tc>
          <w:tcPr>
            <w:tcW w:w="871" w:type="dxa"/>
          </w:tcPr>
          <w:p w14:paraId="485BD168"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Чехія</w:t>
            </w:r>
          </w:p>
        </w:tc>
        <w:tc>
          <w:tcPr>
            <w:tcW w:w="976" w:type="dxa"/>
          </w:tcPr>
          <w:p w14:paraId="057D7055"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-0,192</w:t>
            </w:r>
          </w:p>
        </w:tc>
        <w:tc>
          <w:tcPr>
            <w:tcW w:w="1008" w:type="dxa"/>
          </w:tcPr>
          <w:p w14:paraId="384B0F6C"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0,467</w:t>
            </w:r>
          </w:p>
        </w:tc>
        <w:tc>
          <w:tcPr>
            <w:tcW w:w="496" w:type="dxa"/>
          </w:tcPr>
          <w:p w14:paraId="329B71F6"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-0,41</w:t>
            </w:r>
          </w:p>
        </w:tc>
        <w:tc>
          <w:tcPr>
            <w:tcW w:w="576" w:type="dxa"/>
          </w:tcPr>
          <w:p w14:paraId="106FA809"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0,681</w:t>
            </w:r>
          </w:p>
        </w:tc>
        <w:tc>
          <w:tcPr>
            <w:tcW w:w="658" w:type="dxa"/>
          </w:tcPr>
          <w:p w14:paraId="268E278E"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-1,108</w:t>
            </w:r>
          </w:p>
        </w:tc>
        <w:tc>
          <w:tcPr>
            <w:tcW w:w="684" w:type="dxa"/>
          </w:tcPr>
          <w:p w14:paraId="36903499"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0,723</w:t>
            </w:r>
          </w:p>
        </w:tc>
      </w:tr>
      <w:tr w:rsidR="009D3FAB" w:rsidRPr="006A6D4D" w14:paraId="2CDA5E60" w14:textId="77777777" w:rsidTr="006A6D4D">
        <w:tc>
          <w:tcPr>
            <w:tcW w:w="684" w:type="dxa"/>
            <w:vMerge/>
            <w:vAlign w:val="center"/>
          </w:tcPr>
          <w:p w14:paraId="60687E39" w14:textId="77777777" w:rsidR="009D3FAB" w:rsidRPr="007B07AA" w:rsidRDefault="009D3FAB" w:rsidP="007B07AA">
            <w:pPr>
              <w:ind w:left="-113" w:right="-113"/>
              <w:jc w:val="center"/>
              <w:rPr>
                <w:rFonts w:ascii="Times New Roman" w:hAnsi="Times New Roman"/>
                <w:highlight w:val="yellow"/>
                <w:lang w:val="uk-UA"/>
              </w:rPr>
            </w:pPr>
          </w:p>
        </w:tc>
        <w:tc>
          <w:tcPr>
            <w:tcW w:w="871" w:type="dxa"/>
          </w:tcPr>
          <w:p w14:paraId="23BF4140"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Естонія</w:t>
            </w:r>
          </w:p>
        </w:tc>
        <w:tc>
          <w:tcPr>
            <w:tcW w:w="976" w:type="dxa"/>
          </w:tcPr>
          <w:p w14:paraId="7B370758"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-0,022</w:t>
            </w:r>
          </w:p>
        </w:tc>
        <w:tc>
          <w:tcPr>
            <w:tcW w:w="1008" w:type="dxa"/>
          </w:tcPr>
          <w:p w14:paraId="0921A5AC"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0,159</w:t>
            </w:r>
          </w:p>
        </w:tc>
        <w:tc>
          <w:tcPr>
            <w:tcW w:w="496" w:type="dxa"/>
          </w:tcPr>
          <w:p w14:paraId="6ADD5DC5"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-0,14</w:t>
            </w:r>
          </w:p>
        </w:tc>
        <w:tc>
          <w:tcPr>
            <w:tcW w:w="576" w:type="dxa"/>
          </w:tcPr>
          <w:p w14:paraId="496347CD"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0,888</w:t>
            </w:r>
          </w:p>
        </w:tc>
        <w:tc>
          <w:tcPr>
            <w:tcW w:w="658" w:type="dxa"/>
          </w:tcPr>
          <w:p w14:paraId="00C6596B"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-0,336</w:t>
            </w:r>
          </w:p>
        </w:tc>
        <w:tc>
          <w:tcPr>
            <w:tcW w:w="684" w:type="dxa"/>
          </w:tcPr>
          <w:p w14:paraId="54611E75"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0,291</w:t>
            </w:r>
          </w:p>
        </w:tc>
      </w:tr>
      <w:tr w:rsidR="009D3FAB" w:rsidRPr="006A6D4D" w14:paraId="636212A2" w14:textId="77777777" w:rsidTr="006A6D4D">
        <w:tc>
          <w:tcPr>
            <w:tcW w:w="684" w:type="dxa"/>
            <w:vMerge/>
            <w:vAlign w:val="center"/>
          </w:tcPr>
          <w:p w14:paraId="50634F15" w14:textId="77777777" w:rsidR="009D3FAB" w:rsidRPr="007B07AA" w:rsidRDefault="009D3FAB" w:rsidP="007B07AA">
            <w:pPr>
              <w:ind w:left="-113" w:right="-113"/>
              <w:jc w:val="center"/>
              <w:rPr>
                <w:rFonts w:ascii="Times New Roman" w:hAnsi="Times New Roman"/>
                <w:highlight w:val="yellow"/>
                <w:lang w:val="uk-UA"/>
              </w:rPr>
            </w:pPr>
          </w:p>
        </w:tc>
        <w:tc>
          <w:tcPr>
            <w:tcW w:w="871" w:type="dxa"/>
          </w:tcPr>
          <w:p w14:paraId="0CDDBA0A"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Німеччина</w:t>
            </w:r>
          </w:p>
        </w:tc>
        <w:tc>
          <w:tcPr>
            <w:tcW w:w="976" w:type="dxa"/>
          </w:tcPr>
          <w:p w14:paraId="3136CA34"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0,014</w:t>
            </w:r>
          </w:p>
        </w:tc>
        <w:tc>
          <w:tcPr>
            <w:tcW w:w="1008" w:type="dxa"/>
          </w:tcPr>
          <w:p w14:paraId="1DF80C0D"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0,077</w:t>
            </w:r>
          </w:p>
        </w:tc>
        <w:tc>
          <w:tcPr>
            <w:tcW w:w="496" w:type="dxa"/>
          </w:tcPr>
          <w:p w14:paraId="4FF31C6C"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0,18</w:t>
            </w:r>
          </w:p>
        </w:tc>
        <w:tc>
          <w:tcPr>
            <w:tcW w:w="576" w:type="dxa"/>
          </w:tcPr>
          <w:p w14:paraId="3C9642F0"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0,856</w:t>
            </w:r>
          </w:p>
        </w:tc>
        <w:tc>
          <w:tcPr>
            <w:tcW w:w="658" w:type="dxa"/>
          </w:tcPr>
          <w:p w14:paraId="6B92B3A6"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-0,138</w:t>
            </w:r>
          </w:p>
        </w:tc>
        <w:tc>
          <w:tcPr>
            <w:tcW w:w="684" w:type="dxa"/>
          </w:tcPr>
          <w:p w14:paraId="7602C590"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0,166</w:t>
            </w:r>
          </w:p>
        </w:tc>
      </w:tr>
      <w:tr w:rsidR="009D3FAB" w:rsidRPr="006A6D4D" w14:paraId="6AFF83FE" w14:textId="77777777" w:rsidTr="006A6D4D">
        <w:tc>
          <w:tcPr>
            <w:tcW w:w="684" w:type="dxa"/>
            <w:vMerge/>
            <w:vAlign w:val="center"/>
          </w:tcPr>
          <w:p w14:paraId="4471AB4A" w14:textId="77777777" w:rsidR="009D3FAB" w:rsidRPr="007B07AA" w:rsidRDefault="009D3FAB" w:rsidP="007B07AA">
            <w:pPr>
              <w:ind w:left="-113" w:right="-113"/>
              <w:jc w:val="center"/>
              <w:rPr>
                <w:rFonts w:ascii="Times New Roman" w:hAnsi="Times New Roman"/>
                <w:highlight w:val="yellow"/>
                <w:lang w:val="uk-UA"/>
              </w:rPr>
            </w:pPr>
          </w:p>
        </w:tc>
        <w:tc>
          <w:tcPr>
            <w:tcW w:w="871" w:type="dxa"/>
          </w:tcPr>
          <w:p w14:paraId="57C518F0"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 xml:space="preserve">Литва </w:t>
            </w:r>
          </w:p>
        </w:tc>
        <w:tc>
          <w:tcPr>
            <w:tcW w:w="976" w:type="dxa"/>
          </w:tcPr>
          <w:p w14:paraId="3F5A8DF9"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-0,244</w:t>
            </w:r>
          </w:p>
        </w:tc>
        <w:tc>
          <w:tcPr>
            <w:tcW w:w="1008" w:type="dxa"/>
          </w:tcPr>
          <w:p w14:paraId="10055AAF"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0,489</w:t>
            </w:r>
          </w:p>
        </w:tc>
        <w:tc>
          <w:tcPr>
            <w:tcW w:w="496" w:type="dxa"/>
          </w:tcPr>
          <w:p w14:paraId="38749B28"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-0,50</w:t>
            </w:r>
          </w:p>
        </w:tc>
        <w:tc>
          <w:tcPr>
            <w:tcW w:w="576" w:type="dxa"/>
          </w:tcPr>
          <w:p w14:paraId="6C710E1E"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0,616</w:t>
            </w:r>
          </w:p>
        </w:tc>
        <w:tc>
          <w:tcPr>
            <w:tcW w:w="658" w:type="dxa"/>
          </w:tcPr>
          <w:p w14:paraId="483784C4"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-1,203</w:t>
            </w:r>
          </w:p>
        </w:tc>
        <w:tc>
          <w:tcPr>
            <w:tcW w:w="684" w:type="dxa"/>
          </w:tcPr>
          <w:p w14:paraId="14ED3463"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0,713</w:t>
            </w:r>
          </w:p>
        </w:tc>
      </w:tr>
      <w:tr w:rsidR="009D3FAB" w:rsidRPr="006A6D4D" w14:paraId="13511B18" w14:textId="77777777" w:rsidTr="006A6D4D">
        <w:tc>
          <w:tcPr>
            <w:tcW w:w="684" w:type="dxa"/>
            <w:vMerge/>
            <w:vAlign w:val="center"/>
          </w:tcPr>
          <w:p w14:paraId="677792CB" w14:textId="77777777" w:rsidR="009D3FAB" w:rsidRPr="007B07AA" w:rsidRDefault="009D3FAB" w:rsidP="007B07AA">
            <w:pPr>
              <w:ind w:left="-113" w:right="-113"/>
              <w:jc w:val="center"/>
              <w:rPr>
                <w:rFonts w:ascii="Times New Roman" w:hAnsi="Times New Roman"/>
                <w:highlight w:val="yellow"/>
                <w:lang w:val="uk-UA"/>
              </w:rPr>
            </w:pPr>
          </w:p>
        </w:tc>
        <w:tc>
          <w:tcPr>
            <w:tcW w:w="871" w:type="dxa"/>
          </w:tcPr>
          <w:p w14:paraId="714768C2"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Португалія</w:t>
            </w:r>
          </w:p>
        </w:tc>
        <w:tc>
          <w:tcPr>
            <w:tcW w:w="976" w:type="dxa"/>
          </w:tcPr>
          <w:p w14:paraId="5B8AD3B6"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-0,135</w:t>
            </w:r>
          </w:p>
        </w:tc>
        <w:tc>
          <w:tcPr>
            <w:tcW w:w="1008" w:type="dxa"/>
          </w:tcPr>
          <w:p w14:paraId="77E8C30F"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0,573</w:t>
            </w:r>
          </w:p>
        </w:tc>
        <w:tc>
          <w:tcPr>
            <w:tcW w:w="496" w:type="dxa"/>
          </w:tcPr>
          <w:p w14:paraId="378FFD67"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-0,24</w:t>
            </w:r>
          </w:p>
        </w:tc>
        <w:tc>
          <w:tcPr>
            <w:tcW w:w="576" w:type="dxa"/>
          </w:tcPr>
          <w:p w14:paraId="29F92213"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0,813</w:t>
            </w:r>
          </w:p>
        </w:tc>
        <w:tc>
          <w:tcPr>
            <w:tcW w:w="658" w:type="dxa"/>
          </w:tcPr>
          <w:p w14:paraId="559CFB95"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-1,258</w:t>
            </w:r>
          </w:p>
        </w:tc>
        <w:tc>
          <w:tcPr>
            <w:tcW w:w="684" w:type="dxa"/>
          </w:tcPr>
          <w:p w14:paraId="026C6451"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0,987</w:t>
            </w:r>
          </w:p>
        </w:tc>
      </w:tr>
      <w:tr w:rsidR="009D3FAB" w:rsidRPr="006A6D4D" w14:paraId="264FB071" w14:textId="77777777" w:rsidTr="006A6D4D">
        <w:tc>
          <w:tcPr>
            <w:tcW w:w="684" w:type="dxa"/>
            <w:vMerge/>
            <w:vAlign w:val="center"/>
          </w:tcPr>
          <w:p w14:paraId="29892CE2" w14:textId="77777777" w:rsidR="009D3FAB" w:rsidRPr="007B07AA" w:rsidRDefault="009D3FAB" w:rsidP="007B07AA">
            <w:pPr>
              <w:ind w:left="-113" w:right="-113"/>
              <w:jc w:val="center"/>
              <w:rPr>
                <w:rFonts w:ascii="Times New Roman" w:hAnsi="Times New Roman"/>
                <w:highlight w:val="yellow"/>
                <w:lang w:val="uk-UA"/>
              </w:rPr>
            </w:pPr>
          </w:p>
        </w:tc>
        <w:tc>
          <w:tcPr>
            <w:tcW w:w="871" w:type="dxa"/>
          </w:tcPr>
          <w:p w14:paraId="0E8B9752"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Словаччина</w:t>
            </w:r>
          </w:p>
        </w:tc>
        <w:tc>
          <w:tcPr>
            <w:tcW w:w="976" w:type="dxa"/>
          </w:tcPr>
          <w:p w14:paraId="1C38E7A1"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-0,708</w:t>
            </w:r>
          </w:p>
        </w:tc>
        <w:tc>
          <w:tcPr>
            <w:tcW w:w="1008" w:type="dxa"/>
          </w:tcPr>
          <w:p w14:paraId="4E1ABFDD"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0,528</w:t>
            </w:r>
          </w:p>
        </w:tc>
        <w:tc>
          <w:tcPr>
            <w:tcW w:w="496" w:type="dxa"/>
          </w:tcPr>
          <w:p w14:paraId="733F59D9"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-1,34</w:t>
            </w:r>
          </w:p>
        </w:tc>
        <w:tc>
          <w:tcPr>
            <w:tcW w:w="576" w:type="dxa"/>
          </w:tcPr>
          <w:p w14:paraId="6066CE7E"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0,180</w:t>
            </w:r>
          </w:p>
        </w:tc>
        <w:tc>
          <w:tcPr>
            <w:tcW w:w="658" w:type="dxa"/>
          </w:tcPr>
          <w:p w14:paraId="630CB0EE"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-1,744</w:t>
            </w:r>
          </w:p>
        </w:tc>
        <w:tc>
          <w:tcPr>
            <w:tcW w:w="684" w:type="dxa"/>
          </w:tcPr>
          <w:p w14:paraId="78EC8FA5"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0,327</w:t>
            </w:r>
          </w:p>
        </w:tc>
      </w:tr>
      <w:tr w:rsidR="009D3FAB" w:rsidRPr="006A6D4D" w14:paraId="7D4EE274" w14:textId="77777777" w:rsidTr="006A6D4D">
        <w:tc>
          <w:tcPr>
            <w:tcW w:w="684" w:type="dxa"/>
            <w:vMerge/>
            <w:vAlign w:val="center"/>
          </w:tcPr>
          <w:p w14:paraId="5A30B07F" w14:textId="77777777" w:rsidR="009D3FAB" w:rsidRPr="007B07AA" w:rsidRDefault="009D3FAB" w:rsidP="007B07AA">
            <w:pPr>
              <w:ind w:left="-113" w:right="-113"/>
              <w:jc w:val="center"/>
              <w:rPr>
                <w:rFonts w:ascii="Times New Roman" w:hAnsi="Times New Roman"/>
                <w:highlight w:val="yellow"/>
                <w:lang w:val="uk-UA"/>
              </w:rPr>
            </w:pPr>
          </w:p>
        </w:tc>
        <w:tc>
          <w:tcPr>
            <w:tcW w:w="871" w:type="dxa"/>
          </w:tcPr>
          <w:p w14:paraId="18EFE2FD"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Україна</w:t>
            </w:r>
          </w:p>
        </w:tc>
        <w:tc>
          <w:tcPr>
            <w:tcW w:w="976" w:type="dxa"/>
          </w:tcPr>
          <w:p w14:paraId="45E3B823"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0,040</w:t>
            </w:r>
          </w:p>
        </w:tc>
        <w:tc>
          <w:tcPr>
            <w:tcW w:w="1008" w:type="dxa"/>
          </w:tcPr>
          <w:p w14:paraId="4C1BE158"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0,180</w:t>
            </w:r>
          </w:p>
        </w:tc>
        <w:tc>
          <w:tcPr>
            <w:tcW w:w="496" w:type="dxa"/>
          </w:tcPr>
          <w:p w14:paraId="64A0C382"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0,23</w:t>
            </w:r>
          </w:p>
        </w:tc>
        <w:tc>
          <w:tcPr>
            <w:tcW w:w="576" w:type="dxa"/>
          </w:tcPr>
          <w:p w14:paraId="06794A91"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0,821</w:t>
            </w:r>
          </w:p>
        </w:tc>
        <w:tc>
          <w:tcPr>
            <w:tcW w:w="658" w:type="dxa"/>
          </w:tcPr>
          <w:p w14:paraId="762E4536"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-0,312</w:t>
            </w:r>
          </w:p>
        </w:tc>
        <w:tc>
          <w:tcPr>
            <w:tcW w:w="684" w:type="dxa"/>
          </w:tcPr>
          <w:p w14:paraId="68220CB8"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0,393</w:t>
            </w:r>
          </w:p>
        </w:tc>
      </w:tr>
      <w:tr w:rsidR="009D3FAB" w:rsidRPr="006A6D4D" w14:paraId="03FD5784" w14:textId="77777777" w:rsidTr="006A6D4D">
        <w:tc>
          <w:tcPr>
            <w:tcW w:w="684" w:type="dxa"/>
            <w:vMerge w:val="restart"/>
            <w:vAlign w:val="center"/>
          </w:tcPr>
          <w:p w14:paraId="565286C2"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TIPC</w:t>
            </w:r>
          </w:p>
        </w:tc>
        <w:tc>
          <w:tcPr>
            <w:tcW w:w="871" w:type="dxa"/>
          </w:tcPr>
          <w:p w14:paraId="37089BD1"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Чехія</w:t>
            </w:r>
          </w:p>
        </w:tc>
        <w:tc>
          <w:tcPr>
            <w:tcW w:w="976" w:type="dxa"/>
          </w:tcPr>
          <w:p w14:paraId="604E6482"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-0,211</w:t>
            </w:r>
          </w:p>
        </w:tc>
        <w:tc>
          <w:tcPr>
            <w:tcW w:w="1008" w:type="dxa"/>
          </w:tcPr>
          <w:p w14:paraId="3A72C949"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0,847</w:t>
            </w:r>
          </w:p>
        </w:tc>
        <w:tc>
          <w:tcPr>
            <w:tcW w:w="496" w:type="dxa"/>
          </w:tcPr>
          <w:p w14:paraId="60A0CB3C"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-0,25</w:t>
            </w:r>
          </w:p>
        </w:tc>
        <w:tc>
          <w:tcPr>
            <w:tcW w:w="576" w:type="dxa"/>
          </w:tcPr>
          <w:p w14:paraId="13A1B536"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0,803</w:t>
            </w:r>
          </w:p>
        </w:tc>
        <w:tc>
          <w:tcPr>
            <w:tcW w:w="658" w:type="dxa"/>
          </w:tcPr>
          <w:p w14:paraId="3DB1881F"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-1,873</w:t>
            </w:r>
          </w:p>
        </w:tc>
        <w:tc>
          <w:tcPr>
            <w:tcW w:w="684" w:type="dxa"/>
          </w:tcPr>
          <w:p w14:paraId="5EBFED3E"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1,449</w:t>
            </w:r>
          </w:p>
        </w:tc>
      </w:tr>
      <w:tr w:rsidR="009D3FAB" w:rsidRPr="006A6D4D" w14:paraId="3D994501" w14:textId="77777777" w:rsidTr="006A6D4D">
        <w:tc>
          <w:tcPr>
            <w:tcW w:w="684" w:type="dxa"/>
            <w:vMerge/>
          </w:tcPr>
          <w:p w14:paraId="29131D53" w14:textId="77777777" w:rsidR="009D3FAB" w:rsidRPr="007B07AA" w:rsidRDefault="009D3FAB" w:rsidP="007B07AA">
            <w:pPr>
              <w:ind w:left="-113" w:right="-113"/>
              <w:jc w:val="both"/>
              <w:rPr>
                <w:rFonts w:ascii="Times New Roman" w:hAnsi="Times New Roman"/>
                <w:highlight w:val="yellow"/>
                <w:lang w:val="uk-UA"/>
              </w:rPr>
            </w:pPr>
          </w:p>
        </w:tc>
        <w:tc>
          <w:tcPr>
            <w:tcW w:w="871" w:type="dxa"/>
          </w:tcPr>
          <w:p w14:paraId="5D58BFBC"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Естонія</w:t>
            </w:r>
          </w:p>
        </w:tc>
        <w:tc>
          <w:tcPr>
            <w:tcW w:w="976" w:type="dxa"/>
          </w:tcPr>
          <w:p w14:paraId="30C06D2F"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1,149</w:t>
            </w:r>
          </w:p>
        </w:tc>
        <w:tc>
          <w:tcPr>
            <w:tcW w:w="1008" w:type="dxa"/>
          </w:tcPr>
          <w:p w14:paraId="61296E67"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0,742</w:t>
            </w:r>
          </w:p>
        </w:tc>
        <w:tc>
          <w:tcPr>
            <w:tcW w:w="496" w:type="dxa"/>
          </w:tcPr>
          <w:p w14:paraId="0D7D4674"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1,55</w:t>
            </w:r>
          </w:p>
        </w:tc>
        <w:tc>
          <w:tcPr>
            <w:tcW w:w="576" w:type="dxa"/>
          </w:tcPr>
          <w:p w14:paraId="1A048C3C"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0,122</w:t>
            </w:r>
          </w:p>
        </w:tc>
        <w:tc>
          <w:tcPr>
            <w:tcW w:w="658" w:type="dxa"/>
          </w:tcPr>
          <w:p w14:paraId="3B84A733"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-0,305</w:t>
            </w:r>
          </w:p>
        </w:tc>
        <w:tc>
          <w:tcPr>
            <w:tcW w:w="684" w:type="dxa"/>
          </w:tcPr>
          <w:p w14:paraId="6B0F1B5A"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2,604</w:t>
            </w:r>
          </w:p>
        </w:tc>
      </w:tr>
      <w:tr w:rsidR="009D3FAB" w:rsidRPr="006A6D4D" w14:paraId="3E573D52" w14:textId="77777777" w:rsidTr="006A6D4D">
        <w:tc>
          <w:tcPr>
            <w:tcW w:w="684" w:type="dxa"/>
            <w:vMerge/>
          </w:tcPr>
          <w:p w14:paraId="3BF91433" w14:textId="77777777" w:rsidR="009D3FAB" w:rsidRPr="007B07AA" w:rsidRDefault="009D3FAB" w:rsidP="007B07AA">
            <w:pPr>
              <w:ind w:left="-113" w:right="-113"/>
              <w:jc w:val="both"/>
              <w:rPr>
                <w:rFonts w:ascii="Times New Roman" w:hAnsi="Times New Roman"/>
                <w:highlight w:val="yellow"/>
                <w:lang w:val="uk-UA"/>
              </w:rPr>
            </w:pPr>
          </w:p>
        </w:tc>
        <w:tc>
          <w:tcPr>
            <w:tcW w:w="871" w:type="dxa"/>
          </w:tcPr>
          <w:p w14:paraId="5D88C463"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Німеччина</w:t>
            </w:r>
          </w:p>
        </w:tc>
        <w:tc>
          <w:tcPr>
            <w:tcW w:w="976" w:type="dxa"/>
          </w:tcPr>
          <w:p w14:paraId="62E2FE54"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0,495</w:t>
            </w:r>
          </w:p>
        </w:tc>
        <w:tc>
          <w:tcPr>
            <w:tcW w:w="1008" w:type="dxa"/>
          </w:tcPr>
          <w:p w14:paraId="3943B9BA"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0,333</w:t>
            </w:r>
          </w:p>
        </w:tc>
        <w:tc>
          <w:tcPr>
            <w:tcW w:w="496" w:type="dxa"/>
          </w:tcPr>
          <w:p w14:paraId="7638ECE8"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1,49</w:t>
            </w:r>
          </w:p>
        </w:tc>
        <w:tc>
          <w:tcPr>
            <w:tcW w:w="576" w:type="dxa"/>
          </w:tcPr>
          <w:p w14:paraId="00E58668"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0,137</w:t>
            </w:r>
          </w:p>
        </w:tc>
        <w:tc>
          <w:tcPr>
            <w:tcW w:w="658" w:type="dxa"/>
          </w:tcPr>
          <w:p w14:paraId="0061FCA8"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-0,157</w:t>
            </w:r>
          </w:p>
        </w:tc>
        <w:tc>
          <w:tcPr>
            <w:tcW w:w="684" w:type="dxa"/>
          </w:tcPr>
          <w:p w14:paraId="4A266756"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1,148</w:t>
            </w:r>
          </w:p>
        </w:tc>
      </w:tr>
      <w:tr w:rsidR="009D3FAB" w:rsidRPr="006A6D4D" w14:paraId="3C9A58A6" w14:textId="77777777" w:rsidTr="006A6D4D">
        <w:tc>
          <w:tcPr>
            <w:tcW w:w="684" w:type="dxa"/>
            <w:vMerge/>
          </w:tcPr>
          <w:p w14:paraId="33D85685" w14:textId="77777777" w:rsidR="009D3FAB" w:rsidRPr="007B07AA" w:rsidRDefault="009D3FAB" w:rsidP="007B07AA">
            <w:pPr>
              <w:ind w:left="-113" w:right="-113"/>
              <w:jc w:val="both"/>
              <w:rPr>
                <w:rFonts w:ascii="Times New Roman" w:hAnsi="Times New Roman"/>
                <w:highlight w:val="yellow"/>
                <w:lang w:val="uk-UA"/>
              </w:rPr>
            </w:pPr>
          </w:p>
        </w:tc>
        <w:tc>
          <w:tcPr>
            <w:tcW w:w="871" w:type="dxa"/>
          </w:tcPr>
          <w:p w14:paraId="0D7BFD18"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 xml:space="preserve">Литва </w:t>
            </w:r>
          </w:p>
        </w:tc>
        <w:tc>
          <w:tcPr>
            <w:tcW w:w="976" w:type="dxa"/>
          </w:tcPr>
          <w:p w14:paraId="68A92DD9"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-0,014</w:t>
            </w:r>
          </w:p>
        </w:tc>
        <w:tc>
          <w:tcPr>
            <w:tcW w:w="1008" w:type="dxa"/>
          </w:tcPr>
          <w:p w14:paraId="3D50DD83"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0,310</w:t>
            </w:r>
          </w:p>
        </w:tc>
        <w:tc>
          <w:tcPr>
            <w:tcW w:w="496" w:type="dxa"/>
          </w:tcPr>
          <w:p w14:paraId="624EB1D8"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-0,05</w:t>
            </w:r>
          </w:p>
        </w:tc>
        <w:tc>
          <w:tcPr>
            <w:tcW w:w="576" w:type="dxa"/>
          </w:tcPr>
          <w:p w14:paraId="0009A1B6"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0,963</w:t>
            </w:r>
          </w:p>
        </w:tc>
        <w:tc>
          <w:tcPr>
            <w:tcW w:w="658" w:type="dxa"/>
          </w:tcPr>
          <w:p w14:paraId="0C8D685C"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-0,623</w:t>
            </w:r>
          </w:p>
        </w:tc>
        <w:tc>
          <w:tcPr>
            <w:tcW w:w="684" w:type="dxa"/>
          </w:tcPr>
          <w:p w14:paraId="27E94F77"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0,594</w:t>
            </w:r>
          </w:p>
        </w:tc>
      </w:tr>
      <w:tr w:rsidR="009D3FAB" w:rsidRPr="006A6D4D" w14:paraId="346B3958" w14:textId="77777777" w:rsidTr="006A6D4D">
        <w:tc>
          <w:tcPr>
            <w:tcW w:w="684" w:type="dxa"/>
            <w:vMerge/>
          </w:tcPr>
          <w:p w14:paraId="0847A675" w14:textId="77777777" w:rsidR="009D3FAB" w:rsidRPr="007B07AA" w:rsidRDefault="009D3FAB" w:rsidP="007B07AA">
            <w:pPr>
              <w:ind w:left="-113" w:right="-113"/>
              <w:jc w:val="both"/>
              <w:rPr>
                <w:rFonts w:ascii="Times New Roman" w:hAnsi="Times New Roman"/>
                <w:highlight w:val="yellow"/>
                <w:lang w:val="uk-UA"/>
              </w:rPr>
            </w:pPr>
          </w:p>
        </w:tc>
        <w:tc>
          <w:tcPr>
            <w:tcW w:w="871" w:type="dxa"/>
          </w:tcPr>
          <w:p w14:paraId="3FC99B4A"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Португалія</w:t>
            </w:r>
          </w:p>
        </w:tc>
        <w:tc>
          <w:tcPr>
            <w:tcW w:w="976" w:type="dxa"/>
          </w:tcPr>
          <w:p w14:paraId="345735FB"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-0,060</w:t>
            </w:r>
          </w:p>
        </w:tc>
        <w:tc>
          <w:tcPr>
            <w:tcW w:w="1008" w:type="dxa"/>
          </w:tcPr>
          <w:p w14:paraId="10BEBEB2"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0,219</w:t>
            </w:r>
          </w:p>
        </w:tc>
        <w:tc>
          <w:tcPr>
            <w:tcW w:w="496" w:type="dxa"/>
          </w:tcPr>
          <w:p w14:paraId="00A66459"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-0,27</w:t>
            </w:r>
          </w:p>
        </w:tc>
        <w:tc>
          <w:tcPr>
            <w:tcW w:w="576" w:type="dxa"/>
          </w:tcPr>
          <w:p w14:paraId="0A6447DB"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0,784</w:t>
            </w:r>
          </w:p>
        </w:tc>
        <w:tc>
          <w:tcPr>
            <w:tcW w:w="658" w:type="dxa"/>
          </w:tcPr>
          <w:p w14:paraId="442565C4"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-0,489</w:t>
            </w:r>
          </w:p>
        </w:tc>
        <w:tc>
          <w:tcPr>
            <w:tcW w:w="684" w:type="dxa"/>
          </w:tcPr>
          <w:p w14:paraId="69BDE0F0"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0,369</w:t>
            </w:r>
          </w:p>
        </w:tc>
      </w:tr>
      <w:tr w:rsidR="009D3FAB" w:rsidRPr="006A6D4D" w14:paraId="676C15DD" w14:textId="77777777" w:rsidTr="006A6D4D">
        <w:tc>
          <w:tcPr>
            <w:tcW w:w="684" w:type="dxa"/>
            <w:vMerge/>
          </w:tcPr>
          <w:p w14:paraId="1083BCDD" w14:textId="77777777" w:rsidR="009D3FAB" w:rsidRPr="007B07AA" w:rsidRDefault="009D3FAB" w:rsidP="007B07AA">
            <w:pPr>
              <w:ind w:left="-113" w:right="-113"/>
              <w:jc w:val="both"/>
              <w:rPr>
                <w:rFonts w:ascii="Times New Roman" w:hAnsi="Times New Roman"/>
                <w:highlight w:val="yellow"/>
                <w:lang w:val="uk-UA"/>
              </w:rPr>
            </w:pPr>
          </w:p>
        </w:tc>
        <w:tc>
          <w:tcPr>
            <w:tcW w:w="871" w:type="dxa"/>
          </w:tcPr>
          <w:p w14:paraId="28F1203C"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Словаччина</w:t>
            </w:r>
          </w:p>
        </w:tc>
        <w:tc>
          <w:tcPr>
            <w:tcW w:w="976" w:type="dxa"/>
          </w:tcPr>
          <w:p w14:paraId="456E6F3E"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0,920**</w:t>
            </w:r>
          </w:p>
        </w:tc>
        <w:tc>
          <w:tcPr>
            <w:tcW w:w="1008" w:type="dxa"/>
          </w:tcPr>
          <w:p w14:paraId="38AE885F"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0,395</w:t>
            </w:r>
          </w:p>
        </w:tc>
        <w:tc>
          <w:tcPr>
            <w:tcW w:w="496" w:type="dxa"/>
          </w:tcPr>
          <w:p w14:paraId="1AB27F1A"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2,33</w:t>
            </w:r>
          </w:p>
        </w:tc>
        <w:tc>
          <w:tcPr>
            <w:tcW w:w="576" w:type="dxa"/>
          </w:tcPr>
          <w:p w14:paraId="4CC2D313"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0,020</w:t>
            </w:r>
          </w:p>
        </w:tc>
        <w:tc>
          <w:tcPr>
            <w:tcW w:w="658" w:type="dxa"/>
          </w:tcPr>
          <w:p w14:paraId="69285671"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0,146</w:t>
            </w:r>
          </w:p>
        </w:tc>
        <w:tc>
          <w:tcPr>
            <w:tcW w:w="684" w:type="dxa"/>
          </w:tcPr>
          <w:p w14:paraId="4B892563"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1,694</w:t>
            </w:r>
          </w:p>
        </w:tc>
      </w:tr>
      <w:tr w:rsidR="009D3FAB" w:rsidRPr="006A6D4D" w14:paraId="603091AA" w14:textId="77777777" w:rsidTr="006A6D4D">
        <w:tc>
          <w:tcPr>
            <w:tcW w:w="684" w:type="dxa"/>
            <w:vMerge/>
          </w:tcPr>
          <w:p w14:paraId="388FA364" w14:textId="77777777" w:rsidR="009D3FAB" w:rsidRPr="007B07AA" w:rsidRDefault="009D3FAB" w:rsidP="007B07AA">
            <w:pPr>
              <w:ind w:left="-113" w:right="-113"/>
              <w:jc w:val="both"/>
              <w:rPr>
                <w:rFonts w:ascii="Times New Roman" w:hAnsi="Times New Roman"/>
                <w:highlight w:val="yellow"/>
                <w:lang w:val="uk-UA"/>
              </w:rPr>
            </w:pPr>
          </w:p>
        </w:tc>
        <w:tc>
          <w:tcPr>
            <w:tcW w:w="871" w:type="dxa"/>
          </w:tcPr>
          <w:p w14:paraId="797C0093" w14:textId="77777777" w:rsidR="009D3FAB" w:rsidRPr="007B07AA" w:rsidRDefault="009D3FAB" w:rsidP="007B07AA">
            <w:pPr>
              <w:ind w:left="-113" w:right="-113"/>
              <w:jc w:val="both"/>
              <w:rPr>
                <w:rFonts w:ascii="Times New Roman" w:hAnsi="Times New Roman"/>
                <w:highlight w:val="yellow"/>
                <w:lang w:val="uk-UA"/>
              </w:rPr>
            </w:pPr>
            <w:r w:rsidRPr="007B07AA">
              <w:rPr>
                <w:rFonts w:ascii="Times New Roman" w:hAnsi="Times New Roman"/>
                <w:highlight w:val="yellow"/>
                <w:lang w:val="uk-UA"/>
              </w:rPr>
              <w:t>Україна</w:t>
            </w:r>
          </w:p>
        </w:tc>
        <w:tc>
          <w:tcPr>
            <w:tcW w:w="976" w:type="dxa"/>
          </w:tcPr>
          <w:p w14:paraId="252F1206"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1,589***</w:t>
            </w:r>
          </w:p>
        </w:tc>
        <w:tc>
          <w:tcPr>
            <w:tcW w:w="1008" w:type="dxa"/>
          </w:tcPr>
          <w:p w14:paraId="19D32528"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0,558</w:t>
            </w:r>
          </w:p>
        </w:tc>
        <w:tc>
          <w:tcPr>
            <w:tcW w:w="496" w:type="dxa"/>
          </w:tcPr>
          <w:p w14:paraId="5445331E"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2,85</w:t>
            </w:r>
          </w:p>
        </w:tc>
        <w:tc>
          <w:tcPr>
            <w:tcW w:w="576" w:type="dxa"/>
          </w:tcPr>
          <w:p w14:paraId="7DC6D997"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0,004</w:t>
            </w:r>
          </w:p>
        </w:tc>
        <w:tc>
          <w:tcPr>
            <w:tcW w:w="658" w:type="dxa"/>
          </w:tcPr>
          <w:p w14:paraId="509671F0"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0,495</w:t>
            </w:r>
          </w:p>
        </w:tc>
        <w:tc>
          <w:tcPr>
            <w:tcW w:w="684" w:type="dxa"/>
          </w:tcPr>
          <w:p w14:paraId="369DD63C" w14:textId="77777777" w:rsidR="009D3FAB" w:rsidRPr="007B07AA" w:rsidRDefault="009D3FAB" w:rsidP="007B07AA">
            <w:pPr>
              <w:ind w:left="-113" w:right="-113"/>
              <w:jc w:val="center"/>
              <w:rPr>
                <w:rFonts w:ascii="Times New Roman" w:hAnsi="Times New Roman"/>
                <w:highlight w:val="yellow"/>
                <w:lang w:val="uk-UA"/>
              </w:rPr>
            </w:pPr>
            <w:r w:rsidRPr="007B07AA">
              <w:rPr>
                <w:rFonts w:ascii="Times New Roman" w:hAnsi="Times New Roman"/>
                <w:highlight w:val="yellow"/>
                <w:lang w:val="uk-UA"/>
              </w:rPr>
              <w:t>2,684</w:t>
            </w:r>
          </w:p>
        </w:tc>
      </w:tr>
    </w:tbl>
    <w:p w14:paraId="425106BE" w14:textId="77777777" w:rsidR="009D3FAB" w:rsidRPr="00AA5EB9" w:rsidRDefault="009D3FAB" w:rsidP="00AA5EB9">
      <w:pPr>
        <w:tabs>
          <w:tab w:val="left" w:pos="980"/>
        </w:tabs>
        <w:spacing w:after="0" w:line="240" w:lineRule="auto"/>
        <w:ind w:firstLine="851"/>
        <w:jc w:val="both"/>
        <w:rPr>
          <w:rFonts w:ascii="Times New Roman" w:eastAsia="Times New Roman" w:hAnsi="Times New Roman" w:cs="Times New Roman"/>
          <w:sz w:val="24"/>
          <w:szCs w:val="24"/>
          <w:highlight w:val="yellow"/>
          <w:lang w:val="uk-UA" w:eastAsia="ru-RU"/>
        </w:rPr>
      </w:pPr>
      <w:r w:rsidRPr="00AA5EB9">
        <w:rPr>
          <w:rFonts w:ascii="Times New Roman" w:hAnsi="Times New Roman" w:cs="Times New Roman"/>
          <w:iCs/>
          <w:sz w:val="24"/>
          <w:szCs w:val="24"/>
          <w:highlight w:val="yellow"/>
          <w:lang w:val="uk-UA"/>
        </w:rPr>
        <w:t>Примітка: *** – статистична значимість на рівні 99%, ** – статистична значимість на рівні 95%, * – статистична значимість на рівні 90%.</w:t>
      </w:r>
    </w:p>
    <w:p w14:paraId="397C74A6"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7693E509"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Іншим показником з релевантним впливом у короткостроковому періоді виявився рівень фактичного навантаження за показниками на доходи, прибуток та капітал підприємств (Словаччина, Україна). Це вказує на той факт, що підприємства цих країн більш схильні реінвестувати отримані прибутки, аніж сплачувати податки при їх розподілі.</w:t>
      </w:r>
    </w:p>
    <w:p w14:paraId="28E2750F"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Отримані результати свідчать, що розробка та реформування системи податкового регулювання інвестиційної діяльності, а також дослідження її ефективності має здійснюватися у стратегічній перспективі, оскільки існує часовий лаг між впровадженням заходів з податкового регулювання, а також досягнення очікуваного ефекту, а тому орієнтування на короткостроковий результат може призвести до асиметрії інформації та прийняття хибних управлінських рішень щодо необхідності скасування або зміни податкових норм внаслідок виявленої короткострокової неефективності їх функціонування.</w:t>
      </w:r>
    </w:p>
    <w:p w14:paraId="12B186CF"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3F8D7C2E" w14:textId="77777777" w:rsidR="009D3FAB" w:rsidRPr="00AA5EB9" w:rsidRDefault="009D3FAB" w:rsidP="00AA5EB9">
      <w:pPr>
        <w:spacing w:after="0" w:line="240" w:lineRule="auto"/>
        <w:ind w:firstLine="708"/>
        <w:jc w:val="both"/>
        <w:rPr>
          <w:rFonts w:ascii="Times New Roman" w:eastAsia="Times New Roman" w:hAnsi="Times New Roman" w:cs="Times New Roman"/>
          <w:sz w:val="24"/>
          <w:szCs w:val="24"/>
          <w:highlight w:val="yellow"/>
          <w:lang w:val="uk-UA" w:eastAsia="ru-RU"/>
        </w:rPr>
      </w:pPr>
    </w:p>
    <w:p w14:paraId="31E1C767" w14:textId="77777777" w:rsidR="009D3FAB" w:rsidRPr="00AA5EB9" w:rsidRDefault="009D3FAB" w:rsidP="00AA5EB9">
      <w:pPr>
        <w:pStyle w:val="2"/>
        <w:spacing w:before="0" w:beforeAutospacing="0" w:after="0" w:afterAutospacing="0"/>
        <w:ind w:firstLine="709"/>
        <w:jc w:val="both"/>
        <w:rPr>
          <w:sz w:val="24"/>
          <w:szCs w:val="24"/>
          <w:highlight w:val="yellow"/>
          <w:lang w:val="uk-UA"/>
        </w:rPr>
      </w:pPr>
      <w:bookmarkStart w:id="50" w:name="_Toc90144789"/>
      <w:r w:rsidRPr="00AA5EB9">
        <w:rPr>
          <w:sz w:val="24"/>
          <w:szCs w:val="24"/>
          <w:highlight w:val="yellow"/>
          <w:lang w:val="uk-UA"/>
        </w:rPr>
        <w:t>3.2. Моделювання впливу потенційної податкової бази на податкові надходження Зведеного бюджету України</w:t>
      </w:r>
      <w:bookmarkEnd w:id="50"/>
      <w:r w:rsidRPr="00AA5EB9">
        <w:rPr>
          <w:sz w:val="24"/>
          <w:szCs w:val="24"/>
          <w:highlight w:val="yellow"/>
          <w:lang w:val="uk-UA"/>
        </w:rPr>
        <w:t xml:space="preserve"> </w:t>
      </w:r>
    </w:p>
    <w:p w14:paraId="3DAB9A54" w14:textId="77777777" w:rsidR="009D3FAB" w:rsidRPr="00AA5EB9" w:rsidRDefault="009D3FAB" w:rsidP="00AA5EB9">
      <w:pPr>
        <w:spacing w:after="0" w:line="240" w:lineRule="auto"/>
        <w:ind w:firstLine="720"/>
        <w:jc w:val="both"/>
        <w:rPr>
          <w:rFonts w:ascii="Times New Roman" w:eastAsia="Times New Roman" w:hAnsi="Times New Roman" w:cs="Times New Roman"/>
          <w:sz w:val="24"/>
          <w:szCs w:val="24"/>
          <w:highlight w:val="yellow"/>
          <w:lang w:val="uk-UA" w:eastAsia="ru-RU"/>
        </w:rPr>
      </w:pPr>
    </w:p>
    <w:p w14:paraId="7B4C4F2B" w14:textId="77777777" w:rsidR="009D3FAB" w:rsidRPr="00AA5EB9" w:rsidRDefault="009D3FAB" w:rsidP="00AA5EB9">
      <w:pPr>
        <w:spacing w:after="0" w:line="240" w:lineRule="auto"/>
        <w:ind w:firstLine="720"/>
        <w:jc w:val="both"/>
        <w:rPr>
          <w:rFonts w:ascii="Times New Roman" w:eastAsia="Times New Roman" w:hAnsi="Times New Roman" w:cs="Times New Roman"/>
          <w:sz w:val="24"/>
          <w:szCs w:val="24"/>
          <w:highlight w:val="yellow"/>
          <w:lang w:val="uk-UA" w:eastAsia="ru-RU"/>
        </w:rPr>
      </w:pPr>
    </w:p>
    <w:p w14:paraId="39862FD7" w14:textId="77777777" w:rsidR="009D3FAB" w:rsidRPr="00AA5EB9" w:rsidRDefault="009D3FAB" w:rsidP="00AA5EB9">
      <w:pPr>
        <w:spacing w:after="0" w:line="240" w:lineRule="auto"/>
        <w:ind w:firstLine="720"/>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 xml:space="preserve">Актуальними на сьогодні залишаються питання впливу потенційної податкової бази на податкові надходження Зведеного бюджету України.   Тому, абстрагуючись від тимчасових лагів, проведено кореляційно-регресійний аналіз, в якості залежної змінної якого взято податкові надходження Зведеного бюджету України. </w:t>
      </w:r>
    </w:p>
    <w:p w14:paraId="6BE61176" w14:textId="77777777" w:rsidR="009D3FAB" w:rsidRPr="00AA5EB9" w:rsidRDefault="009D3FAB" w:rsidP="00AA5EB9">
      <w:pPr>
        <w:spacing w:after="0" w:line="240" w:lineRule="auto"/>
        <w:ind w:firstLine="720"/>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lastRenderedPageBreak/>
        <w:t>Завдання кореляційного аналізу зводяться до виміру взаємозв’язку між варіаційної ознаками, визначенню невідомих причинних зв'язків та оцінки факторів, що роблять найбільший вплив на варіацію результативної ознаки. Мета регресійного аналізу – встановлення форми залежності, визначення функції регресії, використання рівняння для оцінки прогнозованих значень залежної змінної.</w:t>
      </w:r>
    </w:p>
    <w:p w14:paraId="7438CB35" w14:textId="77777777" w:rsidR="009D3FAB" w:rsidRPr="00AA5EB9" w:rsidRDefault="009D3FAB" w:rsidP="00AA5EB9">
      <w:pPr>
        <w:spacing w:after="0" w:line="240" w:lineRule="auto"/>
        <w:ind w:firstLine="720"/>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У якості незалежних змінних використано валовий прибуток (змішаний доход), оплату праці найманих працівників і кінцеві споживчі витрати домогосподарств як потенційну базу для податків на капітал, працю і споживання відповідно [20, с. 156].</w:t>
      </w:r>
    </w:p>
    <w:p w14:paraId="41D8AD76" w14:textId="77777777" w:rsidR="009D3FAB" w:rsidRPr="00AA5EB9" w:rsidRDefault="009D3FAB" w:rsidP="00AA5EB9">
      <w:pPr>
        <w:spacing w:after="0" w:line="240" w:lineRule="auto"/>
        <w:ind w:firstLine="720"/>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Вихідні дані для проведення кореляційно-регресійного аналізу впливу потенційної бази на обсяг податкових надходжень Зведеного бюджету України за період 2009 - 2018 рр. представлено в табл. 3.20.</w:t>
      </w:r>
    </w:p>
    <w:p w14:paraId="30834F6D" w14:textId="77777777" w:rsidR="009D3FAB" w:rsidRPr="00AA5EB9" w:rsidRDefault="009D3FAB" w:rsidP="00AA5EB9">
      <w:pPr>
        <w:spacing w:after="0" w:line="240" w:lineRule="auto"/>
        <w:ind w:firstLine="720"/>
        <w:jc w:val="both"/>
        <w:rPr>
          <w:rFonts w:ascii="Times New Roman" w:eastAsia="Times New Roman" w:hAnsi="Times New Roman" w:cs="Times New Roman"/>
          <w:sz w:val="24"/>
          <w:szCs w:val="24"/>
          <w:highlight w:val="yellow"/>
          <w:lang w:val="uk-UA" w:eastAsia="ru-RU"/>
        </w:rPr>
      </w:pPr>
    </w:p>
    <w:p w14:paraId="388ACDFB" w14:textId="77777777" w:rsidR="009D3FAB" w:rsidRPr="00AA5EB9" w:rsidRDefault="009D3FAB" w:rsidP="00AA5EB9">
      <w:pPr>
        <w:spacing w:after="0" w:line="240" w:lineRule="auto"/>
        <w:ind w:firstLine="720"/>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Таблиця 3.20 – Вихідні дані для проведення кореляційно-регресійного аналізу впливу потенційної бази на обсяг податкових надходжень Зведеного бюджету України за період 2009–2018 рр.</w:t>
      </w:r>
    </w:p>
    <w:tbl>
      <w:tblPr>
        <w:tblStyle w:val="111"/>
        <w:tblW w:w="6204" w:type="dxa"/>
        <w:jc w:val="center"/>
        <w:tblLook w:val="04A0" w:firstRow="1" w:lastRow="0" w:firstColumn="1" w:lastColumn="0" w:noHBand="0" w:noVBand="1"/>
      </w:tblPr>
      <w:tblGrid>
        <w:gridCol w:w="682"/>
        <w:gridCol w:w="1399"/>
        <w:gridCol w:w="1281"/>
        <w:gridCol w:w="1108"/>
        <w:gridCol w:w="1734"/>
      </w:tblGrid>
      <w:tr w:rsidR="009D3FAB" w:rsidRPr="0003797F" w14:paraId="2C6D3B05" w14:textId="77777777" w:rsidTr="005B295B">
        <w:trPr>
          <w:trHeight w:val="1168"/>
          <w:jc w:val="center"/>
        </w:trPr>
        <w:tc>
          <w:tcPr>
            <w:tcW w:w="704" w:type="dxa"/>
            <w:vAlign w:val="center"/>
          </w:tcPr>
          <w:p w14:paraId="400CF7AA" w14:textId="77777777" w:rsidR="009D3FAB" w:rsidRPr="005B295B" w:rsidRDefault="009D3FAB" w:rsidP="005B295B">
            <w:pPr>
              <w:jc w:val="center"/>
              <w:rPr>
                <w:highlight w:val="yellow"/>
                <w:lang w:val="uk-UA"/>
              </w:rPr>
            </w:pPr>
            <w:r w:rsidRPr="005B295B">
              <w:rPr>
                <w:highlight w:val="yellow"/>
                <w:lang w:val="uk-UA"/>
              </w:rPr>
              <w:t>Рік</w:t>
            </w:r>
          </w:p>
        </w:tc>
        <w:tc>
          <w:tcPr>
            <w:tcW w:w="1393" w:type="dxa"/>
            <w:vAlign w:val="center"/>
          </w:tcPr>
          <w:p w14:paraId="4C861AA9" w14:textId="77777777" w:rsidR="009D3FAB" w:rsidRPr="005B295B" w:rsidRDefault="009D3FAB" w:rsidP="005B295B">
            <w:pPr>
              <w:jc w:val="center"/>
              <w:rPr>
                <w:highlight w:val="yellow"/>
                <w:lang w:val="uk-UA"/>
              </w:rPr>
            </w:pPr>
            <w:r w:rsidRPr="005B295B">
              <w:rPr>
                <w:highlight w:val="yellow"/>
                <w:lang w:val="uk-UA"/>
              </w:rPr>
              <w:t>Податкові надходження, млрд. грн.</w:t>
            </w:r>
          </w:p>
        </w:tc>
        <w:tc>
          <w:tcPr>
            <w:tcW w:w="1276" w:type="dxa"/>
            <w:vAlign w:val="center"/>
          </w:tcPr>
          <w:p w14:paraId="4FB9A06F" w14:textId="77777777" w:rsidR="009D3FAB" w:rsidRPr="005B295B" w:rsidRDefault="009D3FAB" w:rsidP="005B295B">
            <w:pPr>
              <w:jc w:val="center"/>
              <w:rPr>
                <w:highlight w:val="yellow"/>
                <w:lang w:val="uk-UA"/>
              </w:rPr>
            </w:pPr>
            <w:r w:rsidRPr="005B295B">
              <w:rPr>
                <w:highlight w:val="yellow"/>
                <w:lang w:val="uk-UA"/>
              </w:rPr>
              <w:t>Оплата праці найманих працівників, млрд. грн.</w:t>
            </w:r>
          </w:p>
        </w:tc>
        <w:tc>
          <w:tcPr>
            <w:tcW w:w="1104" w:type="dxa"/>
            <w:vAlign w:val="center"/>
          </w:tcPr>
          <w:p w14:paraId="1F4C9067" w14:textId="77777777" w:rsidR="009D3FAB" w:rsidRPr="005B295B" w:rsidRDefault="009D3FAB" w:rsidP="005B295B">
            <w:pPr>
              <w:jc w:val="center"/>
              <w:rPr>
                <w:highlight w:val="yellow"/>
                <w:lang w:val="uk-UA"/>
              </w:rPr>
            </w:pPr>
            <w:r w:rsidRPr="005B295B">
              <w:rPr>
                <w:highlight w:val="yellow"/>
                <w:lang w:val="uk-UA"/>
              </w:rPr>
              <w:t>Валовий прибуток (змішаний доход), млрд. грн.</w:t>
            </w:r>
          </w:p>
        </w:tc>
        <w:tc>
          <w:tcPr>
            <w:tcW w:w="1727" w:type="dxa"/>
            <w:vAlign w:val="center"/>
          </w:tcPr>
          <w:p w14:paraId="574C7D3C" w14:textId="77777777" w:rsidR="009D3FAB" w:rsidRPr="005B295B" w:rsidRDefault="009D3FAB" w:rsidP="005B295B">
            <w:pPr>
              <w:jc w:val="center"/>
              <w:rPr>
                <w:highlight w:val="yellow"/>
                <w:lang w:val="uk-UA"/>
              </w:rPr>
            </w:pPr>
            <w:r w:rsidRPr="005B295B">
              <w:rPr>
                <w:highlight w:val="yellow"/>
                <w:lang w:val="uk-UA"/>
              </w:rPr>
              <w:t>Кінцеві споживчі витрати домогосподарств, млрд. грн.</w:t>
            </w:r>
          </w:p>
        </w:tc>
      </w:tr>
      <w:tr w:rsidR="009D3FAB" w:rsidRPr="005B295B" w14:paraId="257C9DE1" w14:textId="77777777" w:rsidTr="005B295B">
        <w:trPr>
          <w:trHeight w:val="72"/>
          <w:jc w:val="center"/>
        </w:trPr>
        <w:tc>
          <w:tcPr>
            <w:tcW w:w="704" w:type="dxa"/>
            <w:vAlign w:val="center"/>
          </w:tcPr>
          <w:p w14:paraId="757DE895" w14:textId="77777777" w:rsidR="009D3FAB" w:rsidRPr="005B295B" w:rsidRDefault="009D3FAB" w:rsidP="005B295B">
            <w:pPr>
              <w:jc w:val="center"/>
              <w:rPr>
                <w:highlight w:val="yellow"/>
                <w:lang w:val="uk-UA"/>
              </w:rPr>
            </w:pPr>
            <w:r w:rsidRPr="005B295B">
              <w:rPr>
                <w:highlight w:val="yellow"/>
                <w:lang w:val="uk-UA"/>
              </w:rPr>
              <w:t>2009</w:t>
            </w:r>
          </w:p>
        </w:tc>
        <w:tc>
          <w:tcPr>
            <w:tcW w:w="1393" w:type="dxa"/>
            <w:vAlign w:val="center"/>
          </w:tcPr>
          <w:p w14:paraId="7A509E0D" w14:textId="77777777" w:rsidR="009D3FAB" w:rsidRPr="005B295B" w:rsidRDefault="009D3FAB" w:rsidP="005B295B">
            <w:pPr>
              <w:jc w:val="center"/>
              <w:rPr>
                <w:highlight w:val="yellow"/>
                <w:lang w:val="uk-UA"/>
              </w:rPr>
            </w:pPr>
            <w:r w:rsidRPr="005B295B">
              <w:rPr>
                <w:highlight w:val="yellow"/>
                <w:lang w:val="uk-UA"/>
              </w:rPr>
              <w:t>98,1</w:t>
            </w:r>
          </w:p>
        </w:tc>
        <w:tc>
          <w:tcPr>
            <w:tcW w:w="1276" w:type="dxa"/>
            <w:vAlign w:val="center"/>
          </w:tcPr>
          <w:p w14:paraId="01CC57BB" w14:textId="77777777" w:rsidR="009D3FAB" w:rsidRPr="005B295B" w:rsidRDefault="009D3FAB" w:rsidP="005B295B">
            <w:pPr>
              <w:jc w:val="center"/>
              <w:rPr>
                <w:highlight w:val="yellow"/>
                <w:lang w:val="uk-UA"/>
              </w:rPr>
            </w:pPr>
            <w:r w:rsidRPr="005B295B">
              <w:rPr>
                <w:highlight w:val="yellow"/>
                <w:lang w:val="uk-UA"/>
              </w:rPr>
              <w:t>216,6</w:t>
            </w:r>
          </w:p>
        </w:tc>
        <w:tc>
          <w:tcPr>
            <w:tcW w:w="1104" w:type="dxa"/>
            <w:vAlign w:val="center"/>
          </w:tcPr>
          <w:p w14:paraId="174E4FEB" w14:textId="77777777" w:rsidR="009D3FAB" w:rsidRPr="005B295B" w:rsidRDefault="009D3FAB" w:rsidP="005B295B">
            <w:pPr>
              <w:jc w:val="center"/>
              <w:rPr>
                <w:highlight w:val="yellow"/>
                <w:lang w:val="uk-UA"/>
              </w:rPr>
            </w:pPr>
            <w:r w:rsidRPr="005B295B">
              <w:rPr>
                <w:highlight w:val="yellow"/>
                <w:lang w:val="uk-UA"/>
              </w:rPr>
              <w:t>118,2</w:t>
            </w:r>
          </w:p>
        </w:tc>
        <w:tc>
          <w:tcPr>
            <w:tcW w:w="1727" w:type="dxa"/>
            <w:vAlign w:val="center"/>
          </w:tcPr>
          <w:p w14:paraId="325C9994" w14:textId="77777777" w:rsidR="009D3FAB" w:rsidRPr="005B295B" w:rsidRDefault="009D3FAB" w:rsidP="005B295B">
            <w:pPr>
              <w:jc w:val="center"/>
              <w:rPr>
                <w:highlight w:val="yellow"/>
                <w:lang w:val="uk-UA"/>
              </w:rPr>
            </w:pPr>
            <w:r w:rsidRPr="005B295B">
              <w:rPr>
                <w:highlight w:val="yellow"/>
                <w:lang w:val="uk-UA"/>
              </w:rPr>
              <w:t>252,6</w:t>
            </w:r>
          </w:p>
        </w:tc>
      </w:tr>
      <w:tr w:rsidR="009D3FAB" w:rsidRPr="005B295B" w14:paraId="0F6D4FC6" w14:textId="77777777" w:rsidTr="005B295B">
        <w:trPr>
          <w:jc w:val="center"/>
        </w:trPr>
        <w:tc>
          <w:tcPr>
            <w:tcW w:w="704" w:type="dxa"/>
            <w:vAlign w:val="center"/>
          </w:tcPr>
          <w:p w14:paraId="38C195C8" w14:textId="77777777" w:rsidR="009D3FAB" w:rsidRPr="005B295B" w:rsidRDefault="009D3FAB" w:rsidP="005B295B">
            <w:pPr>
              <w:jc w:val="center"/>
              <w:rPr>
                <w:highlight w:val="yellow"/>
                <w:lang w:val="uk-UA"/>
              </w:rPr>
            </w:pPr>
            <w:r w:rsidRPr="005B295B">
              <w:rPr>
                <w:highlight w:val="yellow"/>
                <w:lang w:val="uk-UA"/>
              </w:rPr>
              <w:t>2010</w:t>
            </w:r>
          </w:p>
        </w:tc>
        <w:tc>
          <w:tcPr>
            <w:tcW w:w="1393" w:type="dxa"/>
            <w:vAlign w:val="center"/>
          </w:tcPr>
          <w:p w14:paraId="759BF9B6" w14:textId="77777777" w:rsidR="009D3FAB" w:rsidRPr="005B295B" w:rsidRDefault="009D3FAB" w:rsidP="005B295B">
            <w:pPr>
              <w:jc w:val="center"/>
              <w:rPr>
                <w:highlight w:val="yellow"/>
                <w:lang w:val="uk-UA"/>
              </w:rPr>
            </w:pPr>
            <w:r w:rsidRPr="005B295B">
              <w:rPr>
                <w:highlight w:val="yellow"/>
                <w:lang w:val="uk-UA"/>
              </w:rPr>
              <w:t>125,7</w:t>
            </w:r>
          </w:p>
        </w:tc>
        <w:tc>
          <w:tcPr>
            <w:tcW w:w="1276" w:type="dxa"/>
            <w:vAlign w:val="center"/>
          </w:tcPr>
          <w:p w14:paraId="7BC7B612" w14:textId="77777777" w:rsidR="009D3FAB" w:rsidRPr="005B295B" w:rsidRDefault="009D3FAB" w:rsidP="005B295B">
            <w:pPr>
              <w:jc w:val="center"/>
              <w:rPr>
                <w:highlight w:val="yellow"/>
                <w:lang w:val="uk-UA"/>
              </w:rPr>
            </w:pPr>
            <w:r w:rsidRPr="005B295B">
              <w:rPr>
                <w:highlight w:val="yellow"/>
                <w:lang w:val="uk-UA"/>
              </w:rPr>
              <w:t>268,6</w:t>
            </w:r>
          </w:p>
        </w:tc>
        <w:tc>
          <w:tcPr>
            <w:tcW w:w="1104" w:type="dxa"/>
            <w:vAlign w:val="center"/>
          </w:tcPr>
          <w:p w14:paraId="37A0D397" w14:textId="77777777" w:rsidR="009D3FAB" w:rsidRPr="005B295B" w:rsidRDefault="009D3FAB" w:rsidP="005B295B">
            <w:pPr>
              <w:jc w:val="center"/>
              <w:rPr>
                <w:highlight w:val="yellow"/>
                <w:lang w:val="uk-UA"/>
              </w:rPr>
            </w:pPr>
            <w:r w:rsidRPr="005B295B">
              <w:rPr>
                <w:highlight w:val="yellow"/>
                <w:lang w:val="uk-UA"/>
              </w:rPr>
              <w:t>143,8</w:t>
            </w:r>
          </w:p>
        </w:tc>
        <w:tc>
          <w:tcPr>
            <w:tcW w:w="1727" w:type="dxa"/>
            <w:vAlign w:val="center"/>
          </w:tcPr>
          <w:p w14:paraId="2FE215DB" w14:textId="77777777" w:rsidR="009D3FAB" w:rsidRPr="005B295B" w:rsidRDefault="009D3FAB" w:rsidP="005B295B">
            <w:pPr>
              <w:jc w:val="center"/>
              <w:rPr>
                <w:highlight w:val="yellow"/>
                <w:lang w:val="uk-UA"/>
              </w:rPr>
            </w:pPr>
            <w:r w:rsidRPr="005B295B">
              <w:rPr>
                <w:highlight w:val="yellow"/>
                <w:lang w:val="uk-UA"/>
              </w:rPr>
              <w:t>319,4</w:t>
            </w:r>
          </w:p>
        </w:tc>
      </w:tr>
      <w:tr w:rsidR="009D3FAB" w:rsidRPr="005B295B" w14:paraId="1DCEC591" w14:textId="77777777" w:rsidTr="005B295B">
        <w:trPr>
          <w:jc w:val="center"/>
        </w:trPr>
        <w:tc>
          <w:tcPr>
            <w:tcW w:w="704" w:type="dxa"/>
            <w:vAlign w:val="center"/>
          </w:tcPr>
          <w:p w14:paraId="6F9A10E7" w14:textId="77777777" w:rsidR="009D3FAB" w:rsidRPr="005B295B" w:rsidRDefault="009D3FAB" w:rsidP="005B295B">
            <w:pPr>
              <w:jc w:val="center"/>
              <w:rPr>
                <w:highlight w:val="yellow"/>
                <w:lang w:val="uk-UA"/>
              </w:rPr>
            </w:pPr>
            <w:r w:rsidRPr="005B295B">
              <w:rPr>
                <w:highlight w:val="yellow"/>
                <w:lang w:val="uk-UA"/>
              </w:rPr>
              <w:t>2011</w:t>
            </w:r>
          </w:p>
        </w:tc>
        <w:tc>
          <w:tcPr>
            <w:tcW w:w="1393" w:type="dxa"/>
            <w:vAlign w:val="center"/>
          </w:tcPr>
          <w:p w14:paraId="0487740B" w14:textId="77777777" w:rsidR="009D3FAB" w:rsidRPr="005B295B" w:rsidRDefault="009D3FAB" w:rsidP="005B295B">
            <w:pPr>
              <w:jc w:val="center"/>
              <w:rPr>
                <w:highlight w:val="yellow"/>
                <w:lang w:val="uk-UA"/>
              </w:rPr>
            </w:pPr>
            <w:r w:rsidRPr="005B295B">
              <w:rPr>
                <w:highlight w:val="yellow"/>
                <w:lang w:val="uk-UA"/>
              </w:rPr>
              <w:t>161,3</w:t>
            </w:r>
          </w:p>
        </w:tc>
        <w:tc>
          <w:tcPr>
            <w:tcW w:w="1276" w:type="dxa"/>
            <w:vAlign w:val="center"/>
          </w:tcPr>
          <w:p w14:paraId="5B7B82DE" w14:textId="77777777" w:rsidR="009D3FAB" w:rsidRPr="005B295B" w:rsidRDefault="009D3FAB" w:rsidP="005B295B">
            <w:pPr>
              <w:jc w:val="center"/>
              <w:rPr>
                <w:highlight w:val="yellow"/>
                <w:lang w:val="uk-UA"/>
              </w:rPr>
            </w:pPr>
            <w:r w:rsidRPr="005B295B">
              <w:rPr>
                <w:highlight w:val="yellow"/>
                <w:lang w:val="uk-UA"/>
              </w:rPr>
              <w:t>351,9</w:t>
            </w:r>
          </w:p>
        </w:tc>
        <w:tc>
          <w:tcPr>
            <w:tcW w:w="1104" w:type="dxa"/>
            <w:vAlign w:val="center"/>
          </w:tcPr>
          <w:p w14:paraId="2C585352" w14:textId="77777777" w:rsidR="009D3FAB" w:rsidRPr="005B295B" w:rsidRDefault="009D3FAB" w:rsidP="005B295B">
            <w:pPr>
              <w:jc w:val="center"/>
              <w:rPr>
                <w:highlight w:val="yellow"/>
                <w:lang w:val="uk-UA"/>
              </w:rPr>
            </w:pPr>
            <w:r w:rsidRPr="005B295B">
              <w:rPr>
                <w:highlight w:val="yellow"/>
                <w:lang w:val="uk-UA"/>
              </w:rPr>
              <w:t>207,9</w:t>
            </w:r>
          </w:p>
        </w:tc>
        <w:tc>
          <w:tcPr>
            <w:tcW w:w="1727" w:type="dxa"/>
            <w:vAlign w:val="center"/>
          </w:tcPr>
          <w:p w14:paraId="53812E01" w14:textId="77777777" w:rsidR="009D3FAB" w:rsidRPr="005B295B" w:rsidRDefault="009D3FAB" w:rsidP="005B295B">
            <w:pPr>
              <w:jc w:val="center"/>
              <w:rPr>
                <w:highlight w:val="yellow"/>
                <w:lang w:val="uk-UA"/>
              </w:rPr>
            </w:pPr>
            <w:r w:rsidRPr="005B295B">
              <w:rPr>
                <w:highlight w:val="yellow"/>
                <w:lang w:val="uk-UA"/>
              </w:rPr>
              <w:t>423,2</w:t>
            </w:r>
          </w:p>
        </w:tc>
      </w:tr>
      <w:tr w:rsidR="009D3FAB" w:rsidRPr="005B295B" w14:paraId="31AEF2FD" w14:textId="77777777" w:rsidTr="005B295B">
        <w:trPr>
          <w:trHeight w:val="77"/>
          <w:jc w:val="center"/>
        </w:trPr>
        <w:tc>
          <w:tcPr>
            <w:tcW w:w="704" w:type="dxa"/>
            <w:vAlign w:val="center"/>
          </w:tcPr>
          <w:p w14:paraId="207E000E" w14:textId="77777777" w:rsidR="009D3FAB" w:rsidRPr="005B295B" w:rsidRDefault="009D3FAB" w:rsidP="005B295B">
            <w:pPr>
              <w:jc w:val="center"/>
              <w:rPr>
                <w:highlight w:val="yellow"/>
                <w:lang w:val="uk-UA"/>
              </w:rPr>
            </w:pPr>
            <w:r w:rsidRPr="005B295B">
              <w:rPr>
                <w:highlight w:val="yellow"/>
                <w:lang w:val="uk-UA"/>
              </w:rPr>
              <w:t>2012</w:t>
            </w:r>
          </w:p>
        </w:tc>
        <w:tc>
          <w:tcPr>
            <w:tcW w:w="1393" w:type="dxa"/>
            <w:vAlign w:val="center"/>
          </w:tcPr>
          <w:p w14:paraId="1CD4CB4A" w14:textId="77777777" w:rsidR="009D3FAB" w:rsidRPr="005B295B" w:rsidRDefault="009D3FAB" w:rsidP="005B295B">
            <w:pPr>
              <w:jc w:val="center"/>
              <w:rPr>
                <w:highlight w:val="yellow"/>
                <w:lang w:val="uk-UA"/>
              </w:rPr>
            </w:pPr>
            <w:r w:rsidRPr="005B295B">
              <w:rPr>
                <w:highlight w:val="yellow"/>
                <w:lang w:val="uk-UA"/>
              </w:rPr>
              <w:t>227,2</w:t>
            </w:r>
          </w:p>
        </w:tc>
        <w:tc>
          <w:tcPr>
            <w:tcW w:w="1276" w:type="dxa"/>
            <w:vAlign w:val="center"/>
          </w:tcPr>
          <w:p w14:paraId="2A87A42F" w14:textId="77777777" w:rsidR="009D3FAB" w:rsidRPr="005B295B" w:rsidRDefault="009D3FAB" w:rsidP="005B295B">
            <w:pPr>
              <w:jc w:val="center"/>
              <w:rPr>
                <w:highlight w:val="yellow"/>
                <w:lang w:val="uk-UA"/>
              </w:rPr>
            </w:pPr>
            <w:r w:rsidRPr="005B295B">
              <w:rPr>
                <w:highlight w:val="yellow"/>
                <w:lang w:val="uk-UA"/>
              </w:rPr>
              <w:t>470,5</w:t>
            </w:r>
          </w:p>
        </w:tc>
        <w:tc>
          <w:tcPr>
            <w:tcW w:w="1104" w:type="dxa"/>
            <w:vAlign w:val="center"/>
          </w:tcPr>
          <w:p w14:paraId="30B271CC" w14:textId="77777777" w:rsidR="009D3FAB" w:rsidRPr="005B295B" w:rsidRDefault="009D3FAB" w:rsidP="005B295B">
            <w:pPr>
              <w:jc w:val="center"/>
              <w:rPr>
                <w:highlight w:val="yellow"/>
                <w:lang w:val="uk-UA"/>
              </w:rPr>
            </w:pPr>
            <w:r w:rsidRPr="005B295B">
              <w:rPr>
                <w:highlight w:val="yellow"/>
                <w:lang w:val="uk-UA"/>
              </w:rPr>
              <w:t>272,9</w:t>
            </w:r>
          </w:p>
        </w:tc>
        <w:tc>
          <w:tcPr>
            <w:tcW w:w="1727" w:type="dxa"/>
            <w:vAlign w:val="center"/>
          </w:tcPr>
          <w:p w14:paraId="48C466F7" w14:textId="77777777" w:rsidR="009D3FAB" w:rsidRPr="005B295B" w:rsidRDefault="009D3FAB" w:rsidP="005B295B">
            <w:pPr>
              <w:jc w:val="center"/>
              <w:rPr>
                <w:highlight w:val="yellow"/>
                <w:lang w:val="uk-UA"/>
              </w:rPr>
            </w:pPr>
            <w:r w:rsidRPr="005B295B">
              <w:rPr>
                <w:highlight w:val="yellow"/>
                <w:lang w:val="uk-UA"/>
              </w:rPr>
              <w:t>582,5</w:t>
            </w:r>
          </w:p>
        </w:tc>
      </w:tr>
      <w:tr w:rsidR="009D3FAB" w:rsidRPr="005B295B" w14:paraId="792EF8CB" w14:textId="77777777" w:rsidTr="005B295B">
        <w:trPr>
          <w:jc w:val="center"/>
        </w:trPr>
        <w:tc>
          <w:tcPr>
            <w:tcW w:w="704" w:type="dxa"/>
            <w:vAlign w:val="center"/>
          </w:tcPr>
          <w:p w14:paraId="1FACA4E9" w14:textId="77777777" w:rsidR="009D3FAB" w:rsidRPr="005B295B" w:rsidRDefault="009D3FAB" w:rsidP="005B295B">
            <w:pPr>
              <w:jc w:val="center"/>
              <w:rPr>
                <w:highlight w:val="yellow"/>
                <w:lang w:val="uk-UA"/>
              </w:rPr>
            </w:pPr>
            <w:r w:rsidRPr="005B295B">
              <w:rPr>
                <w:highlight w:val="yellow"/>
                <w:lang w:val="uk-UA"/>
              </w:rPr>
              <w:t>2013</w:t>
            </w:r>
          </w:p>
        </w:tc>
        <w:tc>
          <w:tcPr>
            <w:tcW w:w="1393" w:type="dxa"/>
            <w:vAlign w:val="center"/>
          </w:tcPr>
          <w:p w14:paraId="3D3F3FAF" w14:textId="77777777" w:rsidR="009D3FAB" w:rsidRPr="005B295B" w:rsidRDefault="009D3FAB" w:rsidP="005B295B">
            <w:pPr>
              <w:jc w:val="center"/>
              <w:rPr>
                <w:highlight w:val="yellow"/>
                <w:lang w:val="uk-UA"/>
              </w:rPr>
            </w:pPr>
            <w:r w:rsidRPr="005B295B">
              <w:rPr>
                <w:highlight w:val="yellow"/>
                <w:lang w:val="uk-UA"/>
              </w:rPr>
              <w:t>208,1</w:t>
            </w:r>
          </w:p>
        </w:tc>
        <w:tc>
          <w:tcPr>
            <w:tcW w:w="1276" w:type="dxa"/>
            <w:vAlign w:val="center"/>
          </w:tcPr>
          <w:p w14:paraId="3E7AE987" w14:textId="77777777" w:rsidR="009D3FAB" w:rsidRPr="005B295B" w:rsidRDefault="009D3FAB" w:rsidP="005B295B">
            <w:pPr>
              <w:jc w:val="center"/>
              <w:rPr>
                <w:highlight w:val="yellow"/>
                <w:lang w:val="uk-UA"/>
              </w:rPr>
            </w:pPr>
            <w:r w:rsidRPr="005B295B">
              <w:rPr>
                <w:highlight w:val="yellow"/>
                <w:lang w:val="uk-UA"/>
              </w:rPr>
              <w:t>451,3</w:t>
            </w:r>
          </w:p>
        </w:tc>
        <w:tc>
          <w:tcPr>
            <w:tcW w:w="1104" w:type="dxa"/>
            <w:vAlign w:val="center"/>
          </w:tcPr>
          <w:p w14:paraId="0C5DA86D" w14:textId="77777777" w:rsidR="009D3FAB" w:rsidRPr="005B295B" w:rsidRDefault="009D3FAB" w:rsidP="005B295B">
            <w:pPr>
              <w:jc w:val="center"/>
              <w:rPr>
                <w:highlight w:val="yellow"/>
                <w:lang w:val="uk-UA"/>
              </w:rPr>
            </w:pPr>
            <w:r w:rsidRPr="005B295B">
              <w:rPr>
                <w:highlight w:val="yellow"/>
                <w:lang w:val="uk-UA"/>
              </w:rPr>
              <w:t>239,5</w:t>
            </w:r>
          </w:p>
        </w:tc>
        <w:tc>
          <w:tcPr>
            <w:tcW w:w="1727" w:type="dxa"/>
            <w:vAlign w:val="center"/>
          </w:tcPr>
          <w:p w14:paraId="001322E9" w14:textId="77777777" w:rsidR="009D3FAB" w:rsidRPr="005B295B" w:rsidRDefault="009D3FAB" w:rsidP="005B295B">
            <w:pPr>
              <w:jc w:val="center"/>
              <w:rPr>
                <w:highlight w:val="yellow"/>
                <w:lang w:val="uk-UA"/>
              </w:rPr>
            </w:pPr>
            <w:r w:rsidRPr="005B295B">
              <w:rPr>
                <w:highlight w:val="yellow"/>
                <w:lang w:val="uk-UA"/>
              </w:rPr>
              <w:t>581,7</w:t>
            </w:r>
          </w:p>
        </w:tc>
      </w:tr>
      <w:tr w:rsidR="009D3FAB" w:rsidRPr="005B295B" w14:paraId="57D5090F" w14:textId="77777777" w:rsidTr="005B295B">
        <w:trPr>
          <w:jc w:val="center"/>
        </w:trPr>
        <w:tc>
          <w:tcPr>
            <w:tcW w:w="704" w:type="dxa"/>
            <w:vAlign w:val="center"/>
          </w:tcPr>
          <w:p w14:paraId="1A0B6DC6" w14:textId="77777777" w:rsidR="009D3FAB" w:rsidRPr="005B295B" w:rsidRDefault="009D3FAB" w:rsidP="005B295B">
            <w:pPr>
              <w:jc w:val="center"/>
              <w:rPr>
                <w:highlight w:val="yellow"/>
                <w:lang w:val="uk-UA"/>
              </w:rPr>
            </w:pPr>
            <w:r w:rsidRPr="005B295B">
              <w:rPr>
                <w:highlight w:val="yellow"/>
                <w:lang w:val="uk-UA"/>
              </w:rPr>
              <w:t>2014</w:t>
            </w:r>
          </w:p>
        </w:tc>
        <w:tc>
          <w:tcPr>
            <w:tcW w:w="1393" w:type="dxa"/>
            <w:vAlign w:val="center"/>
          </w:tcPr>
          <w:p w14:paraId="437F06F1" w14:textId="77777777" w:rsidR="009D3FAB" w:rsidRPr="005B295B" w:rsidRDefault="009D3FAB" w:rsidP="005B295B">
            <w:pPr>
              <w:jc w:val="center"/>
              <w:rPr>
                <w:highlight w:val="yellow"/>
                <w:lang w:val="uk-UA"/>
              </w:rPr>
            </w:pPr>
            <w:r w:rsidRPr="005B295B">
              <w:rPr>
                <w:highlight w:val="yellow"/>
                <w:lang w:val="uk-UA"/>
              </w:rPr>
              <w:t>234,4</w:t>
            </w:r>
          </w:p>
        </w:tc>
        <w:tc>
          <w:tcPr>
            <w:tcW w:w="1276" w:type="dxa"/>
            <w:vAlign w:val="center"/>
          </w:tcPr>
          <w:p w14:paraId="7B3A265C" w14:textId="77777777" w:rsidR="009D3FAB" w:rsidRPr="005B295B" w:rsidRDefault="009D3FAB" w:rsidP="005B295B">
            <w:pPr>
              <w:jc w:val="center"/>
              <w:rPr>
                <w:highlight w:val="yellow"/>
                <w:lang w:val="uk-UA"/>
              </w:rPr>
            </w:pPr>
            <w:r w:rsidRPr="005B295B">
              <w:rPr>
                <w:highlight w:val="yellow"/>
                <w:lang w:val="uk-UA"/>
              </w:rPr>
              <w:t>540,7</w:t>
            </w:r>
          </w:p>
        </w:tc>
        <w:tc>
          <w:tcPr>
            <w:tcW w:w="1104" w:type="dxa"/>
            <w:vAlign w:val="center"/>
          </w:tcPr>
          <w:p w14:paraId="00DE9D53" w14:textId="77777777" w:rsidR="009D3FAB" w:rsidRPr="005B295B" w:rsidRDefault="009D3FAB" w:rsidP="005B295B">
            <w:pPr>
              <w:jc w:val="center"/>
              <w:rPr>
                <w:highlight w:val="yellow"/>
                <w:lang w:val="uk-UA"/>
              </w:rPr>
            </w:pPr>
            <w:r w:rsidRPr="005B295B">
              <w:rPr>
                <w:highlight w:val="yellow"/>
                <w:lang w:val="uk-UA"/>
              </w:rPr>
              <w:t>295,2</w:t>
            </w:r>
          </w:p>
        </w:tc>
        <w:tc>
          <w:tcPr>
            <w:tcW w:w="1727" w:type="dxa"/>
            <w:vAlign w:val="center"/>
          </w:tcPr>
          <w:p w14:paraId="77461D0A" w14:textId="77777777" w:rsidR="009D3FAB" w:rsidRPr="005B295B" w:rsidRDefault="009D3FAB" w:rsidP="005B295B">
            <w:pPr>
              <w:jc w:val="center"/>
              <w:rPr>
                <w:highlight w:val="yellow"/>
                <w:lang w:val="uk-UA"/>
              </w:rPr>
            </w:pPr>
            <w:r w:rsidRPr="005B295B">
              <w:rPr>
                <w:highlight w:val="yellow"/>
                <w:lang w:val="uk-UA"/>
              </w:rPr>
              <w:t>715,5</w:t>
            </w:r>
          </w:p>
        </w:tc>
      </w:tr>
      <w:tr w:rsidR="009D3FAB" w:rsidRPr="005B295B" w14:paraId="74BF4532" w14:textId="77777777" w:rsidTr="005B295B">
        <w:trPr>
          <w:trHeight w:val="154"/>
          <w:jc w:val="center"/>
        </w:trPr>
        <w:tc>
          <w:tcPr>
            <w:tcW w:w="704" w:type="dxa"/>
            <w:vAlign w:val="center"/>
          </w:tcPr>
          <w:p w14:paraId="22C97691" w14:textId="77777777" w:rsidR="009D3FAB" w:rsidRPr="005B295B" w:rsidRDefault="009D3FAB" w:rsidP="005B295B">
            <w:pPr>
              <w:jc w:val="center"/>
              <w:rPr>
                <w:highlight w:val="yellow"/>
                <w:lang w:val="uk-UA"/>
              </w:rPr>
            </w:pPr>
            <w:r w:rsidRPr="005B295B">
              <w:rPr>
                <w:highlight w:val="yellow"/>
                <w:lang w:val="uk-UA"/>
              </w:rPr>
              <w:t>2015</w:t>
            </w:r>
          </w:p>
        </w:tc>
        <w:tc>
          <w:tcPr>
            <w:tcW w:w="1393" w:type="dxa"/>
            <w:vAlign w:val="center"/>
          </w:tcPr>
          <w:p w14:paraId="25D664A8" w14:textId="77777777" w:rsidR="009D3FAB" w:rsidRPr="005B295B" w:rsidRDefault="009D3FAB" w:rsidP="005B295B">
            <w:pPr>
              <w:jc w:val="center"/>
              <w:rPr>
                <w:highlight w:val="yellow"/>
                <w:lang w:val="uk-UA"/>
              </w:rPr>
            </w:pPr>
            <w:r w:rsidRPr="005B295B">
              <w:rPr>
                <w:highlight w:val="yellow"/>
                <w:lang w:val="uk-UA"/>
              </w:rPr>
              <w:t>334,7</w:t>
            </w:r>
          </w:p>
        </w:tc>
        <w:tc>
          <w:tcPr>
            <w:tcW w:w="1276" w:type="dxa"/>
            <w:vAlign w:val="center"/>
          </w:tcPr>
          <w:p w14:paraId="2CE03B8D" w14:textId="77777777" w:rsidR="009D3FAB" w:rsidRPr="005B295B" w:rsidRDefault="009D3FAB" w:rsidP="005B295B">
            <w:pPr>
              <w:jc w:val="center"/>
              <w:rPr>
                <w:highlight w:val="yellow"/>
                <w:lang w:val="uk-UA"/>
              </w:rPr>
            </w:pPr>
            <w:r w:rsidRPr="005B295B">
              <w:rPr>
                <w:highlight w:val="yellow"/>
                <w:lang w:val="uk-UA"/>
              </w:rPr>
              <w:t>636,7</w:t>
            </w:r>
          </w:p>
        </w:tc>
        <w:tc>
          <w:tcPr>
            <w:tcW w:w="1104" w:type="dxa"/>
            <w:vAlign w:val="center"/>
          </w:tcPr>
          <w:p w14:paraId="315964BE" w14:textId="77777777" w:rsidR="009D3FAB" w:rsidRPr="005B295B" w:rsidRDefault="009D3FAB" w:rsidP="005B295B">
            <w:pPr>
              <w:jc w:val="center"/>
              <w:rPr>
                <w:highlight w:val="yellow"/>
                <w:lang w:val="uk-UA"/>
              </w:rPr>
            </w:pPr>
            <w:r w:rsidRPr="005B295B">
              <w:rPr>
                <w:highlight w:val="yellow"/>
                <w:lang w:val="uk-UA"/>
              </w:rPr>
              <w:t>353,0</w:t>
            </w:r>
          </w:p>
        </w:tc>
        <w:tc>
          <w:tcPr>
            <w:tcW w:w="1727" w:type="dxa"/>
            <w:vAlign w:val="center"/>
          </w:tcPr>
          <w:p w14:paraId="4D7AA2AA" w14:textId="77777777" w:rsidR="009D3FAB" w:rsidRPr="005B295B" w:rsidRDefault="009D3FAB" w:rsidP="005B295B">
            <w:pPr>
              <w:jc w:val="center"/>
              <w:rPr>
                <w:highlight w:val="yellow"/>
                <w:lang w:val="uk-UA"/>
              </w:rPr>
            </w:pPr>
            <w:r w:rsidRPr="005B295B">
              <w:rPr>
                <w:highlight w:val="yellow"/>
                <w:lang w:val="uk-UA"/>
              </w:rPr>
              <w:t>905,6</w:t>
            </w:r>
          </w:p>
        </w:tc>
      </w:tr>
      <w:tr w:rsidR="009D3FAB" w:rsidRPr="005B295B" w14:paraId="7D311435" w14:textId="77777777" w:rsidTr="005B295B">
        <w:trPr>
          <w:trHeight w:val="240"/>
          <w:jc w:val="center"/>
        </w:trPr>
        <w:tc>
          <w:tcPr>
            <w:tcW w:w="704" w:type="dxa"/>
            <w:vAlign w:val="center"/>
          </w:tcPr>
          <w:p w14:paraId="68CE8F84" w14:textId="77777777" w:rsidR="009D3FAB" w:rsidRPr="005B295B" w:rsidRDefault="009D3FAB" w:rsidP="005B295B">
            <w:pPr>
              <w:jc w:val="center"/>
              <w:rPr>
                <w:highlight w:val="yellow"/>
                <w:lang w:val="uk-UA"/>
              </w:rPr>
            </w:pPr>
            <w:r w:rsidRPr="005B295B">
              <w:rPr>
                <w:highlight w:val="yellow"/>
                <w:lang w:val="uk-UA"/>
              </w:rPr>
              <w:t>2016</w:t>
            </w:r>
          </w:p>
        </w:tc>
        <w:tc>
          <w:tcPr>
            <w:tcW w:w="1393" w:type="dxa"/>
            <w:vAlign w:val="center"/>
          </w:tcPr>
          <w:p w14:paraId="57649AA3" w14:textId="77777777" w:rsidR="009D3FAB" w:rsidRPr="005B295B" w:rsidRDefault="009D3FAB" w:rsidP="005B295B">
            <w:pPr>
              <w:jc w:val="center"/>
              <w:rPr>
                <w:highlight w:val="yellow"/>
                <w:lang w:val="uk-UA"/>
              </w:rPr>
            </w:pPr>
            <w:r w:rsidRPr="005B295B">
              <w:rPr>
                <w:highlight w:val="yellow"/>
                <w:lang w:val="uk-UA"/>
              </w:rPr>
              <w:t>360,6</w:t>
            </w:r>
          </w:p>
        </w:tc>
        <w:tc>
          <w:tcPr>
            <w:tcW w:w="1276" w:type="dxa"/>
            <w:vAlign w:val="center"/>
          </w:tcPr>
          <w:p w14:paraId="498D3755" w14:textId="77777777" w:rsidR="009D3FAB" w:rsidRPr="005B295B" w:rsidRDefault="009D3FAB" w:rsidP="005B295B">
            <w:pPr>
              <w:jc w:val="center"/>
              <w:rPr>
                <w:highlight w:val="yellow"/>
                <w:lang w:val="uk-UA"/>
              </w:rPr>
            </w:pPr>
            <w:r w:rsidRPr="005B295B">
              <w:rPr>
                <w:highlight w:val="yellow"/>
                <w:lang w:val="uk-UA"/>
              </w:rPr>
              <w:t>705,8</w:t>
            </w:r>
          </w:p>
        </w:tc>
        <w:tc>
          <w:tcPr>
            <w:tcW w:w="1104" w:type="dxa"/>
            <w:vAlign w:val="center"/>
          </w:tcPr>
          <w:p w14:paraId="499082BB" w14:textId="77777777" w:rsidR="009D3FAB" w:rsidRPr="005B295B" w:rsidRDefault="009D3FAB" w:rsidP="005B295B">
            <w:pPr>
              <w:jc w:val="center"/>
              <w:rPr>
                <w:highlight w:val="yellow"/>
                <w:lang w:val="uk-UA"/>
              </w:rPr>
            </w:pPr>
            <w:r w:rsidRPr="005B295B">
              <w:rPr>
                <w:highlight w:val="yellow"/>
                <w:lang w:val="uk-UA"/>
              </w:rPr>
              <w:t>350,2</w:t>
            </w:r>
          </w:p>
        </w:tc>
        <w:tc>
          <w:tcPr>
            <w:tcW w:w="1727" w:type="dxa"/>
            <w:vAlign w:val="center"/>
          </w:tcPr>
          <w:p w14:paraId="47F42B61" w14:textId="77777777" w:rsidR="009D3FAB" w:rsidRPr="005B295B" w:rsidRDefault="009D3FAB" w:rsidP="005B295B">
            <w:pPr>
              <w:jc w:val="center"/>
              <w:rPr>
                <w:highlight w:val="yellow"/>
                <w:lang w:val="uk-UA"/>
              </w:rPr>
            </w:pPr>
            <w:r w:rsidRPr="005B295B">
              <w:rPr>
                <w:highlight w:val="yellow"/>
                <w:lang w:val="uk-UA"/>
              </w:rPr>
              <w:t>1002,0</w:t>
            </w:r>
          </w:p>
        </w:tc>
      </w:tr>
      <w:tr w:rsidR="009D3FAB" w:rsidRPr="005B295B" w14:paraId="71DAF581" w14:textId="77777777" w:rsidTr="005B295B">
        <w:trPr>
          <w:trHeight w:val="260"/>
          <w:jc w:val="center"/>
        </w:trPr>
        <w:tc>
          <w:tcPr>
            <w:tcW w:w="704" w:type="dxa"/>
            <w:vAlign w:val="center"/>
          </w:tcPr>
          <w:p w14:paraId="5EE12BA4" w14:textId="77777777" w:rsidR="009D3FAB" w:rsidRPr="005B295B" w:rsidRDefault="009D3FAB" w:rsidP="005B295B">
            <w:pPr>
              <w:jc w:val="center"/>
              <w:rPr>
                <w:highlight w:val="yellow"/>
                <w:lang w:val="uk-UA"/>
              </w:rPr>
            </w:pPr>
            <w:r w:rsidRPr="005B295B">
              <w:rPr>
                <w:highlight w:val="yellow"/>
                <w:lang w:val="uk-UA"/>
              </w:rPr>
              <w:t>2017</w:t>
            </w:r>
          </w:p>
        </w:tc>
        <w:tc>
          <w:tcPr>
            <w:tcW w:w="1393" w:type="dxa"/>
            <w:vAlign w:val="center"/>
          </w:tcPr>
          <w:p w14:paraId="7F540C1D" w14:textId="77777777" w:rsidR="009D3FAB" w:rsidRPr="005B295B" w:rsidRDefault="009D3FAB" w:rsidP="005B295B">
            <w:pPr>
              <w:jc w:val="center"/>
              <w:rPr>
                <w:highlight w:val="yellow"/>
                <w:lang w:val="uk-UA"/>
              </w:rPr>
            </w:pPr>
            <w:r w:rsidRPr="005B295B">
              <w:rPr>
                <w:highlight w:val="yellow"/>
                <w:lang w:val="uk-UA"/>
              </w:rPr>
              <w:t>354,0</w:t>
            </w:r>
          </w:p>
        </w:tc>
        <w:tc>
          <w:tcPr>
            <w:tcW w:w="1276" w:type="dxa"/>
            <w:vAlign w:val="center"/>
          </w:tcPr>
          <w:p w14:paraId="5661B70F" w14:textId="77777777" w:rsidR="009D3FAB" w:rsidRPr="005B295B" w:rsidRDefault="009D3FAB" w:rsidP="005B295B">
            <w:pPr>
              <w:jc w:val="center"/>
              <w:rPr>
                <w:highlight w:val="yellow"/>
                <w:lang w:val="uk-UA"/>
              </w:rPr>
            </w:pPr>
            <w:r w:rsidRPr="005B295B">
              <w:rPr>
                <w:highlight w:val="yellow"/>
                <w:lang w:val="uk-UA"/>
              </w:rPr>
              <w:t>730,7</w:t>
            </w:r>
          </w:p>
        </w:tc>
        <w:tc>
          <w:tcPr>
            <w:tcW w:w="1104" w:type="dxa"/>
            <w:vAlign w:val="center"/>
          </w:tcPr>
          <w:p w14:paraId="7DB8A478" w14:textId="77777777" w:rsidR="009D3FAB" w:rsidRPr="005B295B" w:rsidRDefault="009D3FAB" w:rsidP="005B295B">
            <w:pPr>
              <w:jc w:val="center"/>
              <w:rPr>
                <w:highlight w:val="yellow"/>
                <w:lang w:val="uk-UA"/>
              </w:rPr>
            </w:pPr>
            <w:r w:rsidRPr="005B295B">
              <w:rPr>
                <w:highlight w:val="yellow"/>
                <w:lang w:val="uk-UA"/>
              </w:rPr>
              <w:t>368,7</w:t>
            </w:r>
          </w:p>
        </w:tc>
        <w:tc>
          <w:tcPr>
            <w:tcW w:w="1727" w:type="dxa"/>
            <w:vAlign w:val="center"/>
          </w:tcPr>
          <w:p w14:paraId="2F8A909F" w14:textId="77777777" w:rsidR="009D3FAB" w:rsidRPr="005B295B" w:rsidRDefault="009D3FAB" w:rsidP="005B295B">
            <w:pPr>
              <w:jc w:val="center"/>
              <w:rPr>
                <w:highlight w:val="yellow"/>
                <w:lang w:val="uk-UA"/>
              </w:rPr>
            </w:pPr>
            <w:r w:rsidRPr="005B295B">
              <w:rPr>
                <w:highlight w:val="yellow"/>
                <w:lang w:val="uk-UA"/>
              </w:rPr>
              <w:t>1099,2</w:t>
            </w:r>
          </w:p>
        </w:tc>
      </w:tr>
      <w:tr w:rsidR="009D3FAB" w:rsidRPr="005B295B" w14:paraId="55179A49" w14:textId="77777777" w:rsidTr="005B295B">
        <w:trPr>
          <w:trHeight w:val="215"/>
          <w:jc w:val="center"/>
        </w:trPr>
        <w:tc>
          <w:tcPr>
            <w:tcW w:w="704" w:type="dxa"/>
            <w:vAlign w:val="center"/>
          </w:tcPr>
          <w:p w14:paraId="78095C95" w14:textId="77777777" w:rsidR="009D3FAB" w:rsidRPr="005B295B" w:rsidRDefault="009D3FAB" w:rsidP="005B295B">
            <w:pPr>
              <w:jc w:val="center"/>
              <w:rPr>
                <w:highlight w:val="yellow"/>
                <w:lang w:val="uk-UA"/>
              </w:rPr>
            </w:pPr>
            <w:r w:rsidRPr="005B295B">
              <w:rPr>
                <w:highlight w:val="yellow"/>
                <w:lang w:val="uk-UA"/>
              </w:rPr>
              <w:lastRenderedPageBreak/>
              <w:t>2018</w:t>
            </w:r>
          </w:p>
        </w:tc>
        <w:tc>
          <w:tcPr>
            <w:tcW w:w="1393" w:type="dxa"/>
            <w:vAlign w:val="center"/>
          </w:tcPr>
          <w:p w14:paraId="1A31B0C0" w14:textId="77777777" w:rsidR="009D3FAB" w:rsidRPr="005B295B" w:rsidRDefault="009D3FAB" w:rsidP="005B295B">
            <w:pPr>
              <w:jc w:val="center"/>
              <w:rPr>
                <w:highlight w:val="yellow"/>
                <w:lang w:val="uk-UA"/>
              </w:rPr>
            </w:pPr>
            <w:r w:rsidRPr="005B295B">
              <w:rPr>
                <w:highlight w:val="yellow"/>
                <w:lang w:val="uk-UA"/>
              </w:rPr>
              <w:t>367,5</w:t>
            </w:r>
          </w:p>
        </w:tc>
        <w:tc>
          <w:tcPr>
            <w:tcW w:w="1276" w:type="dxa"/>
            <w:vAlign w:val="center"/>
          </w:tcPr>
          <w:p w14:paraId="7F566986" w14:textId="77777777" w:rsidR="009D3FAB" w:rsidRPr="005B295B" w:rsidRDefault="009D3FAB" w:rsidP="005B295B">
            <w:pPr>
              <w:jc w:val="center"/>
              <w:rPr>
                <w:highlight w:val="yellow"/>
                <w:lang w:val="uk-UA"/>
              </w:rPr>
            </w:pPr>
            <w:r w:rsidRPr="005B295B">
              <w:rPr>
                <w:highlight w:val="yellow"/>
                <w:lang w:val="uk-UA"/>
              </w:rPr>
              <w:t>733,4</w:t>
            </w:r>
          </w:p>
        </w:tc>
        <w:tc>
          <w:tcPr>
            <w:tcW w:w="1104" w:type="dxa"/>
            <w:vAlign w:val="center"/>
          </w:tcPr>
          <w:p w14:paraId="311B273A" w14:textId="77777777" w:rsidR="009D3FAB" w:rsidRPr="005B295B" w:rsidRDefault="009D3FAB" w:rsidP="005B295B">
            <w:pPr>
              <w:jc w:val="center"/>
              <w:rPr>
                <w:highlight w:val="yellow"/>
                <w:lang w:val="uk-UA"/>
              </w:rPr>
            </w:pPr>
            <w:r w:rsidRPr="005B295B">
              <w:rPr>
                <w:highlight w:val="yellow"/>
                <w:lang w:val="uk-UA"/>
              </w:rPr>
              <w:t>411,9</w:t>
            </w:r>
          </w:p>
        </w:tc>
        <w:tc>
          <w:tcPr>
            <w:tcW w:w="1727" w:type="dxa"/>
            <w:vAlign w:val="center"/>
          </w:tcPr>
          <w:p w14:paraId="79BCA51F" w14:textId="77777777" w:rsidR="009D3FAB" w:rsidRPr="005B295B" w:rsidRDefault="009D3FAB" w:rsidP="005B295B">
            <w:pPr>
              <w:jc w:val="center"/>
              <w:rPr>
                <w:highlight w:val="yellow"/>
                <w:lang w:val="uk-UA"/>
              </w:rPr>
            </w:pPr>
            <w:r w:rsidRPr="005B295B">
              <w:rPr>
                <w:highlight w:val="yellow"/>
                <w:lang w:val="uk-UA"/>
              </w:rPr>
              <w:t>1107,8</w:t>
            </w:r>
          </w:p>
        </w:tc>
      </w:tr>
    </w:tbl>
    <w:p w14:paraId="0586BE76" w14:textId="77777777" w:rsidR="009D3FAB" w:rsidRPr="00AA5EB9" w:rsidRDefault="009D3FAB" w:rsidP="00AA5EB9">
      <w:pPr>
        <w:spacing w:after="200" w:line="240" w:lineRule="auto"/>
        <w:rPr>
          <w:rFonts w:ascii="Times New Roman" w:eastAsia="Calibri" w:hAnsi="Times New Roman" w:cs="Times New Roman"/>
          <w:sz w:val="24"/>
          <w:szCs w:val="24"/>
          <w:highlight w:val="yellow"/>
          <w:lang w:val="uk-UA"/>
        </w:rPr>
      </w:pPr>
    </w:p>
    <w:p w14:paraId="1D45637A" w14:textId="77777777" w:rsidR="009D3FAB" w:rsidRPr="00AA5EB9" w:rsidRDefault="009D3FAB" w:rsidP="00AA5EB9">
      <w:pPr>
        <w:spacing w:after="200" w:line="240" w:lineRule="auto"/>
        <w:ind w:firstLine="708"/>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Реалізація методу включає наступні кроки</w:t>
      </w:r>
    </w:p>
    <w:p w14:paraId="0A05F20D"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1. Проведення оцінки рівняння регресії. Даний етап передбачає визначення вектору оцінок коефіцієнтів регресії. Відповідно до МНК (методу найменших квадратів), вектор </w:t>
      </w:r>
      <m:oMath>
        <m:r>
          <w:rPr>
            <w:rFonts w:ascii="Cambria Math" w:eastAsia="Calibri" w:hAnsi="Cambria Math" w:cs="Times New Roman"/>
            <w:sz w:val="24"/>
            <w:szCs w:val="24"/>
            <w:highlight w:val="yellow"/>
            <w:shd w:val="clear" w:color="auto" w:fill="FFFFFF"/>
            <w:lang w:val="uk-UA"/>
          </w:rPr>
          <m:t>s</m:t>
        </m:r>
      </m:oMath>
      <w:r w:rsidRPr="00AA5EB9">
        <w:rPr>
          <w:rFonts w:ascii="Times New Roman" w:eastAsia="Calibri" w:hAnsi="Times New Roman" w:cs="Times New Roman"/>
          <w:sz w:val="24"/>
          <w:szCs w:val="24"/>
          <w:highlight w:val="yellow"/>
          <w:lang w:val="uk-UA"/>
        </w:rPr>
        <w:t xml:space="preserve"> математично можна описати у вигляді виразу (формула 3.17): </w:t>
      </w:r>
    </w:p>
    <w:p w14:paraId="21238F14"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shd w:val="clear" w:color="auto" w:fill="FFFFFF"/>
          <w:lang w:val="uk-UA"/>
        </w:rPr>
      </w:pPr>
    </w:p>
    <w:p w14:paraId="6C34A823" w14:textId="77777777" w:rsidR="009D3FAB" w:rsidRPr="00AA5EB9" w:rsidRDefault="009D3FAB" w:rsidP="005B295B">
      <w:pPr>
        <w:spacing w:after="0" w:line="240" w:lineRule="auto"/>
        <w:jc w:val="right"/>
        <w:rPr>
          <w:rFonts w:ascii="Times New Roman" w:eastAsia="Calibri" w:hAnsi="Times New Roman" w:cs="Times New Roman"/>
          <w:sz w:val="24"/>
          <w:szCs w:val="24"/>
          <w:highlight w:val="yellow"/>
          <w:lang w:val="uk-UA"/>
        </w:rPr>
      </w:pPr>
      <m:oMath>
        <m:r>
          <w:rPr>
            <w:rFonts w:ascii="Cambria Math" w:eastAsia="Calibri" w:hAnsi="Cambria Math" w:cs="Times New Roman"/>
            <w:sz w:val="24"/>
            <w:szCs w:val="24"/>
            <w:highlight w:val="yellow"/>
            <w:shd w:val="clear" w:color="auto" w:fill="FFFFFF"/>
            <w:lang w:val="uk-UA"/>
          </w:rPr>
          <m:t>s=</m:t>
        </m:r>
        <m:sSup>
          <m:sSupPr>
            <m:ctrlPr>
              <w:rPr>
                <w:rFonts w:ascii="Cambria Math" w:eastAsia="Calibri" w:hAnsi="Cambria Math" w:cs="Times New Roman"/>
                <w:i/>
                <w:sz w:val="24"/>
                <w:szCs w:val="24"/>
                <w:highlight w:val="yellow"/>
                <w:shd w:val="clear" w:color="auto" w:fill="FFFFFF"/>
                <w:lang w:val="uk-UA"/>
              </w:rPr>
            </m:ctrlPr>
          </m:sSupPr>
          <m:e>
            <m:r>
              <w:rPr>
                <w:rFonts w:ascii="Cambria Math" w:eastAsia="Calibri" w:hAnsi="Cambria Math" w:cs="Times New Roman"/>
                <w:sz w:val="24"/>
                <w:szCs w:val="24"/>
                <w:highlight w:val="yellow"/>
                <w:shd w:val="clear" w:color="auto" w:fill="FFFFFF"/>
                <w:lang w:val="uk-UA"/>
              </w:rPr>
              <m:t>(</m:t>
            </m:r>
            <m:sSup>
              <m:sSupPr>
                <m:ctrlPr>
                  <w:rPr>
                    <w:rFonts w:ascii="Cambria Math" w:eastAsia="Calibri" w:hAnsi="Cambria Math" w:cs="Times New Roman"/>
                    <w:i/>
                    <w:sz w:val="24"/>
                    <w:szCs w:val="24"/>
                    <w:highlight w:val="yellow"/>
                    <w:shd w:val="clear" w:color="auto" w:fill="FFFFFF"/>
                    <w:lang w:val="uk-UA"/>
                  </w:rPr>
                </m:ctrlPr>
              </m:sSupPr>
              <m:e>
                <m:r>
                  <w:rPr>
                    <w:rFonts w:ascii="Cambria Math" w:eastAsia="Calibri" w:hAnsi="Cambria Math" w:cs="Times New Roman"/>
                    <w:sz w:val="24"/>
                    <w:szCs w:val="24"/>
                    <w:highlight w:val="yellow"/>
                    <w:shd w:val="clear" w:color="auto" w:fill="FFFFFF"/>
                    <w:lang w:val="uk-UA"/>
                  </w:rPr>
                  <m:t>X</m:t>
                </m:r>
              </m:e>
              <m:sup>
                <m:r>
                  <w:rPr>
                    <w:rFonts w:ascii="Cambria Math" w:eastAsia="Calibri" w:hAnsi="Cambria Math" w:cs="Times New Roman"/>
                    <w:sz w:val="24"/>
                    <w:szCs w:val="24"/>
                    <w:highlight w:val="yellow"/>
                    <w:shd w:val="clear" w:color="auto" w:fill="FFFFFF"/>
                    <w:lang w:val="uk-UA"/>
                  </w:rPr>
                  <m:t>T</m:t>
                </m:r>
              </m:sup>
            </m:sSup>
            <m:r>
              <w:rPr>
                <w:rFonts w:ascii="Cambria Math" w:eastAsia="Calibri" w:hAnsi="Cambria Math" w:cs="Times New Roman"/>
                <w:sz w:val="24"/>
                <w:szCs w:val="24"/>
                <w:highlight w:val="yellow"/>
                <w:shd w:val="clear" w:color="auto" w:fill="FFFFFF"/>
                <w:lang w:val="uk-UA"/>
              </w:rPr>
              <m:t>X)</m:t>
            </m:r>
          </m:e>
          <m:sup>
            <m:r>
              <w:rPr>
                <w:rFonts w:ascii="Cambria Math" w:eastAsia="Calibri" w:hAnsi="Cambria Math" w:cs="Times New Roman"/>
                <w:sz w:val="24"/>
                <w:szCs w:val="24"/>
                <w:highlight w:val="yellow"/>
                <w:shd w:val="clear" w:color="auto" w:fill="FFFFFF"/>
                <w:lang w:val="uk-UA"/>
              </w:rPr>
              <m:t>-1</m:t>
            </m:r>
          </m:sup>
        </m:sSup>
        <m:r>
          <w:rPr>
            <w:rFonts w:ascii="Cambria Math" w:eastAsia="Calibri" w:hAnsi="Cambria Math" w:cs="Times New Roman"/>
            <w:sz w:val="24"/>
            <w:szCs w:val="24"/>
            <w:highlight w:val="yellow"/>
            <w:shd w:val="clear" w:color="auto" w:fill="FFFFFF"/>
            <w:lang w:val="uk-UA"/>
          </w:rPr>
          <m:t>∙</m:t>
        </m:r>
        <m:sSup>
          <m:sSupPr>
            <m:ctrlPr>
              <w:rPr>
                <w:rFonts w:ascii="Cambria Math" w:eastAsia="Calibri" w:hAnsi="Cambria Math" w:cs="Times New Roman"/>
                <w:i/>
                <w:sz w:val="24"/>
                <w:szCs w:val="24"/>
                <w:highlight w:val="yellow"/>
                <w:shd w:val="clear" w:color="auto" w:fill="FFFFFF"/>
                <w:lang w:val="uk-UA"/>
              </w:rPr>
            </m:ctrlPr>
          </m:sSupPr>
          <m:e>
            <m:r>
              <w:rPr>
                <w:rFonts w:ascii="Cambria Math" w:eastAsia="Calibri" w:hAnsi="Cambria Math" w:cs="Times New Roman"/>
                <w:sz w:val="24"/>
                <w:szCs w:val="24"/>
                <w:highlight w:val="yellow"/>
                <w:shd w:val="clear" w:color="auto" w:fill="FFFFFF"/>
                <w:lang w:val="uk-UA"/>
              </w:rPr>
              <m:t>X</m:t>
            </m:r>
          </m:e>
          <m:sup>
            <m:r>
              <w:rPr>
                <w:rFonts w:ascii="Cambria Math" w:eastAsia="Calibri" w:hAnsi="Cambria Math" w:cs="Times New Roman"/>
                <w:sz w:val="24"/>
                <w:szCs w:val="24"/>
                <w:highlight w:val="yellow"/>
                <w:shd w:val="clear" w:color="auto" w:fill="FFFFFF"/>
                <w:lang w:val="uk-UA"/>
              </w:rPr>
              <m:t>T</m:t>
            </m:r>
          </m:sup>
        </m:sSup>
        <m:r>
          <w:rPr>
            <w:rFonts w:ascii="Cambria Math" w:eastAsia="Calibri" w:hAnsi="Cambria Math" w:cs="Times New Roman"/>
            <w:sz w:val="24"/>
            <w:szCs w:val="24"/>
            <w:highlight w:val="yellow"/>
            <w:shd w:val="clear" w:color="auto" w:fill="FFFFFF"/>
            <w:lang w:val="uk-UA"/>
          </w:rPr>
          <m:t>Y</m:t>
        </m:r>
      </m:oMath>
      <w:r w:rsidRPr="00AA5EB9">
        <w:rPr>
          <w:rFonts w:ascii="Times New Roman" w:eastAsia="Times New Roman" w:hAnsi="Times New Roman" w:cs="Times New Roman"/>
          <w:sz w:val="24"/>
          <w:szCs w:val="24"/>
          <w:highlight w:val="yellow"/>
          <w:shd w:val="clear" w:color="auto" w:fill="FFFFFF"/>
          <w:lang w:val="uk-UA"/>
        </w:rPr>
        <w:t xml:space="preserve">                                                 (3.17)</w:t>
      </w:r>
    </w:p>
    <w:p w14:paraId="3B23378F"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511731B4"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До матриці зі змінними </w:t>
      </w:r>
      <w:r w:rsidRPr="00AA5EB9">
        <w:rPr>
          <w:rFonts w:ascii="Times New Roman" w:eastAsia="Calibri" w:hAnsi="Times New Roman" w:cs="Times New Roman"/>
          <w:sz w:val="24"/>
          <w:szCs w:val="24"/>
          <w:highlight w:val="yellow"/>
          <w:shd w:val="clear" w:color="auto" w:fill="FFFFFF"/>
          <w:lang w:val="uk-UA"/>
        </w:rPr>
        <w:t>X</w:t>
      </w:r>
      <w:r w:rsidRPr="00AA5EB9">
        <w:rPr>
          <w:rFonts w:ascii="Times New Roman" w:eastAsia="Calibri" w:hAnsi="Times New Roman" w:cs="Times New Roman"/>
          <w:sz w:val="24"/>
          <w:szCs w:val="24"/>
          <w:highlight w:val="yellow"/>
          <w:shd w:val="clear" w:color="auto" w:fill="FFFFFF"/>
          <w:vertAlign w:val="subscript"/>
          <w:lang w:val="uk-UA"/>
        </w:rPr>
        <w:t>j</w:t>
      </w:r>
      <w:r w:rsidRPr="00AA5EB9">
        <w:rPr>
          <w:rFonts w:ascii="Times New Roman" w:eastAsia="Calibri" w:hAnsi="Times New Roman" w:cs="Times New Roman"/>
          <w:sz w:val="24"/>
          <w:szCs w:val="24"/>
          <w:highlight w:val="yellow"/>
          <w:lang w:val="uk-UA"/>
        </w:rPr>
        <w:t xml:space="preserve"> додаємо одиничний стовпець.</w:t>
      </w:r>
    </w:p>
    <w:p w14:paraId="01DAAE8C"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В процесі розрахунків нами були отримані наступні ряди даних для показників </w:t>
      </w:r>
      <m:oMath>
        <m:sSup>
          <m:sSupPr>
            <m:ctrlPr>
              <w:rPr>
                <w:rFonts w:ascii="Cambria Math" w:eastAsia="Calibri" w:hAnsi="Cambria Math" w:cs="Times New Roman"/>
                <w:i/>
                <w:sz w:val="24"/>
                <w:szCs w:val="24"/>
                <w:highlight w:val="yellow"/>
                <w:shd w:val="clear" w:color="auto" w:fill="FFFFFF"/>
                <w:lang w:val="uk-UA"/>
              </w:rPr>
            </m:ctrlPr>
          </m:sSupPr>
          <m:e>
            <m:r>
              <w:rPr>
                <w:rFonts w:ascii="Cambria Math" w:eastAsia="Calibri" w:hAnsi="Cambria Math" w:cs="Times New Roman"/>
                <w:sz w:val="24"/>
                <w:szCs w:val="24"/>
                <w:highlight w:val="yellow"/>
                <w:shd w:val="clear" w:color="auto" w:fill="FFFFFF"/>
                <w:lang w:val="uk-UA"/>
              </w:rPr>
              <m:t>(</m:t>
            </m:r>
            <m:sSup>
              <m:sSupPr>
                <m:ctrlPr>
                  <w:rPr>
                    <w:rFonts w:ascii="Cambria Math" w:eastAsia="Calibri" w:hAnsi="Cambria Math" w:cs="Times New Roman"/>
                    <w:i/>
                    <w:sz w:val="24"/>
                    <w:szCs w:val="24"/>
                    <w:highlight w:val="yellow"/>
                    <w:shd w:val="clear" w:color="auto" w:fill="FFFFFF"/>
                    <w:lang w:val="uk-UA"/>
                  </w:rPr>
                </m:ctrlPr>
              </m:sSupPr>
              <m:e>
                <m:r>
                  <w:rPr>
                    <w:rFonts w:ascii="Cambria Math" w:eastAsia="Calibri" w:hAnsi="Cambria Math" w:cs="Times New Roman"/>
                    <w:sz w:val="24"/>
                    <w:szCs w:val="24"/>
                    <w:highlight w:val="yellow"/>
                    <w:shd w:val="clear" w:color="auto" w:fill="FFFFFF"/>
                    <w:lang w:val="uk-UA"/>
                  </w:rPr>
                  <m:t>X</m:t>
                </m:r>
              </m:e>
              <m:sup>
                <m:r>
                  <w:rPr>
                    <w:rFonts w:ascii="Cambria Math" w:eastAsia="Calibri" w:hAnsi="Cambria Math" w:cs="Times New Roman"/>
                    <w:sz w:val="24"/>
                    <w:szCs w:val="24"/>
                    <w:highlight w:val="yellow"/>
                    <w:shd w:val="clear" w:color="auto" w:fill="FFFFFF"/>
                    <w:lang w:val="uk-UA"/>
                  </w:rPr>
                  <m:t>T</m:t>
                </m:r>
              </m:sup>
            </m:sSup>
            <m:r>
              <w:rPr>
                <w:rFonts w:ascii="Cambria Math" w:eastAsia="Calibri" w:hAnsi="Cambria Math" w:cs="Times New Roman"/>
                <w:sz w:val="24"/>
                <w:szCs w:val="24"/>
                <w:highlight w:val="yellow"/>
                <w:shd w:val="clear" w:color="auto" w:fill="FFFFFF"/>
                <w:lang w:val="uk-UA"/>
              </w:rPr>
              <m:t>X)</m:t>
            </m:r>
          </m:e>
          <m:sup>
            <m:r>
              <w:rPr>
                <w:rFonts w:ascii="Cambria Math" w:eastAsia="Calibri" w:hAnsi="Cambria Math" w:cs="Times New Roman"/>
                <w:sz w:val="24"/>
                <w:szCs w:val="24"/>
                <w:highlight w:val="yellow"/>
                <w:shd w:val="clear" w:color="auto" w:fill="FFFFFF"/>
                <w:lang w:val="uk-UA"/>
              </w:rPr>
              <m:t>-1</m:t>
            </m:r>
          </m:sup>
        </m:sSup>
      </m:oMath>
      <w:r w:rsidRPr="00AA5EB9">
        <w:rPr>
          <w:rFonts w:ascii="Times New Roman" w:eastAsia="Times New Roman" w:hAnsi="Times New Roman" w:cs="Times New Roman"/>
          <w:bCs/>
          <w:sz w:val="24"/>
          <w:szCs w:val="24"/>
          <w:highlight w:val="yellow"/>
          <w:lang w:val="uk-UA" w:eastAsia="ru-RU"/>
        </w:rPr>
        <w:t xml:space="preserve"> та </w:t>
      </w:r>
      <m:oMath>
        <m:sSup>
          <m:sSupPr>
            <m:ctrlPr>
              <w:rPr>
                <w:rFonts w:ascii="Cambria Math" w:eastAsia="Calibri" w:hAnsi="Cambria Math" w:cs="Times New Roman"/>
                <w:i/>
                <w:sz w:val="24"/>
                <w:szCs w:val="24"/>
                <w:highlight w:val="yellow"/>
                <w:shd w:val="clear" w:color="auto" w:fill="FFFFFF"/>
                <w:lang w:val="uk-UA"/>
              </w:rPr>
            </m:ctrlPr>
          </m:sSupPr>
          <m:e>
            <m:r>
              <w:rPr>
                <w:rFonts w:ascii="Cambria Math" w:eastAsia="Calibri" w:hAnsi="Cambria Math" w:cs="Times New Roman"/>
                <w:sz w:val="24"/>
                <w:szCs w:val="24"/>
                <w:highlight w:val="yellow"/>
                <w:shd w:val="clear" w:color="auto" w:fill="FFFFFF"/>
                <w:lang w:val="uk-UA"/>
              </w:rPr>
              <m:t>X</m:t>
            </m:r>
          </m:e>
          <m:sup>
            <m:r>
              <w:rPr>
                <w:rFonts w:ascii="Cambria Math" w:eastAsia="Calibri" w:hAnsi="Cambria Math" w:cs="Times New Roman"/>
                <w:sz w:val="24"/>
                <w:szCs w:val="24"/>
                <w:highlight w:val="yellow"/>
                <w:shd w:val="clear" w:color="auto" w:fill="FFFFFF"/>
                <w:lang w:val="uk-UA"/>
              </w:rPr>
              <m:t>T</m:t>
            </m:r>
          </m:sup>
        </m:sSup>
        <m:r>
          <w:rPr>
            <w:rFonts w:ascii="Cambria Math" w:eastAsia="Calibri" w:hAnsi="Cambria Math" w:cs="Times New Roman"/>
            <w:sz w:val="24"/>
            <w:szCs w:val="24"/>
            <w:highlight w:val="yellow"/>
            <w:shd w:val="clear" w:color="auto" w:fill="FFFFFF"/>
            <w:lang w:val="uk-UA"/>
          </w:rPr>
          <m:t>Y</m:t>
        </m:r>
      </m:oMath>
      <w:r w:rsidRPr="00AA5EB9">
        <w:rPr>
          <w:rFonts w:ascii="Times New Roman" w:eastAsia="Times New Roman" w:hAnsi="Times New Roman" w:cs="Times New Roman"/>
          <w:bCs/>
          <w:sz w:val="24"/>
          <w:szCs w:val="24"/>
          <w:highlight w:val="yellow"/>
          <w:lang w:val="uk-UA" w:eastAsia="ru-RU"/>
        </w:rPr>
        <w:t xml:space="preserve">, які нам необхідні для побудови рівняння регресії </w:t>
      </w:r>
      <w:r w:rsidRPr="00AA5EB9">
        <w:rPr>
          <w:rFonts w:ascii="Times New Roman" w:eastAsia="Calibri" w:hAnsi="Times New Roman" w:cs="Times New Roman"/>
          <w:sz w:val="24"/>
          <w:szCs w:val="24"/>
          <w:highlight w:val="yellow"/>
          <w:lang w:val="uk-UA"/>
        </w:rPr>
        <w:t>див. табл. 3.21.</w:t>
      </w:r>
    </w:p>
    <w:p w14:paraId="06466462" w14:textId="77777777" w:rsidR="005B295B" w:rsidRDefault="005B295B" w:rsidP="00AA5EB9">
      <w:pPr>
        <w:spacing w:after="0" w:line="240" w:lineRule="auto"/>
        <w:ind w:firstLine="709"/>
        <w:jc w:val="both"/>
        <w:rPr>
          <w:rFonts w:ascii="Times New Roman" w:eastAsia="Calibri" w:hAnsi="Times New Roman" w:cs="Times New Roman"/>
          <w:sz w:val="24"/>
          <w:szCs w:val="24"/>
          <w:highlight w:val="yellow"/>
          <w:lang w:val="uk-UA"/>
        </w:rPr>
      </w:pPr>
    </w:p>
    <w:p w14:paraId="3D66D068" w14:textId="495613E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Таблиця 3.21 – Проміжні дані для розрахунку вектору оцінок коефіцієнтів регресії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90"/>
        <w:gridCol w:w="1229"/>
        <w:gridCol w:w="1268"/>
        <w:gridCol w:w="1190"/>
        <w:gridCol w:w="1537"/>
      </w:tblGrid>
      <w:tr w:rsidR="009D3FAB" w:rsidRPr="005B295B" w14:paraId="3C9C03A4" w14:textId="77777777" w:rsidTr="007B07AA">
        <w:trPr>
          <w:trHeight w:val="20"/>
        </w:trPr>
        <w:tc>
          <w:tcPr>
            <w:tcW w:w="4577" w:type="dxa"/>
            <w:gridSpan w:val="4"/>
            <w:shd w:val="clear" w:color="auto" w:fill="FFFFFF"/>
            <w:tcMar>
              <w:top w:w="120" w:type="dxa"/>
              <w:left w:w="120" w:type="dxa"/>
              <w:bottom w:w="120" w:type="dxa"/>
              <w:right w:w="120" w:type="dxa"/>
            </w:tcMar>
            <w:vAlign w:val="center"/>
            <w:hideMark/>
          </w:tcPr>
          <w:p w14:paraId="2C55EB52" w14:textId="77777777" w:rsidR="009D3FAB" w:rsidRPr="005B295B" w:rsidRDefault="009D3FAB" w:rsidP="005B295B">
            <w:pPr>
              <w:spacing w:after="0" w:line="240" w:lineRule="auto"/>
              <w:jc w:val="center"/>
              <w:rPr>
                <w:rFonts w:ascii="Times New Roman" w:eastAsia="Calibri" w:hAnsi="Times New Roman" w:cs="Times New Roman"/>
                <w:sz w:val="20"/>
                <w:szCs w:val="20"/>
                <w:highlight w:val="yellow"/>
                <w:lang w:val="uk-UA"/>
              </w:rPr>
            </w:pPr>
            <w:r w:rsidRPr="005B295B">
              <w:rPr>
                <w:rFonts w:ascii="Times New Roman" w:eastAsia="Calibri" w:hAnsi="Times New Roman" w:cs="Times New Roman"/>
                <w:sz w:val="20"/>
                <w:szCs w:val="20"/>
                <w:highlight w:val="yellow"/>
                <w:lang w:val="uk-UA"/>
              </w:rPr>
              <w:t xml:space="preserve">Значення матриці </w:t>
            </w:r>
            <w:r w:rsidRPr="005B295B">
              <w:rPr>
                <w:rFonts w:ascii="Times New Roman" w:eastAsia="Calibri" w:hAnsi="Times New Roman" w:cs="Times New Roman"/>
                <w:sz w:val="20"/>
                <w:szCs w:val="20"/>
                <w:highlight w:val="yellow"/>
                <w:shd w:val="clear" w:color="auto" w:fill="FFFFFF"/>
                <w:lang w:val="uk-UA"/>
              </w:rPr>
              <w:t>(X</w:t>
            </w:r>
            <w:r w:rsidRPr="005B295B">
              <w:rPr>
                <w:rFonts w:ascii="Times New Roman" w:eastAsia="Calibri" w:hAnsi="Times New Roman" w:cs="Times New Roman"/>
                <w:sz w:val="20"/>
                <w:szCs w:val="20"/>
                <w:highlight w:val="yellow"/>
                <w:shd w:val="clear" w:color="auto" w:fill="FFFFFF"/>
                <w:vertAlign w:val="superscript"/>
                <w:lang w:val="uk-UA"/>
              </w:rPr>
              <w:t>T</w:t>
            </w:r>
            <w:r w:rsidRPr="005B295B">
              <w:rPr>
                <w:rFonts w:ascii="Times New Roman" w:eastAsia="Calibri" w:hAnsi="Times New Roman" w:cs="Times New Roman"/>
                <w:sz w:val="20"/>
                <w:szCs w:val="20"/>
                <w:highlight w:val="yellow"/>
                <w:shd w:val="clear" w:color="auto" w:fill="FFFFFF"/>
                <w:lang w:val="uk-UA"/>
              </w:rPr>
              <w:t>X)</w:t>
            </w:r>
          </w:p>
        </w:tc>
        <w:tc>
          <w:tcPr>
            <w:tcW w:w="1537" w:type="dxa"/>
            <w:shd w:val="clear" w:color="auto" w:fill="FFFFFF"/>
          </w:tcPr>
          <w:p w14:paraId="7731627B" w14:textId="77777777" w:rsidR="009D3FAB" w:rsidRPr="005B295B" w:rsidRDefault="009D3FAB" w:rsidP="005B295B">
            <w:pPr>
              <w:spacing w:after="0" w:line="240" w:lineRule="auto"/>
              <w:jc w:val="center"/>
              <w:rPr>
                <w:rFonts w:ascii="Times New Roman" w:eastAsia="Calibri" w:hAnsi="Times New Roman" w:cs="Times New Roman"/>
                <w:sz w:val="20"/>
                <w:szCs w:val="20"/>
                <w:highlight w:val="yellow"/>
                <w:lang w:val="uk-UA"/>
              </w:rPr>
            </w:pPr>
            <w:r w:rsidRPr="005B295B">
              <w:rPr>
                <w:rFonts w:ascii="Times New Roman" w:eastAsia="Calibri" w:hAnsi="Times New Roman" w:cs="Times New Roman"/>
                <w:sz w:val="20"/>
                <w:szCs w:val="20"/>
                <w:highlight w:val="yellow"/>
                <w:lang w:val="uk-UA"/>
              </w:rPr>
              <w:t xml:space="preserve">Значення матриці </w:t>
            </w:r>
            <w:r w:rsidRPr="005B295B">
              <w:rPr>
                <w:rFonts w:ascii="Times New Roman" w:eastAsia="Calibri" w:hAnsi="Times New Roman" w:cs="Times New Roman"/>
                <w:sz w:val="20"/>
                <w:szCs w:val="20"/>
                <w:highlight w:val="yellow"/>
                <w:shd w:val="clear" w:color="auto" w:fill="FFFFFF"/>
                <w:lang w:val="uk-UA"/>
              </w:rPr>
              <w:t>(X</w:t>
            </w:r>
            <w:r w:rsidRPr="005B295B">
              <w:rPr>
                <w:rFonts w:ascii="Times New Roman" w:eastAsia="Calibri" w:hAnsi="Times New Roman" w:cs="Times New Roman"/>
                <w:sz w:val="20"/>
                <w:szCs w:val="20"/>
                <w:highlight w:val="yellow"/>
                <w:shd w:val="clear" w:color="auto" w:fill="FFFFFF"/>
                <w:vertAlign w:val="superscript"/>
                <w:lang w:val="uk-UA"/>
              </w:rPr>
              <w:t>T</w:t>
            </w:r>
            <w:r w:rsidRPr="005B295B">
              <w:rPr>
                <w:rFonts w:ascii="Times New Roman" w:eastAsia="Calibri" w:hAnsi="Times New Roman" w:cs="Times New Roman"/>
                <w:sz w:val="20"/>
                <w:szCs w:val="20"/>
                <w:highlight w:val="yellow"/>
                <w:shd w:val="clear" w:color="auto" w:fill="FFFFFF"/>
                <w:lang w:val="uk-UA"/>
              </w:rPr>
              <w:t>Y)</w:t>
            </w:r>
          </w:p>
        </w:tc>
      </w:tr>
      <w:tr w:rsidR="009D3FAB" w:rsidRPr="005B295B" w14:paraId="00F10E96" w14:textId="77777777" w:rsidTr="007B07AA">
        <w:trPr>
          <w:trHeight w:val="20"/>
        </w:trPr>
        <w:tc>
          <w:tcPr>
            <w:tcW w:w="890" w:type="dxa"/>
            <w:shd w:val="clear" w:color="auto" w:fill="FFFFFF"/>
            <w:tcMar>
              <w:top w:w="120" w:type="dxa"/>
              <w:left w:w="120" w:type="dxa"/>
              <w:bottom w:w="120" w:type="dxa"/>
              <w:right w:w="120" w:type="dxa"/>
            </w:tcMar>
            <w:vAlign w:val="center"/>
            <w:hideMark/>
          </w:tcPr>
          <w:p w14:paraId="48448744" w14:textId="77777777" w:rsidR="009D3FAB" w:rsidRPr="005B295B" w:rsidRDefault="009D3FAB" w:rsidP="005B295B">
            <w:pPr>
              <w:spacing w:after="0" w:line="240" w:lineRule="auto"/>
              <w:jc w:val="center"/>
              <w:rPr>
                <w:rFonts w:ascii="Times New Roman" w:eastAsia="Calibri" w:hAnsi="Times New Roman" w:cs="Times New Roman"/>
                <w:sz w:val="20"/>
                <w:szCs w:val="20"/>
                <w:highlight w:val="yellow"/>
                <w:lang w:val="uk-UA"/>
              </w:rPr>
            </w:pPr>
            <w:r w:rsidRPr="005B295B">
              <w:rPr>
                <w:rFonts w:ascii="Times New Roman" w:eastAsia="Calibri" w:hAnsi="Times New Roman" w:cs="Times New Roman"/>
                <w:sz w:val="20"/>
                <w:szCs w:val="20"/>
                <w:highlight w:val="yellow"/>
                <w:lang w:val="uk-UA"/>
              </w:rPr>
              <w:t>10,00</w:t>
            </w:r>
          </w:p>
        </w:tc>
        <w:tc>
          <w:tcPr>
            <w:tcW w:w="1229" w:type="dxa"/>
            <w:shd w:val="clear" w:color="auto" w:fill="FFFFFF"/>
            <w:tcMar>
              <w:top w:w="120" w:type="dxa"/>
              <w:left w:w="120" w:type="dxa"/>
              <w:bottom w:w="120" w:type="dxa"/>
              <w:right w:w="120" w:type="dxa"/>
            </w:tcMar>
            <w:vAlign w:val="center"/>
            <w:hideMark/>
          </w:tcPr>
          <w:p w14:paraId="080609A2" w14:textId="77777777" w:rsidR="009D3FAB" w:rsidRPr="005B295B" w:rsidRDefault="009D3FAB" w:rsidP="005B295B">
            <w:pPr>
              <w:spacing w:after="0" w:line="240" w:lineRule="auto"/>
              <w:jc w:val="center"/>
              <w:rPr>
                <w:rFonts w:ascii="Times New Roman" w:eastAsia="Calibri" w:hAnsi="Times New Roman" w:cs="Times New Roman"/>
                <w:sz w:val="20"/>
                <w:szCs w:val="20"/>
                <w:highlight w:val="yellow"/>
                <w:lang w:val="uk-UA"/>
              </w:rPr>
            </w:pPr>
            <w:r w:rsidRPr="005B295B">
              <w:rPr>
                <w:rFonts w:ascii="Times New Roman" w:eastAsia="Calibri" w:hAnsi="Times New Roman" w:cs="Times New Roman"/>
                <w:sz w:val="20"/>
                <w:szCs w:val="20"/>
                <w:highlight w:val="yellow"/>
                <w:lang w:val="uk-UA"/>
              </w:rPr>
              <w:t>5106,20</w:t>
            </w:r>
          </w:p>
        </w:tc>
        <w:tc>
          <w:tcPr>
            <w:tcW w:w="1268" w:type="dxa"/>
            <w:shd w:val="clear" w:color="auto" w:fill="FFFFFF"/>
            <w:tcMar>
              <w:top w:w="120" w:type="dxa"/>
              <w:left w:w="120" w:type="dxa"/>
              <w:bottom w:w="120" w:type="dxa"/>
              <w:right w:w="120" w:type="dxa"/>
            </w:tcMar>
            <w:vAlign w:val="center"/>
            <w:hideMark/>
          </w:tcPr>
          <w:p w14:paraId="6AAC3BBA" w14:textId="77777777" w:rsidR="009D3FAB" w:rsidRPr="005B295B" w:rsidRDefault="009D3FAB" w:rsidP="005B295B">
            <w:pPr>
              <w:spacing w:after="0" w:line="240" w:lineRule="auto"/>
              <w:jc w:val="center"/>
              <w:rPr>
                <w:rFonts w:ascii="Times New Roman" w:eastAsia="Calibri" w:hAnsi="Times New Roman" w:cs="Times New Roman"/>
                <w:sz w:val="20"/>
                <w:szCs w:val="20"/>
                <w:highlight w:val="yellow"/>
                <w:lang w:val="uk-UA"/>
              </w:rPr>
            </w:pPr>
            <w:r w:rsidRPr="005B295B">
              <w:rPr>
                <w:rFonts w:ascii="Times New Roman" w:eastAsia="Calibri" w:hAnsi="Times New Roman" w:cs="Times New Roman"/>
                <w:sz w:val="20"/>
                <w:szCs w:val="20"/>
                <w:highlight w:val="yellow"/>
                <w:lang w:val="uk-UA"/>
              </w:rPr>
              <w:t>2761,30</w:t>
            </w:r>
          </w:p>
        </w:tc>
        <w:tc>
          <w:tcPr>
            <w:tcW w:w="1190" w:type="dxa"/>
            <w:shd w:val="clear" w:color="auto" w:fill="FFFFFF"/>
            <w:tcMar>
              <w:top w:w="120" w:type="dxa"/>
              <w:left w:w="120" w:type="dxa"/>
              <w:bottom w:w="120" w:type="dxa"/>
              <w:right w:w="120" w:type="dxa"/>
            </w:tcMar>
            <w:vAlign w:val="center"/>
            <w:hideMark/>
          </w:tcPr>
          <w:p w14:paraId="6C7C5165" w14:textId="77777777" w:rsidR="009D3FAB" w:rsidRPr="005B295B" w:rsidRDefault="009D3FAB" w:rsidP="005B295B">
            <w:pPr>
              <w:spacing w:after="0" w:line="240" w:lineRule="auto"/>
              <w:jc w:val="center"/>
              <w:rPr>
                <w:rFonts w:ascii="Times New Roman" w:eastAsia="Calibri" w:hAnsi="Times New Roman" w:cs="Times New Roman"/>
                <w:sz w:val="20"/>
                <w:szCs w:val="20"/>
                <w:highlight w:val="yellow"/>
                <w:lang w:val="uk-UA"/>
              </w:rPr>
            </w:pPr>
            <w:r w:rsidRPr="005B295B">
              <w:rPr>
                <w:rFonts w:ascii="Times New Roman" w:eastAsia="Calibri" w:hAnsi="Times New Roman" w:cs="Times New Roman"/>
                <w:sz w:val="20"/>
                <w:szCs w:val="20"/>
                <w:highlight w:val="yellow"/>
                <w:lang w:val="uk-UA"/>
              </w:rPr>
              <w:t>6989,50</w:t>
            </w:r>
          </w:p>
        </w:tc>
        <w:tc>
          <w:tcPr>
            <w:tcW w:w="1537" w:type="dxa"/>
            <w:shd w:val="clear" w:color="auto" w:fill="FFFFFF"/>
            <w:vAlign w:val="center"/>
          </w:tcPr>
          <w:p w14:paraId="784B6F12" w14:textId="77777777" w:rsidR="009D3FAB" w:rsidRPr="005B295B" w:rsidRDefault="009D3FAB" w:rsidP="005B295B">
            <w:pPr>
              <w:spacing w:after="0" w:line="240" w:lineRule="auto"/>
              <w:jc w:val="center"/>
              <w:rPr>
                <w:rFonts w:ascii="Times New Roman" w:eastAsia="Calibri" w:hAnsi="Times New Roman" w:cs="Times New Roman"/>
                <w:sz w:val="20"/>
                <w:szCs w:val="20"/>
                <w:highlight w:val="yellow"/>
                <w:lang w:val="uk-UA"/>
              </w:rPr>
            </w:pPr>
            <w:r w:rsidRPr="005B295B">
              <w:rPr>
                <w:rFonts w:ascii="Times New Roman" w:eastAsia="Calibri" w:hAnsi="Times New Roman" w:cs="Times New Roman"/>
                <w:sz w:val="20"/>
                <w:szCs w:val="20"/>
                <w:highlight w:val="yellow"/>
                <w:lang w:val="uk-UA"/>
              </w:rPr>
              <w:t>2471,6</w:t>
            </w:r>
          </w:p>
        </w:tc>
      </w:tr>
      <w:tr w:rsidR="009D3FAB" w:rsidRPr="005B295B" w14:paraId="784FBBF4" w14:textId="77777777" w:rsidTr="007B07AA">
        <w:trPr>
          <w:trHeight w:val="20"/>
        </w:trPr>
        <w:tc>
          <w:tcPr>
            <w:tcW w:w="890" w:type="dxa"/>
            <w:shd w:val="clear" w:color="auto" w:fill="FFFFFF"/>
            <w:tcMar>
              <w:top w:w="120" w:type="dxa"/>
              <w:left w:w="120" w:type="dxa"/>
              <w:bottom w:w="120" w:type="dxa"/>
              <w:right w:w="120" w:type="dxa"/>
            </w:tcMar>
            <w:vAlign w:val="center"/>
            <w:hideMark/>
          </w:tcPr>
          <w:p w14:paraId="3AC94C83" w14:textId="77777777" w:rsidR="009D3FAB" w:rsidRPr="005B295B" w:rsidRDefault="009D3FAB" w:rsidP="005B295B">
            <w:pPr>
              <w:spacing w:after="0" w:line="240" w:lineRule="auto"/>
              <w:jc w:val="center"/>
              <w:rPr>
                <w:rFonts w:ascii="Times New Roman" w:eastAsia="Calibri" w:hAnsi="Times New Roman" w:cs="Times New Roman"/>
                <w:sz w:val="20"/>
                <w:szCs w:val="20"/>
                <w:highlight w:val="yellow"/>
                <w:lang w:val="uk-UA"/>
              </w:rPr>
            </w:pPr>
            <w:r w:rsidRPr="005B295B">
              <w:rPr>
                <w:rFonts w:ascii="Times New Roman" w:eastAsia="Calibri" w:hAnsi="Times New Roman" w:cs="Times New Roman"/>
                <w:sz w:val="20"/>
                <w:szCs w:val="20"/>
                <w:highlight w:val="yellow"/>
                <w:lang w:val="uk-UA"/>
              </w:rPr>
              <w:t>5106,20</w:t>
            </w:r>
          </w:p>
        </w:tc>
        <w:tc>
          <w:tcPr>
            <w:tcW w:w="1229" w:type="dxa"/>
            <w:shd w:val="clear" w:color="auto" w:fill="FFFFFF"/>
            <w:tcMar>
              <w:top w:w="120" w:type="dxa"/>
              <w:left w:w="120" w:type="dxa"/>
              <w:bottom w:w="120" w:type="dxa"/>
              <w:right w:w="120" w:type="dxa"/>
            </w:tcMar>
            <w:vAlign w:val="center"/>
            <w:hideMark/>
          </w:tcPr>
          <w:p w14:paraId="57890406" w14:textId="77777777" w:rsidR="009D3FAB" w:rsidRPr="005B295B" w:rsidRDefault="009D3FAB" w:rsidP="005B295B">
            <w:pPr>
              <w:spacing w:after="0" w:line="240" w:lineRule="auto"/>
              <w:jc w:val="center"/>
              <w:rPr>
                <w:rFonts w:ascii="Times New Roman" w:eastAsia="Calibri" w:hAnsi="Times New Roman" w:cs="Times New Roman"/>
                <w:sz w:val="20"/>
                <w:szCs w:val="20"/>
                <w:highlight w:val="yellow"/>
                <w:lang w:val="uk-UA"/>
              </w:rPr>
            </w:pPr>
            <w:r w:rsidRPr="005B295B">
              <w:rPr>
                <w:rFonts w:ascii="Times New Roman" w:eastAsia="Calibri" w:hAnsi="Times New Roman" w:cs="Times New Roman"/>
                <w:sz w:val="20"/>
                <w:szCs w:val="20"/>
                <w:highlight w:val="yellow"/>
                <w:lang w:val="uk-UA"/>
              </w:rPr>
              <w:t>2935632,14</w:t>
            </w:r>
          </w:p>
        </w:tc>
        <w:tc>
          <w:tcPr>
            <w:tcW w:w="1268" w:type="dxa"/>
            <w:shd w:val="clear" w:color="auto" w:fill="FFFFFF"/>
            <w:tcMar>
              <w:top w:w="120" w:type="dxa"/>
              <w:left w:w="120" w:type="dxa"/>
              <w:bottom w:w="120" w:type="dxa"/>
              <w:right w:w="120" w:type="dxa"/>
            </w:tcMar>
            <w:vAlign w:val="center"/>
            <w:hideMark/>
          </w:tcPr>
          <w:p w14:paraId="3E6C3598" w14:textId="77777777" w:rsidR="009D3FAB" w:rsidRPr="005B295B" w:rsidRDefault="009D3FAB" w:rsidP="005B295B">
            <w:pPr>
              <w:spacing w:after="0" w:line="240" w:lineRule="auto"/>
              <w:jc w:val="center"/>
              <w:rPr>
                <w:rFonts w:ascii="Times New Roman" w:eastAsia="Calibri" w:hAnsi="Times New Roman" w:cs="Times New Roman"/>
                <w:sz w:val="20"/>
                <w:szCs w:val="20"/>
                <w:highlight w:val="yellow"/>
                <w:lang w:val="uk-UA"/>
              </w:rPr>
            </w:pPr>
            <w:r w:rsidRPr="005B295B">
              <w:rPr>
                <w:rFonts w:ascii="Times New Roman" w:eastAsia="Calibri" w:hAnsi="Times New Roman" w:cs="Times New Roman"/>
                <w:sz w:val="20"/>
                <w:szCs w:val="20"/>
                <w:highlight w:val="yellow"/>
                <w:lang w:val="uk-UA"/>
              </w:rPr>
              <w:t>1576910,06</w:t>
            </w:r>
          </w:p>
        </w:tc>
        <w:tc>
          <w:tcPr>
            <w:tcW w:w="1190" w:type="dxa"/>
            <w:shd w:val="clear" w:color="auto" w:fill="FFFFFF"/>
            <w:tcMar>
              <w:top w:w="120" w:type="dxa"/>
              <w:left w:w="120" w:type="dxa"/>
              <w:bottom w:w="120" w:type="dxa"/>
              <w:right w:w="120" w:type="dxa"/>
            </w:tcMar>
            <w:vAlign w:val="center"/>
            <w:hideMark/>
          </w:tcPr>
          <w:p w14:paraId="5850D2C5" w14:textId="77777777" w:rsidR="009D3FAB" w:rsidRPr="005B295B" w:rsidRDefault="009D3FAB" w:rsidP="005B295B">
            <w:pPr>
              <w:spacing w:after="0" w:line="240" w:lineRule="auto"/>
              <w:jc w:val="center"/>
              <w:rPr>
                <w:rFonts w:ascii="Times New Roman" w:eastAsia="Calibri" w:hAnsi="Times New Roman" w:cs="Times New Roman"/>
                <w:sz w:val="20"/>
                <w:szCs w:val="20"/>
                <w:highlight w:val="yellow"/>
                <w:lang w:val="uk-UA"/>
              </w:rPr>
            </w:pPr>
            <w:r w:rsidRPr="005B295B">
              <w:rPr>
                <w:rFonts w:ascii="Times New Roman" w:eastAsia="Calibri" w:hAnsi="Times New Roman" w:cs="Times New Roman"/>
                <w:sz w:val="20"/>
                <w:szCs w:val="20"/>
                <w:highlight w:val="yellow"/>
                <w:lang w:val="uk-UA"/>
              </w:rPr>
              <w:t>4112339,47</w:t>
            </w:r>
          </w:p>
        </w:tc>
        <w:tc>
          <w:tcPr>
            <w:tcW w:w="1537" w:type="dxa"/>
            <w:shd w:val="clear" w:color="auto" w:fill="FFFFFF"/>
            <w:vAlign w:val="center"/>
          </w:tcPr>
          <w:p w14:paraId="2FB2C581" w14:textId="77777777" w:rsidR="009D3FAB" w:rsidRPr="005B295B" w:rsidRDefault="009D3FAB" w:rsidP="005B295B">
            <w:pPr>
              <w:spacing w:after="0" w:line="240" w:lineRule="auto"/>
              <w:jc w:val="center"/>
              <w:rPr>
                <w:rFonts w:ascii="Times New Roman" w:eastAsia="Calibri" w:hAnsi="Times New Roman" w:cs="Times New Roman"/>
                <w:sz w:val="20"/>
                <w:szCs w:val="20"/>
                <w:highlight w:val="yellow"/>
                <w:lang w:val="uk-UA"/>
              </w:rPr>
            </w:pPr>
            <w:r w:rsidRPr="005B295B">
              <w:rPr>
                <w:rFonts w:ascii="Times New Roman" w:eastAsia="Calibri" w:hAnsi="Times New Roman" w:cs="Times New Roman"/>
                <w:sz w:val="20"/>
                <w:szCs w:val="20"/>
                <w:highlight w:val="yellow"/>
                <w:lang w:val="uk-UA"/>
              </w:rPr>
              <w:t>1435133,43</w:t>
            </w:r>
          </w:p>
        </w:tc>
      </w:tr>
      <w:tr w:rsidR="009D3FAB" w:rsidRPr="005B295B" w14:paraId="35D5791A" w14:textId="77777777" w:rsidTr="007B07AA">
        <w:trPr>
          <w:trHeight w:val="20"/>
        </w:trPr>
        <w:tc>
          <w:tcPr>
            <w:tcW w:w="890" w:type="dxa"/>
            <w:shd w:val="clear" w:color="auto" w:fill="FFFFFF"/>
            <w:tcMar>
              <w:top w:w="120" w:type="dxa"/>
              <w:left w:w="120" w:type="dxa"/>
              <w:bottom w:w="120" w:type="dxa"/>
              <w:right w:w="120" w:type="dxa"/>
            </w:tcMar>
            <w:vAlign w:val="center"/>
            <w:hideMark/>
          </w:tcPr>
          <w:p w14:paraId="25EA7488" w14:textId="77777777" w:rsidR="009D3FAB" w:rsidRPr="005B295B" w:rsidRDefault="009D3FAB" w:rsidP="005B295B">
            <w:pPr>
              <w:spacing w:after="0" w:line="240" w:lineRule="auto"/>
              <w:jc w:val="center"/>
              <w:rPr>
                <w:rFonts w:ascii="Times New Roman" w:eastAsia="Calibri" w:hAnsi="Times New Roman" w:cs="Times New Roman"/>
                <w:sz w:val="20"/>
                <w:szCs w:val="20"/>
                <w:highlight w:val="yellow"/>
                <w:lang w:val="uk-UA"/>
              </w:rPr>
            </w:pPr>
            <w:r w:rsidRPr="005B295B">
              <w:rPr>
                <w:rFonts w:ascii="Times New Roman" w:eastAsia="Calibri" w:hAnsi="Times New Roman" w:cs="Times New Roman"/>
                <w:sz w:val="20"/>
                <w:szCs w:val="20"/>
                <w:highlight w:val="yellow"/>
                <w:lang w:val="uk-UA"/>
              </w:rPr>
              <w:t>2761,30</w:t>
            </w:r>
          </w:p>
        </w:tc>
        <w:tc>
          <w:tcPr>
            <w:tcW w:w="1229" w:type="dxa"/>
            <w:shd w:val="clear" w:color="auto" w:fill="FFFFFF"/>
            <w:tcMar>
              <w:top w:w="120" w:type="dxa"/>
              <w:left w:w="120" w:type="dxa"/>
              <w:bottom w:w="120" w:type="dxa"/>
              <w:right w:w="120" w:type="dxa"/>
            </w:tcMar>
            <w:vAlign w:val="center"/>
            <w:hideMark/>
          </w:tcPr>
          <w:p w14:paraId="2E8546AC" w14:textId="77777777" w:rsidR="009D3FAB" w:rsidRPr="005B295B" w:rsidRDefault="009D3FAB" w:rsidP="005B295B">
            <w:pPr>
              <w:spacing w:after="0" w:line="240" w:lineRule="auto"/>
              <w:jc w:val="center"/>
              <w:rPr>
                <w:rFonts w:ascii="Times New Roman" w:eastAsia="Calibri" w:hAnsi="Times New Roman" w:cs="Times New Roman"/>
                <w:sz w:val="20"/>
                <w:szCs w:val="20"/>
                <w:highlight w:val="yellow"/>
                <w:lang w:val="uk-UA"/>
              </w:rPr>
            </w:pPr>
            <w:r w:rsidRPr="005B295B">
              <w:rPr>
                <w:rFonts w:ascii="Times New Roman" w:eastAsia="Calibri" w:hAnsi="Times New Roman" w:cs="Times New Roman"/>
                <w:sz w:val="20"/>
                <w:szCs w:val="20"/>
                <w:highlight w:val="yellow"/>
                <w:lang w:val="uk-UA"/>
              </w:rPr>
              <w:t>1576910,06</w:t>
            </w:r>
          </w:p>
        </w:tc>
        <w:tc>
          <w:tcPr>
            <w:tcW w:w="1268" w:type="dxa"/>
            <w:shd w:val="clear" w:color="auto" w:fill="FFFFFF"/>
            <w:tcMar>
              <w:top w:w="120" w:type="dxa"/>
              <w:left w:w="120" w:type="dxa"/>
              <w:bottom w:w="120" w:type="dxa"/>
              <w:right w:w="120" w:type="dxa"/>
            </w:tcMar>
            <w:vAlign w:val="center"/>
            <w:hideMark/>
          </w:tcPr>
          <w:p w14:paraId="49F4EFFA" w14:textId="77777777" w:rsidR="009D3FAB" w:rsidRPr="005B295B" w:rsidRDefault="009D3FAB" w:rsidP="005B295B">
            <w:pPr>
              <w:spacing w:after="0" w:line="240" w:lineRule="auto"/>
              <w:jc w:val="center"/>
              <w:rPr>
                <w:rFonts w:ascii="Times New Roman" w:eastAsia="Calibri" w:hAnsi="Times New Roman" w:cs="Times New Roman"/>
                <w:sz w:val="20"/>
                <w:szCs w:val="20"/>
                <w:highlight w:val="yellow"/>
                <w:lang w:val="uk-UA"/>
              </w:rPr>
            </w:pPr>
            <w:r w:rsidRPr="005B295B">
              <w:rPr>
                <w:rFonts w:ascii="Times New Roman" w:eastAsia="Calibri" w:hAnsi="Times New Roman" w:cs="Times New Roman"/>
                <w:sz w:val="20"/>
                <w:szCs w:val="20"/>
                <w:highlight w:val="yellow"/>
                <w:lang w:val="uk-UA"/>
              </w:rPr>
              <w:t>849700,13</w:t>
            </w:r>
          </w:p>
        </w:tc>
        <w:tc>
          <w:tcPr>
            <w:tcW w:w="1190" w:type="dxa"/>
            <w:shd w:val="clear" w:color="auto" w:fill="FFFFFF"/>
            <w:tcMar>
              <w:top w:w="120" w:type="dxa"/>
              <w:left w:w="120" w:type="dxa"/>
              <w:bottom w:w="120" w:type="dxa"/>
              <w:right w:w="120" w:type="dxa"/>
            </w:tcMar>
            <w:vAlign w:val="center"/>
            <w:hideMark/>
          </w:tcPr>
          <w:p w14:paraId="54A72C33" w14:textId="77777777" w:rsidR="009D3FAB" w:rsidRPr="005B295B" w:rsidRDefault="009D3FAB" w:rsidP="005B295B">
            <w:pPr>
              <w:spacing w:after="0" w:line="240" w:lineRule="auto"/>
              <w:jc w:val="center"/>
              <w:rPr>
                <w:rFonts w:ascii="Times New Roman" w:eastAsia="Calibri" w:hAnsi="Times New Roman" w:cs="Times New Roman"/>
                <w:sz w:val="20"/>
                <w:szCs w:val="20"/>
                <w:highlight w:val="yellow"/>
                <w:lang w:val="uk-UA"/>
              </w:rPr>
            </w:pPr>
            <w:r w:rsidRPr="005B295B">
              <w:rPr>
                <w:rFonts w:ascii="Times New Roman" w:eastAsia="Calibri" w:hAnsi="Times New Roman" w:cs="Times New Roman"/>
                <w:sz w:val="20"/>
                <w:szCs w:val="20"/>
                <w:highlight w:val="yellow"/>
                <w:lang w:val="uk-UA"/>
              </w:rPr>
              <w:t>2205422,38</w:t>
            </w:r>
          </w:p>
        </w:tc>
        <w:tc>
          <w:tcPr>
            <w:tcW w:w="1537" w:type="dxa"/>
            <w:shd w:val="clear" w:color="auto" w:fill="FFFFFF"/>
            <w:vAlign w:val="center"/>
          </w:tcPr>
          <w:p w14:paraId="2C578D53" w14:textId="77777777" w:rsidR="009D3FAB" w:rsidRPr="005B295B" w:rsidRDefault="009D3FAB" w:rsidP="005B295B">
            <w:pPr>
              <w:spacing w:after="0" w:line="240" w:lineRule="auto"/>
              <w:jc w:val="center"/>
              <w:rPr>
                <w:rFonts w:ascii="Times New Roman" w:eastAsia="Calibri" w:hAnsi="Times New Roman" w:cs="Times New Roman"/>
                <w:sz w:val="20"/>
                <w:szCs w:val="20"/>
                <w:highlight w:val="yellow"/>
                <w:lang w:val="uk-UA"/>
              </w:rPr>
            </w:pPr>
            <w:r w:rsidRPr="005B295B">
              <w:rPr>
                <w:rFonts w:ascii="Times New Roman" w:eastAsia="Calibri" w:hAnsi="Times New Roman" w:cs="Times New Roman"/>
                <w:sz w:val="20"/>
                <w:szCs w:val="20"/>
                <w:highlight w:val="yellow"/>
                <w:lang w:val="uk-UA"/>
              </w:rPr>
              <w:t>770567,33</w:t>
            </w:r>
          </w:p>
        </w:tc>
      </w:tr>
      <w:tr w:rsidR="009D3FAB" w:rsidRPr="005B295B" w14:paraId="675E1EA9" w14:textId="77777777" w:rsidTr="007B07AA">
        <w:trPr>
          <w:trHeight w:val="20"/>
        </w:trPr>
        <w:tc>
          <w:tcPr>
            <w:tcW w:w="890" w:type="dxa"/>
            <w:shd w:val="clear" w:color="auto" w:fill="FFFFFF"/>
            <w:tcMar>
              <w:top w:w="120" w:type="dxa"/>
              <w:left w:w="120" w:type="dxa"/>
              <w:bottom w:w="120" w:type="dxa"/>
              <w:right w:w="120" w:type="dxa"/>
            </w:tcMar>
            <w:vAlign w:val="center"/>
            <w:hideMark/>
          </w:tcPr>
          <w:p w14:paraId="5993AD04" w14:textId="77777777" w:rsidR="009D3FAB" w:rsidRPr="005B295B" w:rsidRDefault="009D3FAB" w:rsidP="005B295B">
            <w:pPr>
              <w:spacing w:after="0" w:line="240" w:lineRule="auto"/>
              <w:jc w:val="center"/>
              <w:rPr>
                <w:rFonts w:ascii="Times New Roman" w:eastAsia="Calibri" w:hAnsi="Times New Roman" w:cs="Times New Roman"/>
                <w:sz w:val="20"/>
                <w:szCs w:val="20"/>
                <w:highlight w:val="yellow"/>
                <w:lang w:val="uk-UA"/>
              </w:rPr>
            </w:pPr>
            <w:r w:rsidRPr="005B295B">
              <w:rPr>
                <w:rFonts w:ascii="Times New Roman" w:eastAsia="Calibri" w:hAnsi="Times New Roman" w:cs="Times New Roman"/>
                <w:sz w:val="20"/>
                <w:szCs w:val="20"/>
                <w:highlight w:val="yellow"/>
                <w:lang w:val="uk-UA"/>
              </w:rPr>
              <w:t>6989,50</w:t>
            </w:r>
          </w:p>
        </w:tc>
        <w:tc>
          <w:tcPr>
            <w:tcW w:w="1229" w:type="dxa"/>
            <w:shd w:val="clear" w:color="auto" w:fill="FFFFFF"/>
            <w:tcMar>
              <w:top w:w="120" w:type="dxa"/>
              <w:left w:w="120" w:type="dxa"/>
              <w:bottom w:w="120" w:type="dxa"/>
              <w:right w:w="120" w:type="dxa"/>
            </w:tcMar>
            <w:vAlign w:val="center"/>
            <w:hideMark/>
          </w:tcPr>
          <w:p w14:paraId="116152BD" w14:textId="77777777" w:rsidR="009D3FAB" w:rsidRPr="005B295B" w:rsidRDefault="009D3FAB" w:rsidP="005B295B">
            <w:pPr>
              <w:spacing w:after="0" w:line="240" w:lineRule="auto"/>
              <w:jc w:val="center"/>
              <w:rPr>
                <w:rFonts w:ascii="Times New Roman" w:eastAsia="Calibri" w:hAnsi="Times New Roman" w:cs="Times New Roman"/>
                <w:sz w:val="20"/>
                <w:szCs w:val="20"/>
                <w:highlight w:val="yellow"/>
                <w:lang w:val="uk-UA"/>
              </w:rPr>
            </w:pPr>
            <w:r w:rsidRPr="005B295B">
              <w:rPr>
                <w:rFonts w:ascii="Times New Roman" w:eastAsia="Calibri" w:hAnsi="Times New Roman" w:cs="Times New Roman"/>
                <w:sz w:val="20"/>
                <w:szCs w:val="20"/>
                <w:highlight w:val="yellow"/>
                <w:lang w:val="uk-UA"/>
              </w:rPr>
              <w:t>4112339,47</w:t>
            </w:r>
          </w:p>
        </w:tc>
        <w:tc>
          <w:tcPr>
            <w:tcW w:w="1268" w:type="dxa"/>
            <w:shd w:val="clear" w:color="auto" w:fill="FFFFFF"/>
            <w:tcMar>
              <w:top w:w="120" w:type="dxa"/>
              <w:left w:w="120" w:type="dxa"/>
              <w:bottom w:w="120" w:type="dxa"/>
              <w:right w:w="120" w:type="dxa"/>
            </w:tcMar>
            <w:vAlign w:val="center"/>
            <w:hideMark/>
          </w:tcPr>
          <w:p w14:paraId="5DAFDFCB" w14:textId="77777777" w:rsidR="009D3FAB" w:rsidRPr="005B295B" w:rsidRDefault="009D3FAB" w:rsidP="005B295B">
            <w:pPr>
              <w:spacing w:after="0" w:line="240" w:lineRule="auto"/>
              <w:jc w:val="center"/>
              <w:rPr>
                <w:rFonts w:ascii="Times New Roman" w:eastAsia="Calibri" w:hAnsi="Times New Roman" w:cs="Times New Roman"/>
                <w:sz w:val="20"/>
                <w:szCs w:val="20"/>
                <w:highlight w:val="yellow"/>
                <w:lang w:val="uk-UA"/>
              </w:rPr>
            </w:pPr>
            <w:r w:rsidRPr="005B295B">
              <w:rPr>
                <w:rFonts w:ascii="Times New Roman" w:eastAsia="Calibri" w:hAnsi="Times New Roman" w:cs="Times New Roman"/>
                <w:sz w:val="20"/>
                <w:szCs w:val="20"/>
                <w:highlight w:val="yellow"/>
                <w:lang w:val="uk-UA"/>
              </w:rPr>
              <w:t>2205422,38</w:t>
            </w:r>
          </w:p>
        </w:tc>
        <w:tc>
          <w:tcPr>
            <w:tcW w:w="1190" w:type="dxa"/>
            <w:shd w:val="clear" w:color="auto" w:fill="FFFFFF"/>
            <w:tcMar>
              <w:top w:w="120" w:type="dxa"/>
              <w:left w:w="120" w:type="dxa"/>
              <w:bottom w:w="120" w:type="dxa"/>
              <w:right w:w="120" w:type="dxa"/>
            </w:tcMar>
            <w:vAlign w:val="center"/>
            <w:hideMark/>
          </w:tcPr>
          <w:p w14:paraId="3F29655C" w14:textId="77777777" w:rsidR="009D3FAB" w:rsidRPr="005B295B" w:rsidRDefault="009D3FAB" w:rsidP="005B295B">
            <w:pPr>
              <w:spacing w:after="0" w:line="240" w:lineRule="auto"/>
              <w:jc w:val="center"/>
              <w:rPr>
                <w:rFonts w:ascii="Times New Roman" w:eastAsia="Calibri" w:hAnsi="Times New Roman" w:cs="Times New Roman"/>
                <w:sz w:val="20"/>
                <w:szCs w:val="20"/>
                <w:highlight w:val="yellow"/>
                <w:lang w:val="uk-UA"/>
              </w:rPr>
            </w:pPr>
            <w:r w:rsidRPr="005B295B">
              <w:rPr>
                <w:rFonts w:ascii="Times New Roman" w:eastAsia="Calibri" w:hAnsi="Times New Roman" w:cs="Times New Roman"/>
                <w:sz w:val="20"/>
                <w:szCs w:val="20"/>
                <w:highlight w:val="yellow"/>
                <w:lang w:val="uk-UA"/>
              </w:rPr>
              <w:t>5794119,59</w:t>
            </w:r>
          </w:p>
        </w:tc>
        <w:tc>
          <w:tcPr>
            <w:tcW w:w="1537" w:type="dxa"/>
            <w:shd w:val="clear" w:color="auto" w:fill="FFFFFF"/>
            <w:vAlign w:val="center"/>
          </w:tcPr>
          <w:p w14:paraId="32224281" w14:textId="77777777" w:rsidR="009D3FAB" w:rsidRPr="005B295B" w:rsidRDefault="009D3FAB" w:rsidP="005B295B">
            <w:pPr>
              <w:spacing w:after="0" w:line="240" w:lineRule="auto"/>
              <w:jc w:val="center"/>
              <w:rPr>
                <w:rFonts w:ascii="Times New Roman" w:eastAsia="Calibri" w:hAnsi="Times New Roman" w:cs="Times New Roman"/>
                <w:sz w:val="20"/>
                <w:szCs w:val="20"/>
                <w:highlight w:val="yellow"/>
                <w:lang w:val="uk-UA"/>
              </w:rPr>
            </w:pPr>
            <w:r w:rsidRPr="005B295B">
              <w:rPr>
                <w:rFonts w:ascii="Times New Roman" w:eastAsia="Calibri" w:hAnsi="Times New Roman" w:cs="Times New Roman"/>
                <w:sz w:val="20"/>
                <w:szCs w:val="20"/>
                <w:highlight w:val="yellow"/>
                <w:lang w:val="uk-UA"/>
              </w:rPr>
              <w:t>2014958,59</w:t>
            </w:r>
          </w:p>
        </w:tc>
      </w:tr>
    </w:tbl>
    <w:p w14:paraId="20CB2465" w14:textId="77777777" w:rsidR="009D3FAB" w:rsidRPr="00AA5EB9" w:rsidRDefault="009D3FAB" w:rsidP="00AA5EB9">
      <w:pPr>
        <w:spacing w:after="0" w:line="240" w:lineRule="auto"/>
        <w:jc w:val="both"/>
        <w:rPr>
          <w:rFonts w:ascii="Times New Roman" w:eastAsia="Calibri" w:hAnsi="Times New Roman" w:cs="Times New Roman"/>
          <w:sz w:val="24"/>
          <w:szCs w:val="24"/>
          <w:highlight w:val="yellow"/>
          <w:lang w:val="uk-UA"/>
        </w:rPr>
      </w:pPr>
    </w:p>
    <w:p w14:paraId="2C3FF8DB"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У матриці </w:t>
      </w:r>
      <w:r w:rsidRPr="00AA5EB9">
        <w:rPr>
          <w:rFonts w:ascii="Times New Roman" w:eastAsia="Calibri" w:hAnsi="Times New Roman" w:cs="Times New Roman"/>
          <w:sz w:val="24"/>
          <w:szCs w:val="24"/>
          <w:highlight w:val="yellow"/>
          <w:shd w:val="clear" w:color="auto" w:fill="FFFFFF"/>
          <w:lang w:val="uk-UA"/>
        </w:rPr>
        <w:t>(X</w:t>
      </w:r>
      <w:r w:rsidRPr="00AA5EB9">
        <w:rPr>
          <w:rFonts w:ascii="Times New Roman" w:eastAsia="Calibri" w:hAnsi="Times New Roman" w:cs="Times New Roman"/>
          <w:sz w:val="24"/>
          <w:szCs w:val="24"/>
          <w:highlight w:val="yellow"/>
          <w:shd w:val="clear" w:color="auto" w:fill="FFFFFF"/>
          <w:vertAlign w:val="superscript"/>
          <w:lang w:val="uk-UA"/>
        </w:rPr>
        <w:t>T</w:t>
      </w:r>
      <w:r w:rsidRPr="00AA5EB9">
        <w:rPr>
          <w:rFonts w:ascii="Times New Roman" w:eastAsia="Calibri" w:hAnsi="Times New Roman" w:cs="Times New Roman"/>
          <w:sz w:val="24"/>
          <w:szCs w:val="24"/>
          <w:highlight w:val="yellow"/>
          <w:shd w:val="clear" w:color="auto" w:fill="FFFFFF"/>
          <w:lang w:val="uk-UA"/>
        </w:rPr>
        <w:t>X)</w:t>
      </w:r>
      <w:r w:rsidRPr="00AA5EB9">
        <w:rPr>
          <w:rFonts w:ascii="Times New Roman" w:eastAsia="Calibri" w:hAnsi="Times New Roman" w:cs="Times New Roman"/>
          <w:sz w:val="24"/>
          <w:szCs w:val="24"/>
          <w:highlight w:val="yellow"/>
          <w:lang w:val="uk-UA"/>
        </w:rPr>
        <w:t xml:space="preserve"> число 10, що лежить на перетині 1-го рядка і 1-го стовпчика, отримано як сума добутків елементів 1-го рядка матриці XT і 1-го стовпця матриці </w:t>
      </w:r>
      <w:r w:rsidRPr="00AA5EB9">
        <w:rPr>
          <w:rFonts w:ascii="Times New Roman" w:eastAsia="Calibri" w:hAnsi="Times New Roman" w:cs="Times New Roman"/>
          <w:sz w:val="24"/>
          <w:szCs w:val="24"/>
          <w:highlight w:val="yellow"/>
          <w:shd w:val="clear" w:color="auto" w:fill="FFFFFF"/>
          <w:lang w:val="uk-UA"/>
        </w:rPr>
        <w:t>X</w:t>
      </w:r>
      <w:r w:rsidRPr="00AA5EB9">
        <w:rPr>
          <w:rFonts w:ascii="Times New Roman" w:eastAsia="Calibri" w:hAnsi="Times New Roman" w:cs="Times New Roman"/>
          <w:sz w:val="24"/>
          <w:szCs w:val="24"/>
          <w:highlight w:val="yellow"/>
          <w:shd w:val="clear" w:color="auto" w:fill="FFFFFF"/>
          <w:vertAlign w:val="superscript"/>
          <w:lang w:val="uk-UA"/>
        </w:rPr>
        <w:t>T</w:t>
      </w:r>
      <w:r w:rsidRPr="00AA5EB9">
        <w:rPr>
          <w:rFonts w:ascii="Times New Roman" w:eastAsia="Calibri" w:hAnsi="Times New Roman" w:cs="Times New Roman"/>
          <w:sz w:val="24"/>
          <w:szCs w:val="24"/>
          <w:highlight w:val="yellow"/>
          <w:lang w:val="uk-UA"/>
        </w:rPr>
        <w:t xml:space="preserve"> .</w:t>
      </w:r>
    </w:p>
    <w:p w14:paraId="2D3AABF2" w14:textId="77777777" w:rsidR="009D3FAB" w:rsidRPr="00AA5EB9" w:rsidRDefault="009D3FAB" w:rsidP="00AA5EB9">
      <w:pPr>
        <w:spacing w:after="200" w:line="240" w:lineRule="auto"/>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lastRenderedPageBreak/>
        <w:t>При цьому, обернена матриця (X</w:t>
      </w:r>
      <w:r w:rsidRPr="00AA5EB9">
        <w:rPr>
          <w:rFonts w:ascii="Times New Roman" w:eastAsia="Calibri" w:hAnsi="Times New Roman" w:cs="Times New Roman"/>
          <w:sz w:val="24"/>
          <w:szCs w:val="24"/>
          <w:highlight w:val="yellow"/>
          <w:vertAlign w:val="superscript"/>
          <w:lang w:val="uk-UA"/>
        </w:rPr>
        <w:t>T</w:t>
      </w:r>
      <w:r w:rsidRPr="00AA5EB9">
        <w:rPr>
          <w:rFonts w:ascii="Times New Roman" w:eastAsia="Calibri" w:hAnsi="Times New Roman" w:cs="Times New Roman"/>
          <w:sz w:val="24"/>
          <w:szCs w:val="24"/>
          <w:highlight w:val="yellow"/>
          <w:lang w:val="uk-UA"/>
        </w:rPr>
        <w:t> X) </w:t>
      </w:r>
      <w:r w:rsidRPr="00AA5EB9">
        <w:rPr>
          <w:rFonts w:ascii="Times New Roman" w:eastAsia="Calibri" w:hAnsi="Times New Roman" w:cs="Times New Roman"/>
          <w:sz w:val="24"/>
          <w:szCs w:val="24"/>
          <w:highlight w:val="yellow"/>
          <w:vertAlign w:val="superscript"/>
          <w:lang w:val="uk-UA"/>
        </w:rPr>
        <w:t>-1</w:t>
      </w:r>
      <w:r w:rsidRPr="00AA5EB9">
        <w:rPr>
          <w:rFonts w:ascii="Times New Roman" w:eastAsia="Calibri" w:hAnsi="Times New Roman" w:cs="Times New Roman"/>
          <w:sz w:val="24"/>
          <w:szCs w:val="24"/>
          <w:highlight w:val="yellow"/>
          <w:lang w:val="uk-UA"/>
        </w:rPr>
        <w:t xml:space="preserve"> значень матиме вигляд (формула 3.18): </w:t>
      </w:r>
    </w:p>
    <w:p w14:paraId="3EE33A35"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61"/>
        <w:gridCol w:w="5063"/>
      </w:tblGrid>
      <w:tr w:rsidR="009D3FAB" w:rsidRPr="00AA5EB9" w14:paraId="551BBB2F" w14:textId="77777777" w:rsidTr="00403241">
        <w:trPr>
          <w:jc w:val="center"/>
        </w:trPr>
        <w:tc>
          <w:tcPr>
            <w:tcW w:w="1219" w:type="dxa"/>
            <w:shd w:val="clear" w:color="auto" w:fill="FFFFFF"/>
            <w:tcMar>
              <w:top w:w="0" w:type="dxa"/>
              <w:left w:w="0" w:type="dxa"/>
              <w:bottom w:w="0" w:type="dxa"/>
              <w:right w:w="0" w:type="dxa"/>
            </w:tcMar>
            <w:vAlign w:val="center"/>
            <w:hideMark/>
          </w:tcPr>
          <w:p w14:paraId="2E3CCE2F" w14:textId="77777777" w:rsidR="009D3FAB" w:rsidRPr="00AA5EB9" w:rsidRDefault="009D3FAB" w:rsidP="005B295B">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(X</w:t>
            </w:r>
            <w:r w:rsidRPr="00AA5EB9">
              <w:rPr>
                <w:rFonts w:ascii="Times New Roman" w:eastAsia="Calibri" w:hAnsi="Times New Roman" w:cs="Times New Roman"/>
                <w:sz w:val="24"/>
                <w:szCs w:val="24"/>
                <w:highlight w:val="yellow"/>
                <w:vertAlign w:val="superscript"/>
                <w:lang w:val="uk-UA"/>
              </w:rPr>
              <w:t>T</w:t>
            </w:r>
            <w:r w:rsidRPr="00AA5EB9">
              <w:rPr>
                <w:rFonts w:ascii="Times New Roman" w:eastAsia="Calibri" w:hAnsi="Times New Roman" w:cs="Times New Roman"/>
                <w:sz w:val="24"/>
                <w:szCs w:val="24"/>
                <w:highlight w:val="yellow"/>
                <w:lang w:val="uk-UA"/>
              </w:rPr>
              <w:t> X) </w:t>
            </w:r>
            <w:r w:rsidRPr="00AA5EB9">
              <w:rPr>
                <w:rFonts w:ascii="Times New Roman" w:eastAsia="Calibri" w:hAnsi="Times New Roman" w:cs="Times New Roman"/>
                <w:sz w:val="24"/>
                <w:szCs w:val="24"/>
                <w:highlight w:val="yellow"/>
                <w:vertAlign w:val="superscript"/>
                <w:lang w:val="uk-UA"/>
              </w:rPr>
              <w:t>-1</w:t>
            </w:r>
            <w:r w:rsidRPr="00AA5EB9">
              <w:rPr>
                <w:rFonts w:ascii="Times New Roman" w:eastAsia="Calibri" w:hAnsi="Times New Roman" w:cs="Times New Roman"/>
                <w:sz w:val="24"/>
                <w:szCs w:val="24"/>
                <w:highlight w:val="yellow"/>
                <w:lang w:val="uk-UA"/>
              </w:rPr>
              <w:t xml:space="preserve"> = </w:t>
            </w:r>
          </w:p>
        </w:tc>
        <w:tc>
          <w:tcPr>
            <w:tcW w:w="5406" w:type="dxa"/>
            <w:shd w:val="clear" w:color="auto" w:fill="FFFFFF"/>
            <w:tcMar>
              <w:top w:w="0" w:type="dxa"/>
              <w:left w:w="0" w:type="dxa"/>
              <w:bottom w:w="0" w:type="dxa"/>
              <w:right w:w="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4770"/>
            </w:tblGrid>
            <w:tr w:rsidR="009D3FAB" w:rsidRPr="00AA5EB9" w14:paraId="6FEA65BB" w14:textId="77777777" w:rsidTr="00403241">
              <w:tc>
                <w:tcPr>
                  <w:tcW w:w="0" w:type="auto"/>
                  <w:shd w:val="clear" w:color="auto" w:fill="auto"/>
                  <w:tcMar>
                    <w:top w:w="0" w:type="dxa"/>
                    <w:left w:w="0" w:type="dxa"/>
                    <w:bottom w:w="0" w:type="dxa"/>
                    <w:right w:w="0" w:type="dxa"/>
                  </w:tcMar>
                  <w:vAlign w:val="center"/>
                  <w:hideMark/>
                </w:tcPr>
                <w:tbl>
                  <w:tblPr>
                    <w:tblW w:w="0" w:type="auto"/>
                    <w:tblBorders>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00"/>
                    <w:gridCol w:w="1220"/>
                    <w:gridCol w:w="1220"/>
                    <w:gridCol w:w="1220"/>
                  </w:tblGrid>
                  <w:tr w:rsidR="009D3FAB" w:rsidRPr="00AA5EB9" w14:paraId="5171159F" w14:textId="77777777" w:rsidTr="00403241">
                    <w:tc>
                      <w:tcPr>
                        <w:tcW w:w="0" w:type="auto"/>
                        <w:shd w:val="clear" w:color="auto" w:fill="auto"/>
                        <w:tcMar>
                          <w:top w:w="120" w:type="dxa"/>
                          <w:left w:w="120" w:type="dxa"/>
                          <w:bottom w:w="120" w:type="dxa"/>
                          <w:right w:w="120" w:type="dxa"/>
                        </w:tcMar>
                        <w:hideMark/>
                      </w:tcPr>
                      <w:p w14:paraId="6DBEAD20" w14:textId="77777777" w:rsidR="009D3FAB" w:rsidRPr="00AA5EB9" w:rsidRDefault="009D3FAB" w:rsidP="005B295B">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3,143</w:t>
                        </w:r>
                      </w:p>
                    </w:tc>
                    <w:tc>
                      <w:tcPr>
                        <w:tcW w:w="0" w:type="auto"/>
                        <w:shd w:val="clear" w:color="auto" w:fill="auto"/>
                        <w:tcMar>
                          <w:top w:w="120" w:type="dxa"/>
                          <w:left w:w="120" w:type="dxa"/>
                          <w:bottom w:w="120" w:type="dxa"/>
                          <w:right w:w="120" w:type="dxa"/>
                        </w:tcMar>
                        <w:hideMark/>
                      </w:tcPr>
                      <w:p w14:paraId="47048C7A" w14:textId="77777777" w:rsidR="009D3FAB" w:rsidRPr="00AA5EB9" w:rsidRDefault="009D3FAB" w:rsidP="005B295B">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-0,0261</w:t>
                        </w:r>
                      </w:p>
                    </w:tc>
                    <w:tc>
                      <w:tcPr>
                        <w:tcW w:w="0" w:type="auto"/>
                        <w:shd w:val="clear" w:color="auto" w:fill="auto"/>
                        <w:tcMar>
                          <w:top w:w="120" w:type="dxa"/>
                          <w:left w:w="120" w:type="dxa"/>
                          <w:bottom w:w="120" w:type="dxa"/>
                          <w:right w:w="120" w:type="dxa"/>
                        </w:tcMar>
                        <w:hideMark/>
                      </w:tcPr>
                      <w:p w14:paraId="148DF4DF" w14:textId="77777777" w:rsidR="009D3FAB" w:rsidRPr="00AA5EB9" w:rsidRDefault="009D3FAB" w:rsidP="005B295B">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-0,00135</w:t>
                        </w:r>
                      </w:p>
                    </w:tc>
                    <w:tc>
                      <w:tcPr>
                        <w:tcW w:w="0" w:type="auto"/>
                        <w:shd w:val="clear" w:color="auto" w:fill="auto"/>
                        <w:tcMar>
                          <w:top w:w="120" w:type="dxa"/>
                          <w:left w:w="120" w:type="dxa"/>
                          <w:bottom w:w="120" w:type="dxa"/>
                          <w:right w:w="120" w:type="dxa"/>
                        </w:tcMar>
                        <w:hideMark/>
                      </w:tcPr>
                      <w:p w14:paraId="24F7CC9B" w14:textId="77777777" w:rsidR="009D3FAB" w:rsidRPr="00AA5EB9" w:rsidRDefault="009D3FAB" w:rsidP="005B295B">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0,0152</w:t>
                        </w:r>
                      </w:p>
                    </w:tc>
                  </w:tr>
                  <w:tr w:rsidR="009D3FAB" w:rsidRPr="00AA5EB9" w14:paraId="13335533" w14:textId="77777777" w:rsidTr="005B295B">
                    <w:trPr>
                      <w:trHeight w:val="187"/>
                    </w:trPr>
                    <w:tc>
                      <w:tcPr>
                        <w:tcW w:w="0" w:type="auto"/>
                        <w:shd w:val="clear" w:color="auto" w:fill="auto"/>
                        <w:tcMar>
                          <w:top w:w="120" w:type="dxa"/>
                          <w:left w:w="120" w:type="dxa"/>
                          <w:bottom w:w="120" w:type="dxa"/>
                          <w:right w:w="120" w:type="dxa"/>
                        </w:tcMar>
                        <w:hideMark/>
                      </w:tcPr>
                      <w:p w14:paraId="7A576141" w14:textId="77777777" w:rsidR="009D3FAB" w:rsidRPr="00AA5EB9" w:rsidRDefault="009D3FAB" w:rsidP="005B295B">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-0,0261</w:t>
                        </w:r>
                      </w:p>
                    </w:tc>
                    <w:tc>
                      <w:tcPr>
                        <w:tcW w:w="0" w:type="auto"/>
                        <w:shd w:val="clear" w:color="auto" w:fill="auto"/>
                        <w:tcMar>
                          <w:top w:w="120" w:type="dxa"/>
                          <w:left w:w="120" w:type="dxa"/>
                          <w:bottom w:w="120" w:type="dxa"/>
                          <w:right w:w="120" w:type="dxa"/>
                        </w:tcMar>
                        <w:hideMark/>
                      </w:tcPr>
                      <w:p w14:paraId="053AFB6B" w14:textId="77777777" w:rsidR="009D3FAB" w:rsidRPr="00AA5EB9" w:rsidRDefault="009D3FAB" w:rsidP="005B295B">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0,000484</w:t>
                        </w:r>
                      </w:p>
                    </w:tc>
                    <w:tc>
                      <w:tcPr>
                        <w:tcW w:w="0" w:type="auto"/>
                        <w:shd w:val="clear" w:color="auto" w:fill="auto"/>
                        <w:tcMar>
                          <w:top w:w="120" w:type="dxa"/>
                          <w:left w:w="120" w:type="dxa"/>
                          <w:bottom w:w="120" w:type="dxa"/>
                          <w:right w:w="120" w:type="dxa"/>
                        </w:tcMar>
                        <w:hideMark/>
                      </w:tcPr>
                      <w:p w14:paraId="42CBF4A3" w14:textId="77777777" w:rsidR="009D3FAB" w:rsidRPr="00AA5EB9" w:rsidRDefault="009D3FAB" w:rsidP="005B295B">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-0,000292</w:t>
                        </w:r>
                      </w:p>
                    </w:tc>
                    <w:tc>
                      <w:tcPr>
                        <w:tcW w:w="0" w:type="auto"/>
                        <w:shd w:val="clear" w:color="auto" w:fill="auto"/>
                        <w:tcMar>
                          <w:top w:w="120" w:type="dxa"/>
                          <w:left w:w="120" w:type="dxa"/>
                          <w:bottom w:w="120" w:type="dxa"/>
                          <w:right w:w="120" w:type="dxa"/>
                        </w:tcMar>
                        <w:hideMark/>
                      </w:tcPr>
                      <w:p w14:paraId="2574F6F8" w14:textId="77777777" w:rsidR="009D3FAB" w:rsidRPr="00AA5EB9" w:rsidRDefault="009D3FAB" w:rsidP="005B295B">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-0,000201</w:t>
                        </w:r>
                      </w:p>
                    </w:tc>
                  </w:tr>
                  <w:tr w:rsidR="009D3FAB" w:rsidRPr="00AA5EB9" w14:paraId="0B62B52D" w14:textId="77777777" w:rsidTr="00403241">
                    <w:tc>
                      <w:tcPr>
                        <w:tcW w:w="0" w:type="auto"/>
                        <w:shd w:val="clear" w:color="auto" w:fill="auto"/>
                        <w:tcMar>
                          <w:top w:w="120" w:type="dxa"/>
                          <w:left w:w="120" w:type="dxa"/>
                          <w:bottom w:w="120" w:type="dxa"/>
                          <w:right w:w="120" w:type="dxa"/>
                        </w:tcMar>
                        <w:hideMark/>
                      </w:tcPr>
                      <w:p w14:paraId="3358357C" w14:textId="77777777" w:rsidR="009D3FAB" w:rsidRPr="00AA5EB9" w:rsidRDefault="009D3FAB" w:rsidP="005B295B">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-0,00135</w:t>
                        </w:r>
                      </w:p>
                    </w:tc>
                    <w:tc>
                      <w:tcPr>
                        <w:tcW w:w="0" w:type="auto"/>
                        <w:shd w:val="clear" w:color="auto" w:fill="auto"/>
                        <w:tcMar>
                          <w:top w:w="120" w:type="dxa"/>
                          <w:left w:w="120" w:type="dxa"/>
                          <w:bottom w:w="120" w:type="dxa"/>
                          <w:right w:w="120" w:type="dxa"/>
                        </w:tcMar>
                        <w:hideMark/>
                      </w:tcPr>
                      <w:p w14:paraId="5A08931D" w14:textId="77777777" w:rsidR="009D3FAB" w:rsidRPr="00AA5EB9" w:rsidRDefault="009D3FAB" w:rsidP="005B295B">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-0,000292</w:t>
                        </w:r>
                      </w:p>
                    </w:tc>
                    <w:tc>
                      <w:tcPr>
                        <w:tcW w:w="0" w:type="auto"/>
                        <w:shd w:val="clear" w:color="auto" w:fill="auto"/>
                        <w:tcMar>
                          <w:top w:w="120" w:type="dxa"/>
                          <w:left w:w="120" w:type="dxa"/>
                          <w:bottom w:w="120" w:type="dxa"/>
                          <w:right w:w="120" w:type="dxa"/>
                        </w:tcMar>
                        <w:hideMark/>
                      </w:tcPr>
                      <w:p w14:paraId="16009ACD" w14:textId="77777777" w:rsidR="009D3FAB" w:rsidRPr="00AA5EB9" w:rsidRDefault="009D3FAB" w:rsidP="005B295B">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0,000443</w:t>
                        </w:r>
                      </w:p>
                    </w:tc>
                    <w:tc>
                      <w:tcPr>
                        <w:tcW w:w="0" w:type="auto"/>
                        <w:shd w:val="clear" w:color="auto" w:fill="auto"/>
                        <w:tcMar>
                          <w:top w:w="120" w:type="dxa"/>
                          <w:left w:w="120" w:type="dxa"/>
                          <w:bottom w:w="120" w:type="dxa"/>
                          <w:right w:w="120" w:type="dxa"/>
                        </w:tcMar>
                        <w:hideMark/>
                      </w:tcPr>
                      <w:p w14:paraId="303F6717" w14:textId="77777777" w:rsidR="009D3FAB" w:rsidRPr="00AA5EB9" w:rsidRDefault="009D3FAB" w:rsidP="005B295B">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4,1E-5</w:t>
                        </w:r>
                      </w:p>
                    </w:tc>
                  </w:tr>
                  <w:tr w:rsidR="009D3FAB" w:rsidRPr="00AA5EB9" w14:paraId="797B37D1" w14:textId="77777777" w:rsidTr="00403241">
                    <w:tc>
                      <w:tcPr>
                        <w:tcW w:w="0" w:type="auto"/>
                        <w:shd w:val="clear" w:color="auto" w:fill="auto"/>
                        <w:tcMar>
                          <w:top w:w="120" w:type="dxa"/>
                          <w:left w:w="120" w:type="dxa"/>
                          <w:bottom w:w="120" w:type="dxa"/>
                          <w:right w:w="120" w:type="dxa"/>
                        </w:tcMar>
                        <w:hideMark/>
                      </w:tcPr>
                      <w:p w14:paraId="64CD2E53" w14:textId="77777777" w:rsidR="009D3FAB" w:rsidRPr="00AA5EB9" w:rsidRDefault="009D3FAB" w:rsidP="005B295B">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0,0152</w:t>
                        </w:r>
                      </w:p>
                    </w:tc>
                    <w:tc>
                      <w:tcPr>
                        <w:tcW w:w="0" w:type="auto"/>
                        <w:shd w:val="clear" w:color="auto" w:fill="auto"/>
                        <w:tcMar>
                          <w:top w:w="120" w:type="dxa"/>
                          <w:left w:w="120" w:type="dxa"/>
                          <w:bottom w:w="120" w:type="dxa"/>
                          <w:right w:w="120" w:type="dxa"/>
                        </w:tcMar>
                        <w:hideMark/>
                      </w:tcPr>
                      <w:p w14:paraId="2E772216" w14:textId="77777777" w:rsidR="009D3FAB" w:rsidRPr="00AA5EB9" w:rsidRDefault="009D3FAB" w:rsidP="005B295B">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-0,000201</w:t>
                        </w:r>
                      </w:p>
                    </w:tc>
                    <w:tc>
                      <w:tcPr>
                        <w:tcW w:w="0" w:type="auto"/>
                        <w:shd w:val="clear" w:color="auto" w:fill="auto"/>
                        <w:tcMar>
                          <w:top w:w="120" w:type="dxa"/>
                          <w:left w:w="120" w:type="dxa"/>
                          <w:bottom w:w="120" w:type="dxa"/>
                          <w:right w:w="120" w:type="dxa"/>
                        </w:tcMar>
                        <w:hideMark/>
                      </w:tcPr>
                      <w:p w14:paraId="2B636A1B" w14:textId="77777777" w:rsidR="009D3FAB" w:rsidRPr="00AA5EB9" w:rsidRDefault="009D3FAB" w:rsidP="005B295B">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4,1E-5</w:t>
                        </w:r>
                      </w:p>
                    </w:tc>
                    <w:tc>
                      <w:tcPr>
                        <w:tcW w:w="0" w:type="auto"/>
                        <w:shd w:val="clear" w:color="auto" w:fill="auto"/>
                        <w:tcMar>
                          <w:top w:w="120" w:type="dxa"/>
                          <w:left w:w="120" w:type="dxa"/>
                          <w:bottom w:w="120" w:type="dxa"/>
                          <w:right w:w="120" w:type="dxa"/>
                        </w:tcMar>
                        <w:hideMark/>
                      </w:tcPr>
                      <w:p w14:paraId="1FEA458F" w14:textId="77777777" w:rsidR="009D3FAB" w:rsidRPr="00AA5EB9" w:rsidRDefault="009D3FAB" w:rsidP="005B295B">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0,000109</w:t>
                        </w:r>
                      </w:p>
                    </w:tc>
                  </w:tr>
                </w:tbl>
                <w:p w14:paraId="071947F6" w14:textId="77777777" w:rsidR="009D3FAB" w:rsidRPr="00AA5EB9" w:rsidRDefault="009D3FAB" w:rsidP="005B295B">
                  <w:pPr>
                    <w:spacing w:after="0" w:line="240" w:lineRule="auto"/>
                    <w:jc w:val="center"/>
                    <w:rPr>
                      <w:rFonts w:ascii="Times New Roman" w:eastAsia="Calibri" w:hAnsi="Times New Roman" w:cs="Times New Roman"/>
                      <w:sz w:val="24"/>
                      <w:szCs w:val="24"/>
                      <w:highlight w:val="yellow"/>
                      <w:lang w:val="uk-UA"/>
                    </w:rPr>
                  </w:pPr>
                </w:p>
              </w:tc>
            </w:tr>
          </w:tbl>
          <w:p w14:paraId="0E4DAE13" w14:textId="77777777" w:rsidR="009D3FAB" w:rsidRPr="00AA5EB9" w:rsidRDefault="009D3FAB" w:rsidP="005B295B">
            <w:pPr>
              <w:spacing w:after="0" w:line="240" w:lineRule="auto"/>
              <w:jc w:val="center"/>
              <w:rPr>
                <w:rFonts w:ascii="Times New Roman" w:eastAsia="Calibri" w:hAnsi="Times New Roman" w:cs="Times New Roman"/>
                <w:sz w:val="24"/>
                <w:szCs w:val="24"/>
                <w:highlight w:val="yellow"/>
                <w:lang w:val="uk-UA"/>
              </w:rPr>
            </w:pPr>
          </w:p>
        </w:tc>
      </w:tr>
    </w:tbl>
    <w:p w14:paraId="23E8E154" w14:textId="77777777" w:rsidR="009D3FAB" w:rsidRPr="00AA5EB9" w:rsidRDefault="009D3FAB" w:rsidP="00AA5EB9">
      <w:pPr>
        <w:spacing w:after="200" w:line="240" w:lineRule="auto"/>
        <w:rPr>
          <w:rFonts w:ascii="Times New Roman" w:eastAsia="Calibri" w:hAnsi="Times New Roman" w:cs="Times New Roman"/>
          <w:sz w:val="24"/>
          <w:szCs w:val="24"/>
          <w:highlight w:val="yellow"/>
          <w:lang w:val="uk-UA"/>
        </w:rPr>
      </w:pPr>
    </w:p>
    <w:p w14:paraId="38191288"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Базуючись на даних таблиці 3.1 нами було побудовано рівняння регресії наступного вигляду (формула 3.19):</w:t>
      </w:r>
    </w:p>
    <w:p w14:paraId="34E8BC08"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5F824377" w14:textId="3430D841" w:rsidR="009D3FAB" w:rsidRPr="00AA5EB9" w:rsidRDefault="009D3FAB" w:rsidP="005B295B">
      <w:pPr>
        <w:tabs>
          <w:tab w:val="center" w:pos="5032"/>
          <w:tab w:val="right" w:pos="9355"/>
        </w:tabs>
        <w:spacing w:after="0" w:line="240" w:lineRule="auto"/>
        <w:jc w:val="center"/>
        <w:rPr>
          <w:rFonts w:ascii="Times New Roman" w:eastAsia="Calibri" w:hAnsi="Times New Roman" w:cs="Times New Roman"/>
          <w:sz w:val="24"/>
          <w:szCs w:val="24"/>
          <w:highlight w:val="yellow"/>
          <w:shd w:val="clear" w:color="auto" w:fill="FFFFFF"/>
          <w:lang w:val="uk-UA"/>
        </w:rPr>
      </w:pPr>
      <w:r w:rsidRPr="00AA5EB9">
        <w:rPr>
          <w:rFonts w:ascii="Times New Roman" w:eastAsia="Calibri" w:hAnsi="Times New Roman" w:cs="Times New Roman"/>
          <w:sz w:val="24"/>
          <w:szCs w:val="24"/>
          <w:highlight w:val="yellow"/>
          <w:shd w:val="clear" w:color="auto" w:fill="FFFFFF"/>
          <w:lang w:val="uk-UA"/>
        </w:rPr>
        <w:t>Y = -7.387 + 0.3108X</w:t>
      </w:r>
      <w:r w:rsidRPr="00AA5EB9">
        <w:rPr>
          <w:rFonts w:ascii="Times New Roman" w:eastAsia="Calibri" w:hAnsi="Times New Roman" w:cs="Times New Roman"/>
          <w:sz w:val="24"/>
          <w:szCs w:val="24"/>
          <w:highlight w:val="yellow"/>
          <w:shd w:val="clear" w:color="auto" w:fill="FFFFFF"/>
          <w:vertAlign w:val="subscript"/>
          <w:lang w:val="uk-UA"/>
        </w:rPr>
        <w:t>1</w:t>
      </w:r>
      <w:r w:rsidRPr="00AA5EB9">
        <w:rPr>
          <w:rFonts w:ascii="Times New Roman" w:eastAsia="Calibri" w:hAnsi="Times New Roman" w:cs="Times New Roman"/>
          <w:sz w:val="24"/>
          <w:szCs w:val="24"/>
          <w:highlight w:val="yellow"/>
          <w:shd w:val="clear" w:color="auto" w:fill="FFFFFF"/>
          <w:lang w:val="uk-UA"/>
        </w:rPr>
        <w:t> + 0.07248X</w:t>
      </w:r>
      <w:r w:rsidRPr="00AA5EB9">
        <w:rPr>
          <w:rFonts w:ascii="Times New Roman" w:eastAsia="Calibri" w:hAnsi="Times New Roman" w:cs="Times New Roman"/>
          <w:sz w:val="24"/>
          <w:szCs w:val="24"/>
          <w:highlight w:val="yellow"/>
          <w:shd w:val="clear" w:color="auto" w:fill="FFFFFF"/>
          <w:vertAlign w:val="subscript"/>
          <w:lang w:val="uk-UA"/>
        </w:rPr>
        <w:t>2</w:t>
      </w:r>
      <w:r w:rsidRPr="00AA5EB9">
        <w:rPr>
          <w:rFonts w:ascii="Times New Roman" w:eastAsia="Calibri" w:hAnsi="Times New Roman" w:cs="Times New Roman"/>
          <w:sz w:val="24"/>
          <w:szCs w:val="24"/>
          <w:highlight w:val="yellow"/>
          <w:shd w:val="clear" w:color="auto" w:fill="FFFFFF"/>
          <w:lang w:val="uk-UA"/>
        </w:rPr>
        <w:t> + 0.1085X</w:t>
      </w:r>
      <w:r w:rsidRPr="00AA5EB9">
        <w:rPr>
          <w:rFonts w:ascii="Times New Roman" w:eastAsia="Calibri" w:hAnsi="Times New Roman" w:cs="Times New Roman"/>
          <w:sz w:val="24"/>
          <w:szCs w:val="24"/>
          <w:highlight w:val="yellow"/>
          <w:shd w:val="clear" w:color="auto" w:fill="FFFFFF"/>
          <w:vertAlign w:val="subscript"/>
          <w:lang w:val="uk-UA"/>
        </w:rPr>
        <w:t>3</w:t>
      </w:r>
      <w:r w:rsidRPr="00AA5EB9">
        <w:rPr>
          <w:rFonts w:ascii="Times New Roman" w:eastAsia="Calibri" w:hAnsi="Times New Roman" w:cs="Times New Roman"/>
          <w:sz w:val="24"/>
          <w:szCs w:val="24"/>
          <w:highlight w:val="yellow"/>
          <w:shd w:val="clear" w:color="auto" w:fill="FFFFFF"/>
          <w:vertAlign w:val="subscript"/>
          <w:lang w:val="uk-UA"/>
        </w:rPr>
        <w:tab/>
      </w:r>
      <w:r w:rsidRPr="00AA5EB9">
        <w:rPr>
          <w:rFonts w:ascii="Times New Roman" w:eastAsia="Calibri" w:hAnsi="Times New Roman" w:cs="Times New Roman"/>
          <w:sz w:val="24"/>
          <w:szCs w:val="24"/>
          <w:highlight w:val="yellow"/>
          <w:shd w:val="clear" w:color="auto" w:fill="FFFFFF"/>
          <w:lang w:val="uk-UA"/>
        </w:rPr>
        <w:t>(3.19)</w:t>
      </w:r>
    </w:p>
    <w:p w14:paraId="23630DCA" w14:textId="77777777" w:rsidR="009D3FAB" w:rsidRPr="00AA5EB9" w:rsidRDefault="009D3FAB" w:rsidP="00AA5EB9">
      <w:pPr>
        <w:tabs>
          <w:tab w:val="center" w:pos="5032"/>
          <w:tab w:val="right" w:pos="9355"/>
        </w:tabs>
        <w:spacing w:after="0" w:line="240" w:lineRule="auto"/>
        <w:ind w:firstLine="709"/>
        <w:rPr>
          <w:rFonts w:ascii="Times New Roman" w:eastAsia="Calibri" w:hAnsi="Times New Roman" w:cs="Times New Roman"/>
          <w:sz w:val="24"/>
          <w:szCs w:val="24"/>
          <w:highlight w:val="yellow"/>
          <w:lang w:val="uk-UA"/>
        </w:rPr>
      </w:pPr>
    </w:p>
    <w:p w14:paraId="2A14C4E4"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Наступним етапом визначення взаємозв’язку </w:t>
      </w:r>
      <w:bookmarkStart w:id="51" w:name="m_8808311497938154887__Hlk63717573"/>
      <w:r w:rsidRPr="00AA5EB9">
        <w:rPr>
          <w:rFonts w:ascii="Times New Roman" w:eastAsia="Calibri" w:hAnsi="Times New Roman" w:cs="Times New Roman"/>
          <w:sz w:val="24"/>
          <w:szCs w:val="24"/>
          <w:highlight w:val="yellow"/>
          <w:lang w:val="uk-UA"/>
        </w:rPr>
        <w:t>між п</w:t>
      </w:r>
      <w:r w:rsidRPr="00AA5EB9">
        <w:rPr>
          <w:rFonts w:ascii="Times New Roman" w:eastAsia="Calibri" w:hAnsi="Times New Roman" w:cs="Times New Roman"/>
          <w:sz w:val="24"/>
          <w:szCs w:val="24"/>
          <w:highlight w:val="yellow"/>
          <w:shd w:val="clear" w:color="auto" w:fill="FFFFFF"/>
          <w:lang w:val="uk-UA"/>
        </w:rPr>
        <w:t>отенційною податковою базою та податковими надходженнями Зведеного бюджету України</w:t>
      </w:r>
      <w:bookmarkEnd w:id="51"/>
      <w:r w:rsidRPr="00AA5EB9">
        <w:rPr>
          <w:rFonts w:ascii="Times New Roman" w:eastAsia="Calibri" w:hAnsi="Times New Roman" w:cs="Times New Roman"/>
          <w:sz w:val="24"/>
          <w:szCs w:val="24"/>
          <w:highlight w:val="yellow"/>
          <w:shd w:val="clear" w:color="auto" w:fill="FFFFFF"/>
          <w:lang w:val="uk-UA"/>
        </w:rPr>
        <w:t xml:space="preserve"> є </w:t>
      </w:r>
      <w:r w:rsidRPr="00AA5EB9">
        <w:rPr>
          <w:rFonts w:ascii="Times New Roman" w:eastAsia="Calibri" w:hAnsi="Times New Roman" w:cs="Times New Roman"/>
          <w:sz w:val="24"/>
          <w:szCs w:val="24"/>
          <w:highlight w:val="yellow"/>
          <w:lang w:val="uk-UA"/>
        </w:rPr>
        <w:t>побудова матриць парних коефіцієнтів кореляції. Зауважимо, що число спостережень n = 10. Число незалежних змінних у моделі дорівнює 3, а число регресорів з урахуванням одиничного вектора дорівнює числу невідомих коефіцієнтів. З урахуванням ознаки Y (податкових надходжень) розмірність матриці стає рівним 5. Матриця, незалежних змінних Х (</w:t>
      </w:r>
      <w:r w:rsidRPr="00AA5EB9">
        <w:rPr>
          <w:rFonts w:ascii="Times New Roman" w:eastAsia="Calibri" w:hAnsi="Times New Roman" w:cs="Times New Roman"/>
          <w:sz w:val="24"/>
          <w:szCs w:val="24"/>
          <w:highlight w:val="yellow"/>
          <w:shd w:val="clear" w:color="auto" w:fill="FFFFFF"/>
          <w:lang w:val="uk-UA"/>
        </w:rPr>
        <w:t>потенційної податкової бази)</w:t>
      </w:r>
      <w:r w:rsidRPr="00AA5EB9">
        <w:rPr>
          <w:rFonts w:ascii="Times New Roman" w:eastAsia="Calibri" w:hAnsi="Times New Roman" w:cs="Times New Roman"/>
          <w:sz w:val="24"/>
          <w:szCs w:val="24"/>
          <w:highlight w:val="yellow"/>
          <w:lang w:val="uk-UA"/>
        </w:rPr>
        <w:t xml:space="preserve"> має розмірність (10 х 5).</w:t>
      </w:r>
    </w:p>
    <w:p w14:paraId="79D235BE"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Знайдемо парні коефіцієнти кореляції за формулою 3.20:</w:t>
      </w:r>
    </w:p>
    <w:p w14:paraId="1064AED7"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0194287B" w14:textId="77777777" w:rsidR="009D3FAB" w:rsidRPr="00AA5EB9" w:rsidRDefault="00137DD8" w:rsidP="00AA5EB9">
      <w:pPr>
        <w:spacing w:after="0" w:line="240" w:lineRule="auto"/>
        <w:ind w:firstLine="709"/>
        <w:jc w:val="right"/>
        <w:rPr>
          <w:rFonts w:ascii="Times New Roman" w:eastAsia="Calibri" w:hAnsi="Times New Roman" w:cs="Times New Roman"/>
          <w:sz w:val="24"/>
          <w:szCs w:val="24"/>
          <w:highlight w:val="yellow"/>
          <w:lang w:val="uk-UA"/>
        </w:rPr>
      </w:pPr>
      <m:oMath>
        <m:sSub>
          <m:sSubPr>
            <m:ctrlPr>
              <w:rPr>
                <w:rFonts w:ascii="Cambria Math" w:eastAsia="Calibri" w:hAnsi="Times New Roman" w:cs="Times New Roman"/>
                <w:i/>
                <w:sz w:val="24"/>
                <w:szCs w:val="24"/>
                <w:highlight w:val="yellow"/>
                <w:lang w:val="uk-UA"/>
              </w:rPr>
            </m:ctrlPr>
          </m:sSubPr>
          <m:e>
            <m:r>
              <w:rPr>
                <w:rFonts w:ascii="Cambria Math" w:eastAsia="Calibri" w:hAnsi="Cambria Math" w:cs="Times New Roman"/>
                <w:sz w:val="24"/>
                <w:szCs w:val="24"/>
                <w:highlight w:val="yellow"/>
                <w:lang w:val="uk-UA"/>
              </w:rPr>
              <m:t>r</m:t>
            </m:r>
          </m:e>
          <m:sub>
            <m:r>
              <w:rPr>
                <w:rFonts w:ascii="Cambria Math" w:eastAsia="Calibri" w:hAnsi="Cambria Math" w:cs="Times New Roman"/>
                <w:sz w:val="24"/>
                <w:szCs w:val="24"/>
                <w:highlight w:val="yellow"/>
                <w:lang w:val="uk-UA"/>
              </w:rPr>
              <m:t>xy</m:t>
            </m:r>
          </m:sub>
        </m:sSub>
        <m:r>
          <m:rPr>
            <m:sty m:val="p"/>
          </m:rPr>
          <w:rPr>
            <w:rFonts w:ascii="Cambria Math" w:eastAsia="Calibri" w:hAnsi="Times New Roman" w:cs="Times New Roman"/>
            <w:sz w:val="24"/>
            <w:szCs w:val="24"/>
            <w:highlight w:val="yellow"/>
            <w:lang w:val="uk-UA"/>
          </w:rPr>
          <m:t>=</m:t>
        </m:r>
        <m:f>
          <m:fPr>
            <m:ctrlPr>
              <w:rPr>
                <w:rFonts w:ascii="Cambria Math" w:eastAsia="Calibri" w:hAnsi="Times New Roman" w:cs="Times New Roman"/>
                <w:sz w:val="24"/>
                <w:szCs w:val="24"/>
                <w:highlight w:val="yellow"/>
                <w:lang w:val="uk-UA"/>
              </w:rPr>
            </m:ctrlPr>
          </m:fPr>
          <m:num>
            <m:acc>
              <m:accPr>
                <m:chr m:val="̅"/>
                <m:ctrlPr>
                  <w:rPr>
                    <w:rFonts w:ascii="Cambria Math" w:eastAsia="Calibri" w:hAnsi="Times New Roman" w:cs="Times New Roman"/>
                    <w:sz w:val="24"/>
                    <w:szCs w:val="24"/>
                    <w:highlight w:val="yellow"/>
                    <w:lang w:val="uk-UA"/>
                  </w:rPr>
                </m:ctrlPr>
              </m:accPr>
              <m:e>
                <m:r>
                  <m:rPr>
                    <m:sty m:val="p"/>
                  </m:rPr>
                  <w:rPr>
                    <w:rFonts w:ascii="Cambria Math" w:eastAsia="Calibri" w:hAnsi="Times New Roman" w:cs="Times New Roman"/>
                    <w:sz w:val="24"/>
                    <w:szCs w:val="24"/>
                    <w:highlight w:val="yellow"/>
                    <w:lang w:val="uk-UA"/>
                  </w:rPr>
                  <m:t>x</m:t>
                </m:r>
                <m:r>
                  <m:rPr>
                    <m:sty m:val="p"/>
                  </m:rPr>
                  <w:rPr>
                    <w:rFonts w:ascii="Cambria Math" w:eastAsia="Calibri" w:hAnsi="Cambria Math" w:cs="Times New Roman"/>
                    <w:sz w:val="24"/>
                    <w:szCs w:val="24"/>
                    <w:highlight w:val="yellow"/>
                    <w:lang w:val="uk-UA"/>
                  </w:rPr>
                  <m:t>∙</m:t>
                </m:r>
                <m:r>
                  <m:rPr>
                    <m:sty m:val="p"/>
                  </m:rPr>
                  <w:rPr>
                    <w:rFonts w:ascii="Cambria Math" w:eastAsia="Calibri" w:hAnsi="Times New Roman" w:cs="Times New Roman"/>
                    <w:sz w:val="24"/>
                    <w:szCs w:val="24"/>
                    <w:highlight w:val="yellow"/>
                    <w:lang w:val="uk-UA"/>
                  </w:rPr>
                  <m:t>y</m:t>
                </m:r>
              </m:e>
            </m:acc>
            <m:r>
              <m:rPr>
                <m:sty m:val="p"/>
              </m:rPr>
              <w:rPr>
                <w:rFonts w:ascii="Cambria Math" w:eastAsia="Calibri" w:hAnsi="Cambria Math" w:cs="Times New Roman"/>
                <w:sz w:val="24"/>
                <w:szCs w:val="24"/>
                <w:highlight w:val="yellow"/>
                <w:lang w:val="uk-UA"/>
              </w:rPr>
              <m:t>-</m:t>
            </m:r>
            <m:acc>
              <m:accPr>
                <m:chr m:val="̅"/>
                <m:ctrlPr>
                  <w:rPr>
                    <w:rFonts w:ascii="Cambria Math" w:eastAsia="Calibri" w:hAnsi="Times New Roman" w:cs="Times New Roman"/>
                    <w:sz w:val="24"/>
                    <w:szCs w:val="24"/>
                    <w:highlight w:val="yellow"/>
                    <w:lang w:val="uk-UA"/>
                  </w:rPr>
                </m:ctrlPr>
              </m:accPr>
              <m:e>
                <m:r>
                  <m:rPr>
                    <m:sty m:val="p"/>
                  </m:rPr>
                  <w:rPr>
                    <w:rFonts w:ascii="Cambria Math" w:eastAsia="Calibri" w:hAnsi="Times New Roman" w:cs="Times New Roman"/>
                    <w:sz w:val="24"/>
                    <w:szCs w:val="24"/>
                    <w:highlight w:val="yellow"/>
                    <w:lang w:val="uk-UA"/>
                  </w:rPr>
                  <m:t>x</m:t>
                </m:r>
              </m:e>
            </m:acc>
            <m:r>
              <m:rPr>
                <m:sty m:val="p"/>
              </m:rPr>
              <w:rPr>
                <w:rFonts w:ascii="Cambria Math" w:eastAsia="Calibri" w:hAnsi="Cambria Math" w:cs="Times New Roman"/>
                <w:sz w:val="24"/>
                <w:szCs w:val="24"/>
                <w:highlight w:val="yellow"/>
                <w:lang w:val="uk-UA"/>
              </w:rPr>
              <m:t>∙</m:t>
            </m:r>
            <m:acc>
              <m:accPr>
                <m:chr m:val="̅"/>
                <m:ctrlPr>
                  <w:rPr>
                    <w:rFonts w:ascii="Cambria Math" w:eastAsia="Calibri" w:hAnsi="Times New Roman" w:cs="Times New Roman"/>
                    <w:sz w:val="24"/>
                    <w:szCs w:val="24"/>
                    <w:highlight w:val="yellow"/>
                    <w:lang w:val="uk-UA"/>
                  </w:rPr>
                </m:ctrlPr>
              </m:accPr>
              <m:e>
                <m:r>
                  <m:rPr>
                    <m:sty m:val="p"/>
                  </m:rPr>
                  <w:rPr>
                    <w:rFonts w:ascii="Cambria Math" w:eastAsia="Calibri" w:hAnsi="Times New Roman" w:cs="Times New Roman"/>
                    <w:sz w:val="24"/>
                    <w:szCs w:val="24"/>
                    <w:highlight w:val="yellow"/>
                    <w:lang w:val="uk-UA"/>
                  </w:rPr>
                  <m:t>y</m:t>
                </m:r>
              </m:e>
            </m:acc>
          </m:num>
          <m:den>
            <m:r>
              <m:rPr>
                <m:sty m:val="p"/>
              </m:rPr>
              <w:rPr>
                <w:rFonts w:ascii="Cambria Math" w:eastAsia="Calibri" w:hAnsi="Times New Roman" w:cs="Times New Roman"/>
                <w:sz w:val="24"/>
                <w:szCs w:val="24"/>
                <w:highlight w:val="yellow"/>
                <w:lang w:val="uk-UA"/>
              </w:rPr>
              <m:t>s(x)</m:t>
            </m:r>
            <m:r>
              <m:rPr>
                <m:sty m:val="p"/>
              </m:rPr>
              <w:rPr>
                <w:rFonts w:ascii="Cambria Math" w:eastAsia="Calibri" w:hAnsi="Cambria Math" w:cs="Times New Roman"/>
                <w:sz w:val="24"/>
                <w:szCs w:val="24"/>
                <w:highlight w:val="yellow"/>
                <w:lang w:val="uk-UA"/>
              </w:rPr>
              <m:t>∙</m:t>
            </m:r>
            <m:r>
              <m:rPr>
                <m:sty m:val="p"/>
              </m:rPr>
              <w:rPr>
                <w:rFonts w:ascii="Cambria Math" w:eastAsia="Calibri" w:hAnsi="Times New Roman" w:cs="Times New Roman"/>
                <w:sz w:val="24"/>
                <w:szCs w:val="24"/>
                <w:highlight w:val="yellow"/>
                <w:lang w:val="uk-UA"/>
              </w:rPr>
              <m:t>s(y)</m:t>
            </m:r>
          </m:den>
        </m:f>
      </m:oMath>
      <w:r w:rsidR="009D3FAB" w:rsidRPr="00AA5EB9">
        <w:rPr>
          <w:rFonts w:ascii="Times New Roman" w:eastAsia="Times New Roman" w:hAnsi="Times New Roman" w:cs="Times New Roman"/>
          <w:sz w:val="24"/>
          <w:szCs w:val="24"/>
          <w:highlight w:val="yellow"/>
          <w:lang w:val="uk-UA"/>
        </w:rPr>
        <w:t xml:space="preserve">                                                    (3.20)</w:t>
      </w:r>
    </w:p>
    <w:p w14:paraId="2BE196E8"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Застосовуючи формулу парні коефіцієнти становитимуть (формули (3.21):</w:t>
      </w:r>
    </w:p>
    <w:p w14:paraId="0866F9CF" w14:textId="77777777" w:rsidR="009D3FAB" w:rsidRPr="00AA5EB9" w:rsidRDefault="00137DD8" w:rsidP="00AA5EB9">
      <w:pPr>
        <w:spacing w:after="0" w:line="240" w:lineRule="auto"/>
        <w:ind w:firstLine="709"/>
        <w:jc w:val="both"/>
        <w:rPr>
          <w:rFonts w:ascii="Times New Roman" w:eastAsia="Times New Roman" w:hAnsi="Times New Roman" w:cs="Times New Roman"/>
          <w:sz w:val="24"/>
          <w:szCs w:val="24"/>
          <w:highlight w:val="yellow"/>
          <w:lang w:val="uk-UA"/>
        </w:rPr>
      </w:pPr>
      <m:oMathPara>
        <m:oMath>
          <m:sSub>
            <m:sSubPr>
              <m:ctrlPr>
                <w:rPr>
                  <w:rFonts w:ascii="Cambria Math" w:eastAsia="Calibri" w:hAnsi="Times New Roman" w:cs="Times New Roman"/>
                  <w:i/>
                  <w:sz w:val="24"/>
                  <w:szCs w:val="24"/>
                  <w:highlight w:val="yellow"/>
                  <w:lang w:val="uk-UA"/>
                </w:rPr>
              </m:ctrlPr>
            </m:sSubPr>
            <m:e>
              <m:r>
                <w:rPr>
                  <w:rFonts w:ascii="Cambria Math" w:eastAsia="Calibri" w:hAnsi="Cambria Math" w:cs="Times New Roman"/>
                  <w:sz w:val="24"/>
                  <w:szCs w:val="24"/>
                  <w:highlight w:val="yellow"/>
                  <w:lang w:val="uk-UA"/>
                </w:rPr>
                <m:t>r</m:t>
              </m:r>
            </m:e>
            <m:sub>
              <m:r>
                <w:rPr>
                  <w:rFonts w:ascii="Cambria Math" w:eastAsia="Calibri" w:hAnsi="Cambria Math" w:cs="Times New Roman"/>
                  <w:sz w:val="24"/>
                  <w:szCs w:val="24"/>
                  <w:highlight w:val="yellow"/>
                  <w:lang w:val="uk-UA"/>
                </w:rPr>
                <m:t>yх</m:t>
              </m:r>
              <m:r>
                <w:rPr>
                  <w:rFonts w:ascii="Cambria Math" w:eastAsia="Calibri" w:hAnsi="Times New Roman" w:cs="Times New Roman"/>
                  <w:sz w:val="24"/>
                  <w:szCs w:val="24"/>
                  <w:highlight w:val="yellow"/>
                  <w:lang w:val="uk-UA"/>
                </w:rPr>
                <m:t>1</m:t>
              </m:r>
            </m:sub>
          </m:sSub>
          <m:r>
            <m:rPr>
              <m:sty m:val="p"/>
            </m:rPr>
            <w:rPr>
              <w:rFonts w:ascii="Cambria Math" w:eastAsia="Calibri" w:hAnsi="Times New Roman" w:cs="Times New Roman"/>
              <w:sz w:val="24"/>
              <w:szCs w:val="24"/>
              <w:highlight w:val="yellow"/>
              <w:lang w:val="uk-UA"/>
            </w:rPr>
            <m:t>=</m:t>
          </m:r>
          <m:f>
            <m:fPr>
              <m:ctrlPr>
                <w:rPr>
                  <w:rFonts w:ascii="Cambria Math" w:eastAsia="Calibri" w:hAnsi="Times New Roman" w:cs="Times New Roman"/>
                  <w:sz w:val="24"/>
                  <w:szCs w:val="24"/>
                  <w:highlight w:val="yellow"/>
                  <w:lang w:val="uk-UA"/>
                </w:rPr>
              </m:ctrlPr>
            </m:fPr>
            <m:num>
              <m:r>
                <m:rPr>
                  <m:sty m:val="p"/>
                </m:rPr>
                <w:rPr>
                  <w:rFonts w:ascii="Cambria Math" w:eastAsia="Calibri" w:hAnsi="Times New Roman" w:cs="Times New Roman"/>
                  <w:sz w:val="24"/>
                  <w:szCs w:val="24"/>
                  <w:highlight w:val="yellow"/>
                  <w:lang w:val="uk-UA"/>
                </w:rPr>
                <m:t>143513,343</m:t>
              </m:r>
              <m:r>
                <m:rPr>
                  <m:sty m:val="p"/>
                </m:rPr>
                <w:rPr>
                  <w:rFonts w:ascii="Cambria Math" w:eastAsia="Calibri" w:hAnsi="Cambria Math" w:cs="Times New Roman"/>
                  <w:sz w:val="24"/>
                  <w:szCs w:val="24"/>
                  <w:highlight w:val="yellow"/>
                  <w:lang w:val="uk-UA"/>
                </w:rPr>
                <m:t>-</m:t>
              </m:r>
              <m:r>
                <m:rPr>
                  <m:sty m:val="p"/>
                </m:rPr>
                <w:rPr>
                  <w:rFonts w:ascii="Cambria Math" w:eastAsia="Calibri" w:hAnsi="Times New Roman" w:cs="Times New Roman"/>
                  <w:sz w:val="24"/>
                  <w:szCs w:val="24"/>
                  <w:highlight w:val="yellow"/>
                  <w:lang w:val="uk-UA"/>
                </w:rPr>
                <m:t>510,62</m:t>
              </m:r>
              <m:r>
                <m:rPr>
                  <m:sty m:val="p"/>
                </m:rPr>
                <w:rPr>
                  <w:rFonts w:ascii="Cambria Math" w:eastAsia="Calibri" w:hAnsi="Cambria Math" w:cs="Times New Roman"/>
                  <w:sz w:val="24"/>
                  <w:szCs w:val="24"/>
                  <w:highlight w:val="yellow"/>
                  <w:lang w:val="uk-UA"/>
                </w:rPr>
                <m:t>∙</m:t>
              </m:r>
              <m:r>
                <m:rPr>
                  <m:sty m:val="p"/>
                </m:rPr>
                <w:rPr>
                  <w:rFonts w:ascii="Cambria Math" w:eastAsia="Calibri" w:hAnsi="Times New Roman" w:cs="Times New Roman"/>
                  <w:sz w:val="24"/>
                  <w:szCs w:val="24"/>
                  <w:highlight w:val="yellow"/>
                  <w:lang w:val="uk-UA"/>
                </w:rPr>
                <m:t>247,16</m:t>
              </m:r>
            </m:num>
            <m:den>
              <m:r>
                <m:rPr>
                  <m:sty m:val="p"/>
                </m:rPr>
                <w:rPr>
                  <w:rFonts w:ascii="Cambria Math" w:eastAsia="Calibri" w:hAnsi="Times New Roman" w:cs="Times New Roman"/>
                  <w:sz w:val="24"/>
                  <w:szCs w:val="24"/>
                  <w:highlight w:val="yellow"/>
                  <w:lang w:val="uk-UA"/>
                </w:rPr>
                <m:t>181,192</m:t>
              </m:r>
              <m:r>
                <m:rPr>
                  <m:sty m:val="p"/>
                </m:rPr>
                <w:rPr>
                  <w:rFonts w:ascii="Cambria Math" w:eastAsia="Calibri" w:hAnsi="Cambria Math" w:cs="Times New Roman"/>
                  <w:sz w:val="24"/>
                  <w:szCs w:val="24"/>
                  <w:highlight w:val="yellow"/>
                  <w:lang w:val="uk-UA"/>
                </w:rPr>
                <m:t>∙</m:t>
              </m:r>
              <m:r>
                <m:rPr>
                  <m:sty m:val="p"/>
                </m:rPr>
                <w:rPr>
                  <w:rFonts w:ascii="Cambria Math" w:eastAsia="Calibri" w:hAnsi="Times New Roman" w:cs="Times New Roman"/>
                  <w:sz w:val="24"/>
                  <w:szCs w:val="24"/>
                  <w:highlight w:val="yellow"/>
                  <w:lang w:val="uk-UA"/>
                </w:rPr>
                <m:t>96,363</m:t>
              </m:r>
            </m:den>
          </m:f>
          <m:r>
            <m:rPr>
              <m:sty m:val="p"/>
            </m:rPr>
            <w:rPr>
              <w:rFonts w:ascii="Cambria Math" w:eastAsia="Calibri" w:hAnsi="Times New Roman" w:cs="Times New Roman"/>
              <w:sz w:val="24"/>
              <w:szCs w:val="24"/>
              <w:highlight w:val="yellow"/>
              <w:lang w:val="uk-UA"/>
            </w:rPr>
            <m:t>=0,991</m:t>
          </m:r>
        </m:oMath>
      </m:oMathPara>
    </w:p>
    <w:p w14:paraId="718A29AA"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5C6D4E70" w14:textId="77777777" w:rsidR="009D3FAB" w:rsidRPr="00AA5EB9" w:rsidRDefault="00137DD8" w:rsidP="00AA5EB9">
      <w:pPr>
        <w:spacing w:after="0" w:line="240" w:lineRule="auto"/>
        <w:ind w:firstLine="709"/>
        <w:jc w:val="both"/>
        <w:rPr>
          <w:rFonts w:ascii="Times New Roman" w:eastAsia="Calibri" w:hAnsi="Times New Roman" w:cs="Times New Roman"/>
          <w:sz w:val="24"/>
          <w:szCs w:val="24"/>
          <w:highlight w:val="yellow"/>
          <w:lang w:val="uk-UA"/>
        </w:rPr>
      </w:pPr>
      <m:oMathPara>
        <m:oMath>
          <m:sSub>
            <m:sSubPr>
              <m:ctrlPr>
                <w:rPr>
                  <w:rFonts w:ascii="Cambria Math" w:eastAsia="Calibri" w:hAnsi="Times New Roman" w:cs="Times New Roman"/>
                  <w:i/>
                  <w:sz w:val="24"/>
                  <w:szCs w:val="24"/>
                  <w:highlight w:val="yellow"/>
                  <w:lang w:val="uk-UA"/>
                </w:rPr>
              </m:ctrlPr>
            </m:sSubPr>
            <m:e>
              <m:r>
                <w:rPr>
                  <w:rFonts w:ascii="Cambria Math" w:eastAsia="Calibri" w:hAnsi="Cambria Math" w:cs="Times New Roman"/>
                  <w:sz w:val="24"/>
                  <w:szCs w:val="24"/>
                  <w:highlight w:val="yellow"/>
                  <w:lang w:val="uk-UA"/>
                </w:rPr>
                <m:t>r</m:t>
              </m:r>
            </m:e>
            <m:sub>
              <m:r>
                <w:rPr>
                  <w:rFonts w:ascii="Cambria Math" w:eastAsia="Calibri" w:hAnsi="Cambria Math" w:cs="Times New Roman"/>
                  <w:sz w:val="24"/>
                  <w:szCs w:val="24"/>
                  <w:highlight w:val="yellow"/>
                  <w:lang w:val="uk-UA"/>
                </w:rPr>
                <m:t>yх</m:t>
              </m:r>
              <m:r>
                <w:rPr>
                  <w:rFonts w:ascii="Cambria Math" w:eastAsia="Calibri" w:hAnsi="Times New Roman" w:cs="Times New Roman"/>
                  <w:sz w:val="24"/>
                  <w:szCs w:val="24"/>
                  <w:highlight w:val="yellow"/>
                  <w:lang w:val="uk-UA"/>
                </w:rPr>
                <m:t>2</m:t>
              </m:r>
            </m:sub>
          </m:sSub>
          <m:r>
            <m:rPr>
              <m:sty m:val="p"/>
            </m:rPr>
            <w:rPr>
              <w:rFonts w:ascii="Cambria Math" w:eastAsia="Calibri" w:hAnsi="Times New Roman" w:cs="Times New Roman"/>
              <w:sz w:val="24"/>
              <w:szCs w:val="24"/>
              <w:highlight w:val="yellow"/>
              <w:lang w:val="uk-UA"/>
            </w:rPr>
            <m:t>=</m:t>
          </m:r>
          <m:f>
            <m:fPr>
              <m:ctrlPr>
                <w:rPr>
                  <w:rFonts w:ascii="Cambria Math" w:eastAsia="Calibri" w:hAnsi="Times New Roman" w:cs="Times New Roman"/>
                  <w:sz w:val="24"/>
                  <w:szCs w:val="24"/>
                  <w:highlight w:val="yellow"/>
                  <w:lang w:val="uk-UA"/>
                </w:rPr>
              </m:ctrlPr>
            </m:fPr>
            <m:num>
              <m:r>
                <m:rPr>
                  <m:sty m:val="p"/>
                </m:rPr>
                <w:rPr>
                  <w:rFonts w:ascii="Cambria Math" w:eastAsia="Calibri" w:hAnsi="Times New Roman" w:cs="Times New Roman"/>
                  <w:sz w:val="24"/>
                  <w:szCs w:val="24"/>
                  <w:highlight w:val="yellow"/>
                  <w:lang w:val="uk-UA"/>
                </w:rPr>
                <m:t>77056,733</m:t>
              </m:r>
              <m:r>
                <m:rPr>
                  <m:sty m:val="p"/>
                </m:rPr>
                <w:rPr>
                  <w:rFonts w:ascii="Cambria Math" w:eastAsia="Calibri" w:hAnsi="Cambria Math" w:cs="Times New Roman"/>
                  <w:sz w:val="24"/>
                  <w:szCs w:val="24"/>
                  <w:highlight w:val="yellow"/>
                  <w:lang w:val="uk-UA"/>
                </w:rPr>
                <m:t>-</m:t>
              </m:r>
              <m:r>
                <m:rPr>
                  <m:sty m:val="p"/>
                </m:rPr>
                <w:rPr>
                  <w:rFonts w:ascii="Cambria Math" w:eastAsia="Calibri" w:hAnsi="Times New Roman" w:cs="Times New Roman"/>
                  <w:sz w:val="24"/>
                  <w:szCs w:val="24"/>
                  <w:highlight w:val="yellow"/>
                  <w:lang w:val="uk-UA"/>
                </w:rPr>
                <m:t>276,13</m:t>
              </m:r>
              <m:r>
                <m:rPr>
                  <m:sty m:val="p"/>
                </m:rPr>
                <w:rPr>
                  <w:rFonts w:ascii="Cambria Math" w:eastAsia="Calibri" w:hAnsi="Cambria Math" w:cs="Times New Roman"/>
                  <w:sz w:val="24"/>
                  <w:szCs w:val="24"/>
                  <w:highlight w:val="yellow"/>
                  <w:lang w:val="uk-UA"/>
                </w:rPr>
                <m:t>∙</m:t>
              </m:r>
              <m:r>
                <m:rPr>
                  <m:sty m:val="p"/>
                </m:rPr>
                <w:rPr>
                  <w:rFonts w:ascii="Cambria Math" w:eastAsia="Calibri" w:hAnsi="Times New Roman" w:cs="Times New Roman"/>
                  <w:sz w:val="24"/>
                  <w:szCs w:val="24"/>
                  <w:highlight w:val="yellow"/>
                  <w:lang w:val="uk-UA"/>
                </w:rPr>
                <m:t>247,16</m:t>
              </m:r>
            </m:num>
            <m:den>
              <m:r>
                <m:rPr>
                  <m:sty m:val="p"/>
                </m:rPr>
                <w:rPr>
                  <w:rFonts w:ascii="Cambria Math" w:eastAsia="Calibri" w:hAnsi="Times New Roman" w:cs="Times New Roman"/>
                  <w:sz w:val="24"/>
                  <w:szCs w:val="24"/>
                  <w:highlight w:val="yellow"/>
                  <w:lang w:val="uk-UA"/>
                </w:rPr>
                <m:t>93,393</m:t>
              </m:r>
              <m:r>
                <m:rPr>
                  <m:sty m:val="p"/>
                </m:rPr>
                <w:rPr>
                  <w:rFonts w:ascii="Cambria Math" w:eastAsia="Calibri" w:hAnsi="Cambria Math" w:cs="Times New Roman"/>
                  <w:sz w:val="24"/>
                  <w:szCs w:val="24"/>
                  <w:highlight w:val="yellow"/>
                  <w:lang w:val="uk-UA"/>
                </w:rPr>
                <m:t>∙</m:t>
              </m:r>
              <m:r>
                <m:rPr>
                  <m:sty m:val="p"/>
                </m:rPr>
                <w:rPr>
                  <w:rFonts w:ascii="Cambria Math" w:eastAsia="Calibri" w:hAnsi="Times New Roman" w:cs="Times New Roman"/>
                  <w:sz w:val="24"/>
                  <w:szCs w:val="24"/>
                  <w:highlight w:val="yellow"/>
                  <w:lang w:val="uk-UA"/>
                </w:rPr>
                <m:t>96,363</m:t>
              </m:r>
            </m:den>
          </m:f>
          <m:r>
            <m:rPr>
              <m:sty m:val="p"/>
            </m:rPr>
            <w:rPr>
              <w:rFonts w:ascii="Cambria Math" w:eastAsia="Calibri" w:hAnsi="Times New Roman" w:cs="Times New Roman"/>
              <w:sz w:val="24"/>
              <w:szCs w:val="24"/>
              <w:highlight w:val="yellow"/>
              <w:lang w:val="uk-UA"/>
            </w:rPr>
            <m:t>=0,979</m:t>
          </m:r>
        </m:oMath>
      </m:oMathPara>
    </w:p>
    <w:p w14:paraId="686701AA"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p>
    <w:p w14:paraId="52B7D4F0" w14:textId="77777777" w:rsidR="009D3FAB" w:rsidRPr="00AA5EB9" w:rsidRDefault="00137DD8" w:rsidP="00AA5EB9">
      <w:pPr>
        <w:spacing w:after="0" w:line="240" w:lineRule="auto"/>
        <w:ind w:firstLine="709"/>
        <w:jc w:val="both"/>
        <w:rPr>
          <w:rFonts w:ascii="Times New Roman" w:eastAsia="Calibri" w:hAnsi="Times New Roman" w:cs="Times New Roman"/>
          <w:sz w:val="24"/>
          <w:szCs w:val="24"/>
          <w:highlight w:val="yellow"/>
          <w:lang w:val="uk-UA"/>
        </w:rPr>
      </w:pPr>
      <m:oMathPara>
        <m:oMath>
          <m:sSub>
            <m:sSubPr>
              <m:ctrlPr>
                <w:rPr>
                  <w:rFonts w:ascii="Cambria Math" w:eastAsia="Calibri" w:hAnsi="Times New Roman" w:cs="Times New Roman"/>
                  <w:i/>
                  <w:sz w:val="24"/>
                  <w:szCs w:val="24"/>
                  <w:highlight w:val="yellow"/>
                  <w:lang w:val="uk-UA"/>
                </w:rPr>
              </m:ctrlPr>
            </m:sSubPr>
            <m:e>
              <m:r>
                <w:rPr>
                  <w:rFonts w:ascii="Cambria Math" w:eastAsia="Calibri" w:hAnsi="Cambria Math" w:cs="Times New Roman"/>
                  <w:sz w:val="24"/>
                  <w:szCs w:val="24"/>
                  <w:highlight w:val="yellow"/>
                  <w:lang w:val="uk-UA"/>
                </w:rPr>
                <m:t>r</m:t>
              </m:r>
            </m:e>
            <m:sub>
              <m:r>
                <w:rPr>
                  <w:rFonts w:ascii="Cambria Math" w:eastAsia="Calibri" w:hAnsi="Cambria Math" w:cs="Times New Roman"/>
                  <w:sz w:val="24"/>
                  <w:szCs w:val="24"/>
                  <w:highlight w:val="yellow"/>
                  <w:lang w:val="uk-UA"/>
                </w:rPr>
                <m:t>yх</m:t>
              </m:r>
              <m:r>
                <w:rPr>
                  <w:rFonts w:ascii="Cambria Math" w:eastAsia="Calibri" w:hAnsi="Times New Roman" w:cs="Times New Roman"/>
                  <w:sz w:val="24"/>
                  <w:szCs w:val="24"/>
                  <w:highlight w:val="yellow"/>
                  <w:lang w:val="uk-UA"/>
                </w:rPr>
                <m:t>3</m:t>
              </m:r>
            </m:sub>
          </m:sSub>
          <m:r>
            <m:rPr>
              <m:sty m:val="p"/>
            </m:rPr>
            <w:rPr>
              <w:rFonts w:ascii="Cambria Math" w:eastAsia="Calibri" w:hAnsi="Times New Roman" w:cs="Times New Roman"/>
              <w:sz w:val="24"/>
              <w:szCs w:val="24"/>
              <w:highlight w:val="yellow"/>
              <w:lang w:val="uk-UA"/>
            </w:rPr>
            <m:t>=</m:t>
          </m:r>
          <m:f>
            <m:fPr>
              <m:ctrlPr>
                <w:rPr>
                  <w:rFonts w:ascii="Cambria Math" w:eastAsia="Calibri" w:hAnsi="Times New Roman" w:cs="Times New Roman"/>
                  <w:sz w:val="24"/>
                  <w:szCs w:val="24"/>
                  <w:highlight w:val="yellow"/>
                  <w:lang w:val="uk-UA"/>
                </w:rPr>
              </m:ctrlPr>
            </m:fPr>
            <m:num>
              <m:r>
                <m:rPr>
                  <m:sty m:val="p"/>
                </m:rPr>
                <w:rPr>
                  <w:rFonts w:ascii="Cambria Math" w:eastAsia="Calibri" w:hAnsi="Times New Roman" w:cs="Times New Roman"/>
                  <w:sz w:val="24"/>
                  <w:szCs w:val="24"/>
                  <w:highlight w:val="yellow"/>
                  <w:lang w:val="uk-UA"/>
                </w:rPr>
                <m:t>201495,859</m:t>
              </m:r>
              <m:r>
                <m:rPr>
                  <m:sty m:val="p"/>
                </m:rPr>
                <w:rPr>
                  <w:rFonts w:ascii="Cambria Math" w:eastAsia="Calibri" w:hAnsi="Cambria Math" w:cs="Times New Roman"/>
                  <w:sz w:val="24"/>
                  <w:szCs w:val="24"/>
                  <w:highlight w:val="yellow"/>
                  <w:lang w:val="uk-UA"/>
                </w:rPr>
                <m:t>-</m:t>
              </m:r>
              <m:r>
                <m:rPr>
                  <m:sty m:val="p"/>
                </m:rPr>
                <w:rPr>
                  <w:rFonts w:ascii="Cambria Math" w:eastAsia="Calibri" w:hAnsi="Times New Roman" w:cs="Times New Roman"/>
                  <w:sz w:val="24"/>
                  <w:szCs w:val="24"/>
                  <w:highlight w:val="yellow"/>
                  <w:lang w:val="uk-UA"/>
                </w:rPr>
                <m:t>698,95</m:t>
              </m:r>
              <m:r>
                <m:rPr>
                  <m:sty m:val="p"/>
                </m:rPr>
                <w:rPr>
                  <w:rFonts w:ascii="Cambria Math" w:eastAsia="Calibri" w:hAnsi="Cambria Math" w:cs="Times New Roman"/>
                  <w:sz w:val="24"/>
                  <w:szCs w:val="24"/>
                  <w:highlight w:val="yellow"/>
                  <w:lang w:val="uk-UA"/>
                </w:rPr>
                <m:t>∙</m:t>
              </m:r>
              <m:r>
                <m:rPr>
                  <m:sty m:val="p"/>
                </m:rPr>
                <w:rPr>
                  <w:rFonts w:ascii="Cambria Math" w:eastAsia="Calibri" w:hAnsi="Times New Roman" w:cs="Times New Roman"/>
                  <w:sz w:val="24"/>
                  <w:szCs w:val="24"/>
                  <w:highlight w:val="yellow"/>
                  <w:lang w:val="uk-UA"/>
                </w:rPr>
                <m:t>247,16</m:t>
              </m:r>
            </m:num>
            <m:den>
              <m:r>
                <m:rPr>
                  <m:sty m:val="p"/>
                </m:rPr>
                <w:rPr>
                  <w:rFonts w:ascii="Cambria Math" w:eastAsia="Calibri" w:hAnsi="Times New Roman" w:cs="Times New Roman"/>
                  <w:sz w:val="24"/>
                  <w:szCs w:val="24"/>
                  <w:highlight w:val="yellow"/>
                  <w:lang w:val="uk-UA"/>
                </w:rPr>
                <m:t>301,465</m:t>
              </m:r>
              <m:r>
                <m:rPr>
                  <m:sty m:val="p"/>
                </m:rPr>
                <w:rPr>
                  <w:rFonts w:ascii="Cambria Math" w:eastAsia="Calibri" w:hAnsi="Cambria Math" w:cs="Times New Roman"/>
                  <w:sz w:val="24"/>
                  <w:szCs w:val="24"/>
                  <w:highlight w:val="yellow"/>
                  <w:lang w:val="uk-UA"/>
                </w:rPr>
                <m:t>∙</m:t>
              </m:r>
              <m:r>
                <m:rPr>
                  <m:sty m:val="p"/>
                </m:rPr>
                <w:rPr>
                  <w:rFonts w:ascii="Cambria Math" w:eastAsia="Calibri" w:hAnsi="Times New Roman" w:cs="Times New Roman"/>
                  <w:sz w:val="24"/>
                  <w:szCs w:val="24"/>
                  <w:highlight w:val="yellow"/>
                  <w:lang w:val="uk-UA"/>
                </w:rPr>
                <m:t>96,363</m:t>
              </m:r>
            </m:den>
          </m:f>
          <m:r>
            <m:rPr>
              <m:sty m:val="p"/>
            </m:rPr>
            <w:rPr>
              <w:rFonts w:ascii="Cambria Math" w:eastAsia="Calibri" w:hAnsi="Times New Roman" w:cs="Times New Roman"/>
              <w:sz w:val="24"/>
              <w:szCs w:val="24"/>
              <w:highlight w:val="yellow"/>
              <w:lang w:val="uk-UA"/>
            </w:rPr>
            <m:t>=0,989</m:t>
          </m:r>
        </m:oMath>
      </m:oMathPara>
    </w:p>
    <w:p w14:paraId="7170D087"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p>
    <w:p w14:paraId="0FFCC6FA" w14:textId="77777777" w:rsidR="009D3FAB" w:rsidRPr="00AA5EB9" w:rsidRDefault="00137DD8" w:rsidP="00AA5EB9">
      <w:pPr>
        <w:spacing w:after="0" w:line="240" w:lineRule="auto"/>
        <w:ind w:firstLine="709"/>
        <w:jc w:val="both"/>
        <w:rPr>
          <w:rFonts w:ascii="Times New Roman" w:eastAsia="Calibri" w:hAnsi="Times New Roman" w:cs="Times New Roman"/>
          <w:sz w:val="24"/>
          <w:szCs w:val="24"/>
          <w:highlight w:val="yellow"/>
          <w:lang w:val="uk-UA"/>
        </w:rPr>
      </w:pPr>
      <m:oMathPara>
        <m:oMath>
          <m:sSub>
            <m:sSubPr>
              <m:ctrlPr>
                <w:rPr>
                  <w:rFonts w:ascii="Cambria Math" w:eastAsia="Calibri" w:hAnsi="Times New Roman" w:cs="Times New Roman"/>
                  <w:i/>
                  <w:sz w:val="24"/>
                  <w:szCs w:val="24"/>
                  <w:highlight w:val="yellow"/>
                  <w:lang w:val="uk-UA"/>
                </w:rPr>
              </m:ctrlPr>
            </m:sSubPr>
            <m:e>
              <m:r>
                <w:rPr>
                  <w:rFonts w:ascii="Cambria Math" w:eastAsia="Calibri" w:hAnsi="Cambria Math" w:cs="Times New Roman"/>
                  <w:sz w:val="24"/>
                  <w:szCs w:val="24"/>
                  <w:highlight w:val="yellow"/>
                  <w:lang w:val="uk-UA"/>
                </w:rPr>
                <m:t>r</m:t>
              </m:r>
            </m:e>
            <m:sub>
              <m:r>
                <w:rPr>
                  <w:rFonts w:ascii="Cambria Math" w:eastAsia="Calibri" w:hAnsi="Cambria Math" w:cs="Times New Roman"/>
                  <w:sz w:val="24"/>
                  <w:szCs w:val="24"/>
                  <w:highlight w:val="yellow"/>
                  <w:lang w:val="uk-UA"/>
                </w:rPr>
                <m:t>х</m:t>
              </m:r>
              <m:r>
                <w:rPr>
                  <w:rFonts w:ascii="Cambria Math" w:eastAsia="Calibri" w:hAnsi="Times New Roman" w:cs="Times New Roman"/>
                  <w:sz w:val="24"/>
                  <w:szCs w:val="24"/>
                  <w:highlight w:val="yellow"/>
                  <w:lang w:val="uk-UA"/>
                </w:rPr>
                <m:t>1</m:t>
              </m:r>
              <m:r>
                <w:rPr>
                  <w:rFonts w:ascii="Cambria Math" w:eastAsia="Calibri" w:hAnsi="Cambria Math" w:cs="Times New Roman"/>
                  <w:sz w:val="24"/>
                  <w:szCs w:val="24"/>
                  <w:highlight w:val="yellow"/>
                  <w:lang w:val="uk-UA"/>
                </w:rPr>
                <m:t>х</m:t>
              </m:r>
              <m:r>
                <w:rPr>
                  <w:rFonts w:ascii="Cambria Math" w:eastAsia="Calibri" w:hAnsi="Times New Roman" w:cs="Times New Roman"/>
                  <w:sz w:val="24"/>
                  <w:szCs w:val="24"/>
                  <w:highlight w:val="yellow"/>
                  <w:lang w:val="uk-UA"/>
                </w:rPr>
                <m:t>3</m:t>
              </m:r>
            </m:sub>
          </m:sSub>
          <m:r>
            <m:rPr>
              <m:sty m:val="p"/>
            </m:rPr>
            <w:rPr>
              <w:rFonts w:ascii="Cambria Math" w:eastAsia="Calibri" w:hAnsi="Times New Roman" w:cs="Times New Roman"/>
              <w:sz w:val="24"/>
              <w:szCs w:val="24"/>
              <w:highlight w:val="yellow"/>
              <w:lang w:val="uk-UA"/>
            </w:rPr>
            <m:t>=</m:t>
          </m:r>
          <m:f>
            <m:fPr>
              <m:ctrlPr>
                <w:rPr>
                  <w:rFonts w:ascii="Cambria Math" w:eastAsia="Calibri" w:hAnsi="Times New Roman" w:cs="Times New Roman"/>
                  <w:sz w:val="24"/>
                  <w:szCs w:val="24"/>
                  <w:highlight w:val="yellow"/>
                  <w:lang w:val="uk-UA"/>
                </w:rPr>
              </m:ctrlPr>
            </m:fPr>
            <m:num>
              <m:r>
                <m:rPr>
                  <m:sty m:val="p"/>
                </m:rPr>
                <w:rPr>
                  <w:rFonts w:ascii="Cambria Math" w:eastAsia="Calibri" w:hAnsi="Times New Roman" w:cs="Times New Roman"/>
                  <w:sz w:val="24"/>
                  <w:szCs w:val="24"/>
                  <w:highlight w:val="yellow"/>
                  <w:lang w:val="uk-UA"/>
                </w:rPr>
                <m:t>411233,947</m:t>
              </m:r>
              <m:r>
                <m:rPr>
                  <m:sty m:val="p"/>
                </m:rPr>
                <w:rPr>
                  <w:rFonts w:ascii="Cambria Math" w:eastAsia="Calibri" w:hAnsi="Cambria Math" w:cs="Times New Roman"/>
                  <w:sz w:val="24"/>
                  <w:szCs w:val="24"/>
                  <w:highlight w:val="yellow"/>
                  <w:lang w:val="uk-UA"/>
                </w:rPr>
                <m:t>-</m:t>
              </m:r>
              <m:r>
                <m:rPr>
                  <m:sty m:val="p"/>
                </m:rPr>
                <w:rPr>
                  <w:rFonts w:ascii="Cambria Math" w:eastAsia="Calibri" w:hAnsi="Times New Roman" w:cs="Times New Roman"/>
                  <w:sz w:val="24"/>
                  <w:szCs w:val="24"/>
                  <w:highlight w:val="yellow"/>
                  <w:lang w:val="uk-UA"/>
                </w:rPr>
                <m:t>698,95</m:t>
              </m:r>
              <m:r>
                <m:rPr>
                  <m:sty m:val="p"/>
                </m:rPr>
                <w:rPr>
                  <w:rFonts w:ascii="Cambria Math" w:eastAsia="Calibri" w:hAnsi="Cambria Math" w:cs="Times New Roman"/>
                  <w:sz w:val="24"/>
                  <w:szCs w:val="24"/>
                  <w:highlight w:val="yellow"/>
                  <w:lang w:val="uk-UA"/>
                </w:rPr>
                <m:t>∙</m:t>
              </m:r>
              <m:r>
                <m:rPr>
                  <m:sty m:val="p"/>
                </m:rPr>
                <w:rPr>
                  <w:rFonts w:ascii="Cambria Math" w:eastAsia="Calibri" w:hAnsi="Times New Roman" w:cs="Times New Roman"/>
                  <w:sz w:val="24"/>
                  <w:szCs w:val="24"/>
                  <w:highlight w:val="yellow"/>
                  <w:lang w:val="uk-UA"/>
                </w:rPr>
                <m:t>510,62</m:t>
              </m:r>
            </m:num>
            <m:den>
              <m:r>
                <m:rPr>
                  <m:sty m:val="p"/>
                </m:rPr>
                <w:rPr>
                  <w:rFonts w:ascii="Cambria Math" w:eastAsia="Calibri" w:hAnsi="Times New Roman" w:cs="Times New Roman"/>
                  <w:sz w:val="24"/>
                  <w:szCs w:val="24"/>
                  <w:highlight w:val="yellow"/>
                  <w:lang w:val="uk-UA"/>
                </w:rPr>
                <m:t>301,465</m:t>
              </m:r>
              <m:r>
                <m:rPr>
                  <m:sty m:val="p"/>
                </m:rPr>
                <w:rPr>
                  <w:rFonts w:ascii="Cambria Math" w:eastAsia="Calibri" w:hAnsi="Cambria Math" w:cs="Times New Roman"/>
                  <w:sz w:val="24"/>
                  <w:szCs w:val="24"/>
                  <w:highlight w:val="yellow"/>
                  <w:lang w:val="uk-UA"/>
                </w:rPr>
                <m:t>∙</m:t>
              </m:r>
              <m:r>
                <m:rPr>
                  <m:sty m:val="p"/>
                </m:rPr>
                <w:rPr>
                  <w:rFonts w:ascii="Cambria Math" w:eastAsia="Calibri" w:hAnsi="Times New Roman" w:cs="Times New Roman"/>
                  <w:sz w:val="24"/>
                  <w:szCs w:val="24"/>
                  <w:highlight w:val="yellow"/>
                  <w:lang w:val="uk-UA"/>
                </w:rPr>
                <m:t>181,192</m:t>
              </m:r>
            </m:den>
          </m:f>
          <m:r>
            <m:rPr>
              <m:sty m:val="p"/>
            </m:rPr>
            <w:rPr>
              <w:rFonts w:ascii="Cambria Math" w:eastAsia="Calibri" w:hAnsi="Times New Roman" w:cs="Times New Roman"/>
              <w:sz w:val="24"/>
              <w:szCs w:val="24"/>
              <w:highlight w:val="yellow"/>
              <w:lang w:val="uk-UA"/>
            </w:rPr>
            <m:t>=0,995</m:t>
          </m:r>
        </m:oMath>
      </m:oMathPara>
    </w:p>
    <w:p w14:paraId="6F6A2914"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p>
    <w:p w14:paraId="56B6D050" w14:textId="77777777" w:rsidR="009D3FAB" w:rsidRPr="00AA5EB9" w:rsidRDefault="00137DD8" w:rsidP="00AA5EB9">
      <w:pPr>
        <w:spacing w:after="0" w:line="240" w:lineRule="auto"/>
        <w:ind w:firstLine="709"/>
        <w:jc w:val="both"/>
        <w:rPr>
          <w:rFonts w:ascii="Times New Roman" w:eastAsia="Calibri" w:hAnsi="Times New Roman" w:cs="Times New Roman"/>
          <w:sz w:val="24"/>
          <w:szCs w:val="24"/>
          <w:highlight w:val="yellow"/>
          <w:lang w:val="uk-UA"/>
        </w:rPr>
      </w:pPr>
      <m:oMathPara>
        <m:oMath>
          <m:sSub>
            <m:sSubPr>
              <m:ctrlPr>
                <w:rPr>
                  <w:rFonts w:ascii="Cambria Math" w:eastAsia="Calibri" w:hAnsi="Times New Roman" w:cs="Times New Roman"/>
                  <w:i/>
                  <w:sz w:val="24"/>
                  <w:szCs w:val="24"/>
                  <w:highlight w:val="yellow"/>
                  <w:lang w:val="uk-UA"/>
                </w:rPr>
              </m:ctrlPr>
            </m:sSubPr>
            <m:e>
              <m:r>
                <w:rPr>
                  <w:rFonts w:ascii="Cambria Math" w:eastAsia="Calibri" w:hAnsi="Cambria Math" w:cs="Times New Roman"/>
                  <w:sz w:val="24"/>
                  <w:szCs w:val="24"/>
                  <w:highlight w:val="yellow"/>
                  <w:lang w:val="uk-UA"/>
                </w:rPr>
                <m:t>r</m:t>
              </m:r>
            </m:e>
            <m:sub>
              <m:r>
                <w:rPr>
                  <w:rFonts w:ascii="Cambria Math" w:eastAsia="Calibri" w:hAnsi="Cambria Math" w:cs="Times New Roman"/>
                  <w:sz w:val="24"/>
                  <w:szCs w:val="24"/>
                  <w:highlight w:val="yellow"/>
                  <w:lang w:val="uk-UA"/>
                </w:rPr>
                <m:t>х</m:t>
              </m:r>
              <m:r>
                <w:rPr>
                  <w:rFonts w:ascii="Cambria Math" w:eastAsia="Calibri" w:hAnsi="Times New Roman" w:cs="Times New Roman"/>
                  <w:sz w:val="24"/>
                  <w:szCs w:val="24"/>
                  <w:highlight w:val="yellow"/>
                  <w:lang w:val="uk-UA"/>
                </w:rPr>
                <m:t>1</m:t>
              </m:r>
              <m:r>
                <w:rPr>
                  <w:rFonts w:ascii="Cambria Math" w:eastAsia="Calibri" w:hAnsi="Cambria Math" w:cs="Times New Roman"/>
                  <w:sz w:val="24"/>
                  <w:szCs w:val="24"/>
                  <w:highlight w:val="yellow"/>
                  <w:lang w:val="uk-UA"/>
                </w:rPr>
                <m:t>х</m:t>
              </m:r>
              <m:r>
                <w:rPr>
                  <w:rFonts w:ascii="Cambria Math" w:eastAsia="Calibri" w:hAnsi="Times New Roman" w:cs="Times New Roman"/>
                  <w:sz w:val="24"/>
                  <w:szCs w:val="24"/>
                  <w:highlight w:val="yellow"/>
                  <w:lang w:val="uk-UA"/>
                </w:rPr>
                <m:t>2</m:t>
              </m:r>
            </m:sub>
          </m:sSub>
          <m:r>
            <m:rPr>
              <m:sty m:val="p"/>
            </m:rPr>
            <w:rPr>
              <w:rFonts w:ascii="Cambria Math" w:eastAsia="Calibri" w:hAnsi="Times New Roman" w:cs="Times New Roman"/>
              <w:sz w:val="24"/>
              <w:szCs w:val="24"/>
              <w:highlight w:val="yellow"/>
              <w:lang w:val="uk-UA"/>
            </w:rPr>
            <m:t>=</m:t>
          </m:r>
          <m:f>
            <m:fPr>
              <m:ctrlPr>
                <w:rPr>
                  <w:rFonts w:ascii="Cambria Math" w:eastAsia="Calibri" w:hAnsi="Times New Roman" w:cs="Times New Roman"/>
                  <w:sz w:val="24"/>
                  <w:szCs w:val="24"/>
                  <w:highlight w:val="yellow"/>
                  <w:lang w:val="uk-UA"/>
                </w:rPr>
              </m:ctrlPr>
            </m:fPr>
            <m:num>
              <m:r>
                <m:rPr>
                  <m:sty m:val="p"/>
                </m:rPr>
                <w:rPr>
                  <w:rFonts w:ascii="Cambria Math" w:eastAsia="Calibri" w:hAnsi="Times New Roman" w:cs="Times New Roman"/>
                  <w:sz w:val="24"/>
                  <w:szCs w:val="24"/>
                  <w:highlight w:val="yellow"/>
                  <w:lang w:val="uk-UA"/>
                </w:rPr>
                <m:t>157691,006</m:t>
              </m:r>
              <m:r>
                <m:rPr>
                  <m:sty m:val="p"/>
                </m:rPr>
                <w:rPr>
                  <w:rFonts w:ascii="Cambria Math" w:eastAsia="Calibri" w:hAnsi="Cambria Math" w:cs="Times New Roman"/>
                  <w:sz w:val="24"/>
                  <w:szCs w:val="24"/>
                  <w:highlight w:val="yellow"/>
                  <w:lang w:val="uk-UA"/>
                </w:rPr>
                <m:t>-</m:t>
              </m:r>
              <m:r>
                <m:rPr>
                  <m:sty m:val="p"/>
                </m:rPr>
                <w:rPr>
                  <w:rFonts w:ascii="Cambria Math" w:eastAsia="Calibri" w:hAnsi="Times New Roman" w:cs="Times New Roman"/>
                  <w:sz w:val="24"/>
                  <w:szCs w:val="24"/>
                  <w:highlight w:val="yellow"/>
                  <w:lang w:val="uk-UA"/>
                </w:rPr>
                <m:t>276,13</m:t>
              </m:r>
              <m:r>
                <m:rPr>
                  <m:sty m:val="p"/>
                </m:rPr>
                <w:rPr>
                  <w:rFonts w:ascii="Cambria Math" w:eastAsia="Calibri" w:hAnsi="Cambria Math" w:cs="Times New Roman"/>
                  <w:sz w:val="24"/>
                  <w:szCs w:val="24"/>
                  <w:highlight w:val="yellow"/>
                  <w:lang w:val="uk-UA"/>
                </w:rPr>
                <m:t>∙</m:t>
              </m:r>
              <m:r>
                <m:rPr>
                  <m:sty m:val="p"/>
                </m:rPr>
                <w:rPr>
                  <w:rFonts w:ascii="Cambria Math" w:eastAsia="Calibri" w:hAnsi="Times New Roman" w:cs="Times New Roman"/>
                  <w:sz w:val="24"/>
                  <w:szCs w:val="24"/>
                  <w:highlight w:val="yellow"/>
                  <w:lang w:val="uk-UA"/>
                </w:rPr>
                <m:t>510,62</m:t>
              </m:r>
            </m:num>
            <m:den>
              <m:r>
                <m:rPr>
                  <m:sty m:val="p"/>
                </m:rPr>
                <w:rPr>
                  <w:rFonts w:ascii="Cambria Math" w:eastAsia="Calibri" w:hAnsi="Times New Roman" w:cs="Times New Roman"/>
                  <w:sz w:val="24"/>
                  <w:szCs w:val="24"/>
                  <w:highlight w:val="yellow"/>
                  <w:lang w:val="uk-UA"/>
                </w:rPr>
                <m:t>93,393</m:t>
              </m:r>
              <m:r>
                <m:rPr>
                  <m:sty m:val="p"/>
                </m:rPr>
                <w:rPr>
                  <w:rFonts w:ascii="Cambria Math" w:eastAsia="Calibri" w:hAnsi="Cambria Math" w:cs="Times New Roman"/>
                  <w:sz w:val="24"/>
                  <w:szCs w:val="24"/>
                  <w:highlight w:val="yellow"/>
                  <w:lang w:val="uk-UA"/>
                </w:rPr>
                <m:t>∙</m:t>
              </m:r>
              <m:r>
                <m:rPr>
                  <m:sty m:val="p"/>
                </m:rPr>
                <w:rPr>
                  <w:rFonts w:ascii="Cambria Math" w:eastAsia="Calibri" w:hAnsi="Times New Roman" w:cs="Times New Roman"/>
                  <w:sz w:val="24"/>
                  <w:szCs w:val="24"/>
                  <w:highlight w:val="yellow"/>
                  <w:lang w:val="uk-UA"/>
                </w:rPr>
                <m:t>181,192</m:t>
              </m:r>
            </m:den>
          </m:f>
          <m:r>
            <m:rPr>
              <m:sty m:val="p"/>
            </m:rPr>
            <w:rPr>
              <w:rFonts w:ascii="Cambria Math" w:eastAsia="Calibri" w:hAnsi="Times New Roman" w:cs="Times New Roman"/>
              <w:sz w:val="24"/>
              <w:szCs w:val="24"/>
              <w:highlight w:val="yellow"/>
              <w:lang w:val="uk-UA"/>
            </w:rPr>
            <m:t>=0,986</m:t>
          </m:r>
        </m:oMath>
      </m:oMathPara>
    </w:p>
    <w:p w14:paraId="3E626434"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noProof/>
          <w:sz w:val="24"/>
          <w:szCs w:val="24"/>
          <w:highlight w:val="yellow"/>
          <w:lang w:val="uk-UA" w:eastAsia="ru-RU"/>
        </w:rPr>
        <mc:AlternateContent>
          <mc:Choice Requires="wps">
            <w:drawing>
              <wp:anchor distT="0" distB="0" distL="114300" distR="114300" simplePos="0" relativeHeight="251705344" behindDoc="0" locked="0" layoutInCell="1" allowOverlap="1" wp14:anchorId="2BD700F4" wp14:editId="2CA4906E">
                <wp:simplePos x="0" y="0"/>
                <wp:positionH relativeFrom="column">
                  <wp:posOffset>5111115</wp:posOffset>
                </wp:positionH>
                <wp:positionV relativeFrom="paragraph">
                  <wp:posOffset>219710</wp:posOffset>
                </wp:positionV>
                <wp:extent cx="771525" cy="297180"/>
                <wp:effectExtent l="0" t="0" r="28575" b="26670"/>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97180"/>
                        </a:xfrm>
                        <a:prstGeom prst="rect">
                          <a:avLst/>
                        </a:prstGeom>
                        <a:solidFill>
                          <a:srgbClr val="FFFFFF"/>
                        </a:solidFill>
                        <a:ln w="9525">
                          <a:solidFill>
                            <a:sysClr val="window" lastClr="FFFFFF">
                              <a:lumMod val="100000"/>
                              <a:lumOff val="0"/>
                            </a:sysClr>
                          </a:solidFill>
                          <a:miter lim="800000"/>
                          <a:headEnd/>
                          <a:tailEnd/>
                        </a:ln>
                      </wps:spPr>
                      <wps:txbx>
                        <w:txbxContent>
                          <w:p w14:paraId="6D54D92A" w14:textId="77777777" w:rsidR="00761395" w:rsidRDefault="00761395" w:rsidP="009D3FAB">
                            <w:r>
                              <w:rPr>
                                <w:rFonts w:ascii="Times New Roman" w:hAnsi="Times New Roman" w:cs="Times New Roman"/>
                                <w:sz w:val="28"/>
                                <w:szCs w:val="28"/>
                                <w:lang w:val="uk-UA"/>
                              </w:rPr>
                              <w:t>(</w:t>
                            </w:r>
                            <w:r w:rsidRPr="0097519D">
                              <w:rPr>
                                <w:rFonts w:ascii="Times New Roman" w:hAnsi="Times New Roman" w:cs="Times New Roman"/>
                                <w:sz w:val="28"/>
                                <w:szCs w:val="28"/>
                                <w:lang w:val="uk-UA"/>
                              </w:rPr>
                              <w:t>3.</w:t>
                            </w:r>
                            <w:r>
                              <w:rPr>
                                <w:rFonts w:ascii="Times New Roman" w:hAnsi="Times New Roman" w:cs="Times New Roman"/>
                                <w:sz w:val="28"/>
                                <w:szCs w:val="28"/>
                                <w:lang w:val="uk-UA"/>
                              </w:rPr>
                              <w:t>21</w:t>
                            </w:r>
                            <w:r w:rsidRPr="0097519D">
                              <w:rPr>
                                <w:rFonts w:ascii="Times New Roman" w:hAnsi="Times New Roman" w:cs="Times New Roman"/>
                                <w:sz w:val="28"/>
                                <w:szCs w:val="28"/>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700F4" id="Rectangle 4" o:spid="_x0000_s1071" style="position:absolute;left:0;text-align:left;margin-left:402.45pt;margin-top:17.3pt;width:60.75pt;height:23.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" strokecolor="white">
                <v:textbox>
                  <w:txbxContent>
                    <w:p w14:paraId="6D54D92A" w14:textId="77777777" w:rsidR="00761395" w:rsidRDefault="00761395" w:rsidP="009D3FAB">
                      <w:r>
                        <w:rPr>
                          <w:rFonts w:ascii="Times New Roman" w:hAnsi="Times New Roman" w:cs="Times New Roman"/>
                          <w:sz w:val="28"/>
                          <w:szCs w:val="28"/>
                          <w:lang w:val="uk-UA"/>
                        </w:rPr>
                        <w:t>(</w:t>
                      </w:r>
                      <w:r w:rsidRPr="0097519D">
                        <w:rPr>
                          <w:rFonts w:ascii="Times New Roman" w:hAnsi="Times New Roman" w:cs="Times New Roman"/>
                          <w:sz w:val="28"/>
                          <w:szCs w:val="28"/>
                          <w:lang w:val="uk-UA"/>
                        </w:rPr>
                        <w:t>3.</w:t>
                      </w:r>
                      <w:r>
                        <w:rPr>
                          <w:rFonts w:ascii="Times New Roman" w:hAnsi="Times New Roman" w:cs="Times New Roman"/>
                          <w:sz w:val="28"/>
                          <w:szCs w:val="28"/>
                          <w:lang w:val="uk-UA"/>
                        </w:rPr>
                        <w:t>21</w:t>
                      </w:r>
                      <w:r w:rsidRPr="0097519D">
                        <w:rPr>
                          <w:rFonts w:ascii="Times New Roman" w:hAnsi="Times New Roman" w:cs="Times New Roman"/>
                          <w:sz w:val="28"/>
                          <w:szCs w:val="28"/>
                          <w:lang w:val="uk-UA"/>
                        </w:rPr>
                        <w:t>)</w:t>
                      </w:r>
                    </w:p>
                  </w:txbxContent>
                </v:textbox>
              </v:rect>
            </w:pict>
          </mc:Fallback>
        </mc:AlternateContent>
      </w:r>
    </w:p>
    <w:p w14:paraId="5FAB023E" w14:textId="77777777" w:rsidR="009D3FAB" w:rsidRPr="00AA5EB9" w:rsidRDefault="00137DD8" w:rsidP="00AA5EB9">
      <w:pPr>
        <w:spacing w:after="0" w:line="240" w:lineRule="auto"/>
        <w:ind w:firstLine="709"/>
        <w:jc w:val="both"/>
        <w:rPr>
          <w:rFonts w:ascii="Times New Roman" w:eastAsia="Calibri" w:hAnsi="Times New Roman" w:cs="Times New Roman"/>
          <w:sz w:val="24"/>
          <w:szCs w:val="24"/>
          <w:highlight w:val="yellow"/>
          <w:lang w:val="uk-UA"/>
        </w:rPr>
      </w:pPr>
      <m:oMathPara>
        <m:oMath>
          <m:sSub>
            <m:sSubPr>
              <m:ctrlPr>
                <w:rPr>
                  <w:rFonts w:ascii="Cambria Math" w:eastAsia="Calibri" w:hAnsi="Times New Roman" w:cs="Times New Roman"/>
                  <w:i/>
                  <w:sz w:val="24"/>
                  <w:szCs w:val="24"/>
                  <w:highlight w:val="yellow"/>
                  <w:lang w:val="uk-UA"/>
                </w:rPr>
              </m:ctrlPr>
            </m:sSubPr>
            <m:e>
              <m:r>
                <w:rPr>
                  <w:rFonts w:ascii="Cambria Math" w:eastAsia="Calibri" w:hAnsi="Cambria Math" w:cs="Times New Roman"/>
                  <w:sz w:val="24"/>
                  <w:szCs w:val="24"/>
                  <w:highlight w:val="yellow"/>
                  <w:lang w:val="uk-UA"/>
                </w:rPr>
                <m:t>r</m:t>
              </m:r>
            </m:e>
            <m:sub>
              <m:r>
                <w:rPr>
                  <w:rFonts w:ascii="Cambria Math" w:eastAsia="Calibri" w:hAnsi="Cambria Math" w:cs="Times New Roman"/>
                  <w:sz w:val="24"/>
                  <w:szCs w:val="24"/>
                  <w:highlight w:val="yellow"/>
                  <w:lang w:val="uk-UA"/>
                </w:rPr>
                <m:t>х</m:t>
              </m:r>
              <m:r>
                <w:rPr>
                  <w:rFonts w:ascii="Cambria Math" w:eastAsia="Calibri" w:hAnsi="Times New Roman" w:cs="Times New Roman"/>
                  <w:sz w:val="24"/>
                  <w:szCs w:val="24"/>
                  <w:highlight w:val="yellow"/>
                  <w:lang w:val="uk-UA"/>
                </w:rPr>
                <m:t>2</m:t>
              </m:r>
              <m:r>
                <w:rPr>
                  <w:rFonts w:ascii="Cambria Math" w:eastAsia="Calibri" w:hAnsi="Cambria Math" w:cs="Times New Roman"/>
                  <w:sz w:val="24"/>
                  <w:szCs w:val="24"/>
                  <w:highlight w:val="yellow"/>
                  <w:lang w:val="uk-UA"/>
                </w:rPr>
                <m:t>х</m:t>
              </m:r>
              <m:r>
                <w:rPr>
                  <w:rFonts w:ascii="Cambria Math" w:eastAsia="Calibri" w:hAnsi="Times New Roman" w:cs="Times New Roman"/>
                  <w:sz w:val="24"/>
                  <w:szCs w:val="24"/>
                  <w:highlight w:val="yellow"/>
                  <w:lang w:val="uk-UA"/>
                </w:rPr>
                <m:t>3</m:t>
              </m:r>
            </m:sub>
          </m:sSub>
          <m:r>
            <m:rPr>
              <m:sty m:val="p"/>
            </m:rPr>
            <w:rPr>
              <w:rFonts w:ascii="Cambria Math" w:eastAsia="Calibri" w:hAnsi="Times New Roman" w:cs="Times New Roman"/>
              <w:sz w:val="24"/>
              <w:szCs w:val="24"/>
              <w:highlight w:val="yellow"/>
              <w:lang w:val="uk-UA"/>
            </w:rPr>
            <m:t>=</m:t>
          </m:r>
          <m:f>
            <m:fPr>
              <m:ctrlPr>
                <w:rPr>
                  <w:rFonts w:ascii="Cambria Math" w:eastAsia="Calibri" w:hAnsi="Times New Roman" w:cs="Times New Roman"/>
                  <w:sz w:val="24"/>
                  <w:szCs w:val="24"/>
                  <w:highlight w:val="yellow"/>
                  <w:lang w:val="uk-UA"/>
                </w:rPr>
              </m:ctrlPr>
            </m:fPr>
            <m:num>
              <m:r>
                <m:rPr>
                  <m:sty m:val="p"/>
                </m:rPr>
                <w:rPr>
                  <w:rFonts w:ascii="Cambria Math" w:eastAsia="Calibri" w:hAnsi="Times New Roman" w:cs="Times New Roman"/>
                  <w:sz w:val="24"/>
                  <w:szCs w:val="24"/>
                  <w:highlight w:val="yellow"/>
                  <w:lang w:val="uk-UA"/>
                </w:rPr>
                <m:t>220542,238</m:t>
              </m:r>
              <m:r>
                <m:rPr>
                  <m:sty m:val="p"/>
                </m:rPr>
                <w:rPr>
                  <w:rFonts w:ascii="Cambria Math" w:eastAsia="Calibri" w:hAnsi="Cambria Math" w:cs="Times New Roman"/>
                  <w:sz w:val="24"/>
                  <w:szCs w:val="24"/>
                  <w:highlight w:val="yellow"/>
                  <w:lang w:val="uk-UA"/>
                </w:rPr>
                <m:t>-</m:t>
              </m:r>
              <m:r>
                <m:rPr>
                  <m:sty m:val="p"/>
                </m:rPr>
                <w:rPr>
                  <w:rFonts w:ascii="Cambria Math" w:eastAsia="Calibri" w:hAnsi="Times New Roman" w:cs="Times New Roman"/>
                  <w:sz w:val="24"/>
                  <w:szCs w:val="24"/>
                  <w:highlight w:val="yellow"/>
                  <w:lang w:val="uk-UA"/>
                </w:rPr>
                <m:t>698,95</m:t>
              </m:r>
              <m:r>
                <m:rPr>
                  <m:sty m:val="p"/>
                </m:rPr>
                <w:rPr>
                  <w:rFonts w:ascii="Cambria Math" w:eastAsia="Calibri" w:hAnsi="Cambria Math" w:cs="Times New Roman"/>
                  <w:sz w:val="24"/>
                  <w:szCs w:val="24"/>
                  <w:highlight w:val="yellow"/>
                  <w:lang w:val="uk-UA"/>
                </w:rPr>
                <m:t>∙</m:t>
              </m:r>
              <m:r>
                <m:rPr>
                  <m:sty m:val="p"/>
                </m:rPr>
                <w:rPr>
                  <w:rFonts w:ascii="Cambria Math" w:eastAsia="Calibri" w:hAnsi="Times New Roman" w:cs="Times New Roman"/>
                  <w:sz w:val="24"/>
                  <w:szCs w:val="24"/>
                  <w:highlight w:val="yellow"/>
                  <w:lang w:val="uk-UA"/>
                </w:rPr>
                <m:t>276,13</m:t>
              </m:r>
            </m:num>
            <m:den>
              <m:r>
                <m:rPr>
                  <m:sty m:val="p"/>
                </m:rPr>
                <w:rPr>
                  <w:rFonts w:ascii="Cambria Math" w:eastAsia="Calibri" w:hAnsi="Times New Roman" w:cs="Times New Roman"/>
                  <w:sz w:val="24"/>
                  <w:szCs w:val="24"/>
                  <w:highlight w:val="yellow"/>
                  <w:lang w:val="uk-UA"/>
                </w:rPr>
                <m:t>301,465</m:t>
              </m:r>
              <m:r>
                <m:rPr>
                  <m:sty m:val="p"/>
                </m:rPr>
                <w:rPr>
                  <w:rFonts w:ascii="Cambria Math" w:eastAsia="Calibri" w:hAnsi="Cambria Math" w:cs="Times New Roman"/>
                  <w:sz w:val="24"/>
                  <w:szCs w:val="24"/>
                  <w:highlight w:val="yellow"/>
                  <w:lang w:val="uk-UA"/>
                </w:rPr>
                <m:t>∙</m:t>
              </m:r>
              <m:r>
                <m:rPr>
                  <m:sty m:val="p"/>
                </m:rPr>
                <w:rPr>
                  <w:rFonts w:ascii="Cambria Math" w:eastAsia="Calibri" w:hAnsi="Times New Roman" w:cs="Times New Roman"/>
                  <w:sz w:val="24"/>
                  <w:szCs w:val="24"/>
                  <w:highlight w:val="yellow"/>
                  <w:lang w:val="uk-UA"/>
                </w:rPr>
                <m:t>93,393</m:t>
              </m:r>
            </m:den>
          </m:f>
          <m:r>
            <m:rPr>
              <m:sty m:val="p"/>
            </m:rPr>
            <w:rPr>
              <w:rFonts w:ascii="Cambria Math" w:eastAsia="Calibri" w:hAnsi="Times New Roman" w:cs="Times New Roman"/>
              <w:sz w:val="24"/>
              <w:szCs w:val="24"/>
              <w:highlight w:val="yellow"/>
              <w:lang w:val="uk-UA"/>
            </w:rPr>
            <m:t>=0,978</m:t>
          </m:r>
        </m:oMath>
      </m:oMathPara>
    </w:p>
    <w:p w14:paraId="3E81FF2E"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p>
    <w:p w14:paraId="1C276ED1"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Отже, отримані значення парних коефіцієнтів кореляції для кращої візуалізації наведемо у табл. 3.22.</w:t>
      </w:r>
    </w:p>
    <w:p w14:paraId="2FD2F901"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Подальшим кроком побудови кореляційно-регресійної залежності </w:t>
      </w:r>
      <w:r w:rsidRPr="00AA5EB9">
        <w:rPr>
          <w:rFonts w:ascii="Times New Roman" w:eastAsia="Calibri" w:hAnsi="Times New Roman" w:cs="Times New Roman"/>
          <w:sz w:val="24"/>
          <w:szCs w:val="24"/>
          <w:highlight w:val="yellow"/>
          <w:shd w:val="clear" w:color="auto" w:fill="FFFFFF"/>
          <w:lang w:val="uk-UA"/>
        </w:rPr>
        <w:t>потенційної податкової бази та податкових надходжень є розрахунок так званих к</w:t>
      </w:r>
      <w:r w:rsidRPr="00AA5EB9">
        <w:rPr>
          <w:rFonts w:ascii="Times New Roman" w:eastAsia="Calibri" w:hAnsi="Times New Roman" w:cs="Times New Roman"/>
          <w:sz w:val="24"/>
          <w:szCs w:val="24"/>
          <w:highlight w:val="yellow"/>
          <w:lang w:val="uk-UA"/>
        </w:rPr>
        <w:t xml:space="preserve">оефіцієнтів часткової кореляції, що відрізняються від простого коефіцієнта лінійної парної кореляції тим, що він вимірює парну кореляцію відповідних ознак </w:t>
      </w:r>
      <w:r w:rsidRPr="00AA5EB9">
        <w:rPr>
          <w:rFonts w:ascii="Times New Roman" w:eastAsia="Calibri" w:hAnsi="Times New Roman" w:cs="Times New Roman"/>
          <w:sz w:val="24"/>
          <w:szCs w:val="24"/>
          <w:highlight w:val="yellow"/>
          <w:shd w:val="clear" w:color="auto" w:fill="FFFFFF"/>
          <w:lang w:val="uk-UA"/>
        </w:rPr>
        <w:t>(y и x</w:t>
      </w:r>
      <w:r w:rsidRPr="00AA5EB9">
        <w:rPr>
          <w:rFonts w:ascii="Times New Roman" w:eastAsia="Calibri" w:hAnsi="Times New Roman" w:cs="Times New Roman"/>
          <w:sz w:val="24"/>
          <w:szCs w:val="24"/>
          <w:highlight w:val="yellow"/>
          <w:shd w:val="clear" w:color="auto" w:fill="FFFFFF"/>
          <w:vertAlign w:val="subscript"/>
          <w:lang w:val="uk-UA"/>
        </w:rPr>
        <w:t>i</w:t>
      </w:r>
      <w:r w:rsidRPr="00AA5EB9">
        <w:rPr>
          <w:rFonts w:ascii="Times New Roman" w:eastAsia="Calibri" w:hAnsi="Times New Roman" w:cs="Times New Roman"/>
          <w:sz w:val="24"/>
          <w:szCs w:val="24"/>
          <w:highlight w:val="yellow"/>
          <w:shd w:val="clear" w:color="auto" w:fill="FFFFFF"/>
          <w:lang w:val="uk-UA"/>
        </w:rPr>
        <w:t>)</w:t>
      </w:r>
      <w:r w:rsidRPr="00AA5EB9">
        <w:rPr>
          <w:rFonts w:ascii="Times New Roman" w:eastAsia="Calibri" w:hAnsi="Times New Roman" w:cs="Times New Roman"/>
          <w:sz w:val="24"/>
          <w:szCs w:val="24"/>
          <w:highlight w:val="yellow"/>
          <w:lang w:val="uk-UA"/>
        </w:rPr>
        <w:t xml:space="preserve"> за умови, що вплив на них інших факторів </w:t>
      </w:r>
      <w:r w:rsidRPr="00AA5EB9">
        <w:rPr>
          <w:rFonts w:ascii="Times New Roman" w:eastAsia="Calibri" w:hAnsi="Times New Roman" w:cs="Times New Roman"/>
          <w:sz w:val="24"/>
          <w:szCs w:val="24"/>
          <w:highlight w:val="yellow"/>
          <w:shd w:val="clear" w:color="auto" w:fill="FFFFFF"/>
          <w:lang w:val="uk-UA"/>
        </w:rPr>
        <w:t>(x</w:t>
      </w:r>
      <w:r w:rsidRPr="00AA5EB9">
        <w:rPr>
          <w:rFonts w:ascii="Times New Roman" w:eastAsia="Calibri" w:hAnsi="Times New Roman" w:cs="Times New Roman"/>
          <w:sz w:val="24"/>
          <w:szCs w:val="24"/>
          <w:highlight w:val="yellow"/>
          <w:shd w:val="clear" w:color="auto" w:fill="FFFFFF"/>
          <w:vertAlign w:val="subscript"/>
          <w:lang w:val="uk-UA"/>
        </w:rPr>
        <w:t>j</w:t>
      </w:r>
      <w:r w:rsidRPr="00AA5EB9">
        <w:rPr>
          <w:rFonts w:ascii="Times New Roman" w:eastAsia="Calibri" w:hAnsi="Times New Roman" w:cs="Times New Roman"/>
          <w:sz w:val="24"/>
          <w:szCs w:val="24"/>
          <w:highlight w:val="yellow"/>
          <w:shd w:val="clear" w:color="auto" w:fill="FFFFFF"/>
          <w:lang w:val="uk-UA"/>
        </w:rPr>
        <w:t>)</w:t>
      </w:r>
      <w:r w:rsidRPr="00AA5EB9">
        <w:rPr>
          <w:rFonts w:ascii="Times New Roman" w:eastAsia="Calibri" w:hAnsi="Times New Roman" w:cs="Times New Roman"/>
          <w:sz w:val="24"/>
          <w:szCs w:val="24"/>
          <w:highlight w:val="yellow"/>
          <w:lang w:val="uk-UA"/>
        </w:rPr>
        <w:t xml:space="preserve"> усунуто.</w:t>
      </w:r>
    </w:p>
    <w:p w14:paraId="4BA7743A"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7222BF3E"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Таблиця 3.22 – Матриця парних коефіцієнтів кореляції 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59"/>
        <w:gridCol w:w="1254"/>
        <w:gridCol w:w="1307"/>
        <w:gridCol w:w="1307"/>
        <w:gridCol w:w="1287"/>
      </w:tblGrid>
      <w:tr w:rsidR="009D3FAB" w:rsidRPr="00AA5EB9" w14:paraId="5D7E86F7" w14:textId="77777777" w:rsidTr="00403241">
        <w:trPr>
          <w:trHeight w:val="70"/>
          <w:jc w:val="center"/>
        </w:trPr>
        <w:tc>
          <w:tcPr>
            <w:tcW w:w="1824" w:type="dxa"/>
            <w:shd w:val="clear" w:color="auto" w:fill="FFFFFF"/>
            <w:tcMar>
              <w:top w:w="57" w:type="dxa"/>
              <w:left w:w="120" w:type="dxa"/>
              <w:bottom w:w="57" w:type="dxa"/>
              <w:right w:w="120" w:type="dxa"/>
            </w:tcMar>
            <w:hideMark/>
          </w:tcPr>
          <w:p w14:paraId="3A0F9620"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lastRenderedPageBreak/>
              <w:t>-</w:t>
            </w:r>
          </w:p>
        </w:tc>
        <w:tc>
          <w:tcPr>
            <w:tcW w:w="1843" w:type="dxa"/>
            <w:shd w:val="clear" w:color="auto" w:fill="FFFFFF"/>
            <w:tcMar>
              <w:top w:w="57" w:type="dxa"/>
              <w:left w:w="120" w:type="dxa"/>
              <w:bottom w:w="57" w:type="dxa"/>
              <w:right w:w="120" w:type="dxa"/>
            </w:tcMar>
            <w:hideMark/>
          </w:tcPr>
          <w:p w14:paraId="02FF12FC"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y</w:t>
            </w:r>
          </w:p>
        </w:tc>
        <w:tc>
          <w:tcPr>
            <w:tcW w:w="1985" w:type="dxa"/>
            <w:shd w:val="clear" w:color="auto" w:fill="FFFFFF"/>
            <w:tcMar>
              <w:top w:w="57" w:type="dxa"/>
              <w:left w:w="120" w:type="dxa"/>
              <w:bottom w:w="57" w:type="dxa"/>
              <w:right w:w="120" w:type="dxa"/>
            </w:tcMar>
            <w:hideMark/>
          </w:tcPr>
          <w:p w14:paraId="0E87FA5B"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x</w:t>
            </w:r>
            <w:r w:rsidRPr="00AA5EB9">
              <w:rPr>
                <w:rFonts w:ascii="Times New Roman" w:eastAsia="Calibri" w:hAnsi="Times New Roman" w:cs="Times New Roman"/>
                <w:sz w:val="24"/>
                <w:szCs w:val="24"/>
                <w:highlight w:val="yellow"/>
                <w:vertAlign w:val="subscript"/>
                <w:lang w:val="uk-UA"/>
              </w:rPr>
              <w:t>1</w:t>
            </w:r>
          </w:p>
        </w:tc>
        <w:tc>
          <w:tcPr>
            <w:tcW w:w="1984" w:type="dxa"/>
            <w:shd w:val="clear" w:color="auto" w:fill="FFFFFF"/>
            <w:tcMar>
              <w:top w:w="57" w:type="dxa"/>
              <w:left w:w="120" w:type="dxa"/>
              <w:bottom w:w="57" w:type="dxa"/>
              <w:right w:w="120" w:type="dxa"/>
            </w:tcMar>
            <w:hideMark/>
          </w:tcPr>
          <w:p w14:paraId="119C405E"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x</w:t>
            </w:r>
            <w:r w:rsidRPr="00AA5EB9">
              <w:rPr>
                <w:rFonts w:ascii="Times New Roman" w:eastAsia="Calibri" w:hAnsi="Times New Roman" w:cs="Times New Roman"/>
                <w:sz w:val="24"/>
                <w:szCs w:val="24"/>
                <w:highlight w:val="yellow"/>
                <w:vertAlign w:val="subscript"/>
                <w:lang w:val="uk-UA"/>
              </w:rPr>
              <w:t>2</w:t>
            </w:r>
          </w:p>
        </w:tc>
        <w:tc>
          <w:tcPr>
            <w:tcW w:w="1831" w:type="dxa"/>
            <w:shd w:val="clear" w:color="auto" w:fill="FFFFFF"/>
            <w:tcMar>
              <w:top w:w="57" w:type="dxa"/>
              <w:left w:w="120" w:type="dxa"/>
              <w:bottom w:w="57" w:type="dxa"/>
              <w:right w:w="120" w:type="dxa"/>
            </w:tcMar>
            <w:hideMark/>
          </w:tcPr>
          <w:p w14:paraId="325E0F52"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x</w:t>
            </w:r>
            <w:r w:rsidRPr="00AA5EB9">
              <w:rPr>
                <w:rFonts w:ascii="Times New Roman" w:eastAsia="Calibri" w:hAnsi="Times New Roman" w:cs="Times New Roman"/>
                <w:sz w:val="24"/>
                <w:szCs w:val="24"/>
                <w:highlight w:val="yellow"/>
                <w:vertAlign w:val="subscript"/>
                <w:lang w:val="uk-UA"/>
              </w:rPr>
              <w:t>3</w:t>
            </w:r>
          </w:p>
        </w:tc>
      </w:tr>
      <w:tr w:rsidR="009D3FAB" w:rsidRPr="00AA5EB9" w14:paraId="3946ADB0" w14:textId="77777777" w:rsidTr="00403241">
        <w:trPr>
          <w:trHeight w:val="40"/>
          <w:jc w:val="center"/>
        </w:trPr>
        <w:tc>
          <w:tcPr>
            <w:tcW w:w="1824" w:type="dxa"/>
            <w:shd w:val="clear" w:color="auto" w:fill="FFFFFF"/>
            <w:tcMar>
              <w:top w:w="57" w:type="dxa"/>
              <w:left w:w="120" w:type="dxa"/>
              <w:bottom w:w="57" w:type="dxa"/>
              <w:right w:w="120" w:type="dxa"/>
            </w:tcMar>
            <w:hideMark/>
          </w:tcPr>
          <w:p w14:paraId="5A0CAB30"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Y</w:t>
            </w:r>
          </w:p>
        </w:tc>
        <w:tc>
          <w:tcPr>
            <w:tcW w:w="1843" w:type="dxa"/>
            <w:shd w:val="clear" w:color="auto" w:fill="FFFFFF"/>
            <w:tcMar>
              <w:top w:w="57" w:type="dxa"/>
              <w:left w:w="120" w:type="dxa"/>
              <w:bottom w:w="57" w:type="dxa"/>
              <w:right w:w="120" w:type="dxa"/>
            </w:tcMar>
            <w:hideMark/>
          </w:tcPr>
          <w:p w14:paraId="33103B23"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1</w:t>
            </w:r>
          </w:p>
        </w:tc>
        <w:tc>
          <w:tcPr>
            <w:tcW w:w="1985" w:type="dxa"/>
            <w:shd w:val="clear" w:color="auto" w:fill="FFFFFF"/>
            <w:tcMar>
              <w:top w:w="57" w:type="dxa"/>
              <w:left w:w="120" w:type="dxa"/>
              <w:bottom w:w="57" w:type="dxa"/>
              <w:right w:w="120" w:type="dxa"/>
            </w:tcMar>
            <w:hideMark/>
          </w:tcPr>
          <w:p w14:paraId="10B97A5F"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0,9913</w:t>
            </w:r>
          </w:p>
        </w:tc>
        <w:tc>
          <w:tcPr>
            <w:tcW w:w="1984" w:type="dxa"/>
            <w:shd w:val="clear" w:color="auto" w:fill="FFFFFF"/>
            <w:tcMar>
              <w:top w:w="57" w:type="dxa"/>
              <w:left w:w="120" w:type="dxa"/>
              <w:bottom w:w="57" w:type="dxa"/>
              <w:right w:w="120" w:type="dxa"/>
            </w:tcMar>
            <w:hideMark/>
          </w:tcPr>
          <w:p w14:paraId="36983B05"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0,9788</w:t>
            </w:r>
          </w:p>
        </w:tc>
        <w:tc>
          <w:tcPr>
            <w:tcW w:w="1831" w:type="dxa"/>
            <w:shd w:val="clear" w:color="auto" w:fill="FFFFFF"/>
            <w:tcMar>
              <w:top w:w="57" w:type="dxa"/>
              <w:left w:w="120" w:type="dxa"/>
              <w:bottom w:w="57" w:type="dxa"/>
              <w:right w:w="120" w:type="dxa"/>
            </w:tcMar>
            <w:hideMark/>
          </w:tcPr>
          <w:p w14:paraId="091D049D"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0,9894</w:t>
            </w:r>
          </w:p>
        </w:tc>
      </w:tr>
      <w:tr w:rsidR="009D3FAB" w:rsidRPr="00AA5EB9" w14:paraId="79218BA1" w14:textId="77777777" w:rsidTr="00403241">
        <w:trPr>
          <w:jc w:val="center"/>
        </w:trPr>
        <w:tc>
          <w:tcPr>
            <w:tcW w:w="1824" w:type="dxa"/>
            <w:shd w:val="clear" w:color="auto" w:fill="FFFFFF"/>
            <w:tcMar>
              <w:top w:w="57" w:type="dxa"/>
              <w:left w:w="120" w:type="dxa"/>
              <w:bottom w:w="57" w:type="dxa"/>
              <w:right w:w="120" w:type="dxa"/>
            </w:tcMar>
            <w:hideMark/>
          </w:tcPr>
          <w:p w14:paraId="67820AAF"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x</w:t>
            </w:r>
            <w:r w:rsidRPr="00AA5EB9">
              <w:rPr>
                <w:rFonts w:ascii="Times New Roman" w:eastAsia="Calibri" w:hAnsi="Times New Roman" w:cs="Times New Roman"/>
                <w:sz w:val="24"/>
                <w:szCs w:val="24"/>
                <w:highlight w:val="yellow"/>
                <w:vertAlign w:val="subscript"/>
                <w:lang w:val="uk-UA"/>
              </w:rPr>
              <w:t>1</w:t>
            </w:r>
          </w:p>
        </w:tc>
        <w:tc>
          <w:tcPr>
            <w:tcW w:w="1843" w:type="dxa"/>
            <w:shd w:val="clear" w:color="auto" w:fill="FFFFFF"/>
            <w:tcMar>
              <w:top w:w="57" w:type="dxa"/>
              <w:left w:w="120" w:type="dxa"/>
              <w:bottom w:w="57" w:type="dxa"/>
              <w:right w:w="120" w:type="dxa"/>
            </w:tcMar>
            <w:hideMark/>
          </w:tcPr>
          <w:p w14:paraId="02E0BBF0"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0,9913</w:t>
            </w:r>
          </w:p>
        </w:tc>
        <w:tc>
          <w:tcPr>
            <w:tcW w:w="1985" w:type="dxa"/>
            <w:shd w:val="clear" w:color="auto" w:fill="FFFFFF"/>
            <w:tcMar>
              <w:top w:w="57" w:type="dxa"/>
              <w:left w:w="120" w:type="dxa"/>
              <w:bottom w:w="57" w:type="dxa"/>
              <w:right w:w="120" w:type="dxa"/>
            </w:tcMar>
            <w:hideMark/>
          </w:tcPr>
          <w:p w14:paraId="029689EF"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1</w:t>
            </w:r>
          </w:p>
        </w:tc>
        <w:tc>
          <w:tcPr>
            <w:tcW w:w="1984" w:type="dxa"/>
            <w:shd w:val="clear" w:color="auto" w:fill="FFFFFF"/>
            <w:tcMar>
              <w:top w:w="57" w:type="dxa"/>
              <w:left w:w="120" w:type="dxa"/>
              <w:bottom w:w="57" w:type="dxa"/>
              <w:right w:w="120" w:type="dxa"/>
            </w:tcMar>
            <w:hideMark/>
          </w:tcPr>
          <w:p w14:paraId="64363B97"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0,9865</w:t>
            </w:r>
          </w:p>
        </w:tc>
        <w:tc>
          <w:tcPr>
            <w:tcW w:w="1831" w:type="dxa"/>
            <w:shd w:val="clear" w:color="auto" w:fill="FFFFFF"/>
            <w:tcMar>
              <w:top w:w="57" w:type="dxa"/>
              <w:left w:w="120" w:type="dxa"/>
              <w:bottom w:w="57" w:type="dxa"/>
              <w:right w:w="120" w:type="dxa"/>
            </w:tcMar>
            <w:hideMark/>
          </w:tcPr>
          <w:p w14:paraId="0F98EF50"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0.,9948</w:t>
            </w:r>
          </w:p>
        </w:tc>
      </w:tr>
      <w:tr w:rsidR="009D3FAB" w:rsidRPr="00AA5EB9" w14:paraId="03ADC025" w14:textId="77777777" w:rsidTr="00403241">
        <w:trPr>
          <w:trHeight w:val="191"/>
          <w:jc w:val="center"/>
        </w:trPr>
        <w:tc>
          <w:tcPr>
            <w:tcW w:w="1824" w:type="dxa"/>
            <w:shd w:val="clear" w:color="auto" w:fill="FFFFFF"/>
            <w:tcMar>
              <w:top w:w="57" w:type="dxa"/>
              <w:left w:w="120" w:type="dxa"/>
              <w:bottom w:w="57" w:type="dxa"/>
              <w:right w:w="120" w:type="dxa"/>
            </w:tcMar>
            <w:hideMark/>
          </w:tcPr>
          <w:p w14:paraId="16F688D7"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x</w:t>
            </w:r>
            <w:r w:rsidRPr="00AA5EB9">
              <w:rPr>
                <w:rFonts w:ascii="Times New Roman" w:eastAsia="Calibri" w:hAnsi="Times New Roman" w:cs="Times New Roman"/>
                <w:sz w:val="24"/>
                <w:szCs w:val="24"/>
                <w:highlight w:val="yellow"/>
                <w:vertAlign w:val="subscript"/>
                <w:lang w:val="uk-UA"/>
              </w:rPr>
              <w:t>2</w:t>
            </w:r>
          </w:p>
        </w:tc>
        <w:tc>
          <w:tcPr>
            <w:tcW w:w="1843" w:type="dxa"/>
            <w:shd w:val="clear" w:color="auto" w:fill="FFFFFF"/>
            <w:tcMar>
              <w:top w:w="57" w:type="dxa"/>
              <w:left w:w="120" w:type="dxa"/>
              <w:bottom w:w="57" w:type="dxa"/>
              <w:right w:w="120" w:type="dxa"/>
            </w:tcMar>
            <w:hideMark/>
          </w:tcPr>
          <w:p w14:paraId="0AEC6292"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0,9788</w:t>
            </w:r>
          </w:p>
        </w:tc>
        <w:tc>
          <w:tcPr>
            <w:tcW w:w="1985" w:type="dxa"/>
            <w:shd w:val="clear" w:color="auto" w:fill="FFFFFF"/>
            <w:tcMar>
              <w:top w:w="57" w:type="dxa"/>
              <w:left w:w="120" w:type="dxa"/>
              <w:bottom w:w="57" w:type="dxa"/>
              <w:right w:w="120" w:type="dxa"/>
            </w:tcMar>
            <w:hideMark/>
          </w:tcPr>
          <w:p w14:paraId="298E32F0"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0,9865</w:t>
            </w:r>
          </w:p>
        </w:tc>
        <w:tc>
          <w:tcPr>
            <w:tcW w:w="1984" w:type="dxa"/>
            <w:shd w:val="clear" w:color="auto" w:fill="FFFFFF"/>
            <w:tcMar>
              <w:top w:w="57" w:type="dxa"/>
              <w:left w:w="120" w:type="dxa"/>
              <w:bottom w:w="57" w:type="dxa"/>
              <w:right w:w="120" w:type="dxa"/>
            </w:tcMar>
            <w:hideMark/>
          </w:tcPr>
          <w:p w14:paraId="4F44E7FE"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1</w:t>
            </w:r>
          </w:p>
        </w:tc>
        <w:tc>
          <w:tcPr>
            <w:tcW w:w="1831" w:type="dxa"/>
            <w:shd w:val="clear" w:color="auto" w:fill="FFFFFF"/>
            <w:tcMar>
              <w:top w:w="57" w:type="dxa"/>
              <w:left w:w="120" w:type="dxa"/>
              <w:bottom w:w="57" w:type="dxa"/>
              <w:right w:w="120" w:type="dxa"/>
            </w:tcMar>
            <w:hideMark/>
          </w:tcPr>
          <w:p w14:paraId="2184EE11"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0,9782</w:t>
            </w:r>
          </w:p>
        </w:tc>
      </w:tr>
      <w:tr w:rsidR="009D3FAB" w:rsidRPr="00AA5EB9" w14:paraId="6E806B0C" w14:textId="77777777" w:rsidTr="00403241">
        <w:trPr>
          <w:trHeight w:val="31"/>
          <w:jc w:val="center"/>
        </w:trPr>
        <w:tc>
          <w:tcPr>
            <w:tcW w:w="1824" w:type="dxa"/>
            <w:shd w:val="clear" w:color="auto" w:fill="FFFFFF"/>
            <w:tcMar>
              <w:top w:w="57" w:type="dxa"/>
              <w:left w:w="120" w:type="dxa"/>
              <w:bottom w:w="57" w:type="dxa"/>
              <w:right w:w="120" w:type="dxa"/>
            </w:tcMar>
            <w:hideMark/>
          </w:tcPr>
          <w:p w14:paraId="3BB1073C"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x</w:t>
            </w:r>
            <w:r w:rsidRPr="00AA5EB9">
              <w:rPr>
                <w:rFonts w:ascii="Times New Roman" w:eastAsia="Calibri" w:hAnsi="Times New Roman" w:cs="Times New Roman"/>
                <w:sz w:val="24"/>
                <w:szCs w:val="24"/>
                <w:highlight w:val="yellow"/>
                <w:vertAlign w:val="subscript"/>
                <w:lang w:val="uk-UA"/>
              </w:rPr>
              <w:t>3</w:t>
            </w:r>
          </w:p>
        </w:tc>
        <w:tc>
          <w:tcPr>
            <w:tcW w:w="1843" w:type="dxa"/>
            <w:shd w:val="clear" w:color="auto" w:fill="FFFFFF"/>
            <w:tcMar>
              <w:top w:w="57" w:type="dxa"/>
              <w:left w:w="120" w:type="dxa"/>
              <w:bottom w:w="57" w:type="dxa"/>
              <w:right w:w="120" w:type="dxa"/>
            </w:tcMar>
            <w:hideMark/>
          </w:tcPr>
          <w:p w14:paraId="116F60B1"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0,9894</w:t>
            </w:r>
          </w:p>
        </w:tc>
        <w:tc>
          <w:tcPr>
            <w:tcW w:w="1985" w:type="dxa"/>
            <w:shd w:val="clear" w:color="auto" w:fill="FFFFFF"/>
            <w:tcMar>
              <w:top w:w="57" w:type="dxa"/>
              <w:left w:w="120" w:type="dxa"/>
              <w:bottom w:w="57" w:type="dxa"/>
              <w:right w:w="120" w:type="dxa"/>
            </w:tcMar>
            <w:hideMark/>
          </w:tcPr>
          <w:p w14:paraId="78DD1C3F"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0,9948</w:t>
            </w:r>
          </w:p>
        </w:tc>
        <w:tc>
          <w:tcPr>
            <w:tcW w:w="1984" w:type="dxa"/>
            <w:shd w:val="clear" w:color="auto" w:fill="FFFFFF"/>
            <w:tcMar>
              <w:top w:w="57" w:type="dxa"/>
              <w:left w:w="120" w:type="dxa"/>
              <w:bottom w:w="57" w:type="dxa"/>
              <w:right w:w="120" w:type="dxa"/>
            </w:tcMar>
            <w:hideMark/>
          </w:tcPr>
          <w:p w14:paraId="559194B2"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0,9782</w:t>
            </w:r>
          </w:p>
        </w:tc>
        <w:tc>
          <w:tcPr>
            <w:tcW w:w="1831" w:type="dxa"/>
            <w:shd w:val="clear" w:color="auto" w:fill="FFFFFF"/>
            <w:tcMar>
              <w:top w:w="57" w:type="dxa"/>
              <w:left w:w="120" w:type="dxa"/>
              <w:bottom w:w="57" w:type="dxa"/>
              <w:right w:w="120" w:type="dxa"/>
            </w:tcMar>
            <w:hideMark/>
          </w:tcPr>
          <w:p w14:paraId="4D025B96"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1</w:t>
            </w:r>
          </w:p>
        </w:tc>
      </w:tr>
    </w:tbl>
    <w:p w14:paraId="4F97983B"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05B7E66E"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На підставі часткових коефіцієнтів можна зробити висновок про обґрунтованість включення змінних в регресійну модель. Якщо значення коефіцієнта мале або воно є незначним, то це означає, що зв'язок між даними фактором і результативною змінної або дуже слабкий, або зовсім відсутній, тому фактор можна виключити з моделі (див. табл. 3.23).</w:t>
      </w:r>
    </w:p>
    <w:p w14:paraId="7B0FB903"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2539AAFE"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Таблиця 3.23 – Розрахунок часткових коефіцієнтів кореляції значень </w:t>
      </w:r>
      <w:r w:rsidRPr="00AA5EB9">
        <w:rPr>
          <w:rFonts w:ascii="Times New Roman" w:eastAsia="Calibri" w:hAnsi="Times New Roman" w:cs="Times New Roman"/>
          <w:sz w:val="24"/>
          <w:szCs w:val="24"/>
          <w:highlight w:val="yellow"/>
          <w:shd w:val="clear" w:color="auto" w:fill="FFFFFF"/>
          <w:lang w:val="uk-UA"/>
        </w:rPr>
        <w:t>потенційної податкової бази та податкових надходжень</w:t>
      </w:r>
    </w:p>
    <w:tbl>
      <w:tblPr>
        <w:tblStyle w:val="24"/>
        <w:tblW w:w="0" w:type="auto"/>
        <w:tblLook w:val="04A0" w:firstRow="1" w:lastRow="0" w:firstColumn="1" w:lastColumn="0" w:noHBand="0" w:noVBand="1"/>
      </w:tblPr>
      <w:tblGrid>
        <w:gridCol w:w="1599"/>
        <w:gridCol w:w="1420"/>
        <w:gridCol w:w="3095"/>
      </w:tblGrid>
      <w:tr w:rsidR="009D3FAB" w:rsidRPr="00AA5EB9" w14:paraId="5FE77A6A" w14:textId="77777777" w:rsidTr="005B295B">
        <w:tc>
          <w:tcPr>
            <w:tcW w:w="1604" w:type="dxa"/>
          </w:tcPr>
          <w:p w14:paraId="30619257" w14:textId="77777777" w:rsidR="009D3FAB" w:rsidRPr="00AA5EB9" w:rsidRDefault="009D3FAB" w:rsidP="00AA5EB9">
            <w:pPr>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Показники</w:t>
            </w:r>
          </w:p>
        </w:tc>
        <w:tc>
          <w:tcPr>
            <w:tcW w:w="1368" w:type="dxa"/>
          </w:tcPr>
          <w:p w14:paraId="2A37D2B2" w14:textId="77777777" w:rsidR="009D3FAB" w:rsidRPr="00AA5EB9" w:rsidRDefault="009D3FAB" w:rsidP="00AA5EB9">
            <w:pPr>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Значення коефіцієнта кореляції</w:t>
            </w:r>
          </w:p>
        </w:tc>
        <w:tc>
          <w:tcPr>
            <w:tcW w:w="3119" w:type="dxa"/>
          </w:tcPr>
          <w:p w14:paraId="3A9ACE42" w14:textId="77777777" w:rsidR="009D3FAB" w:rsidRPr="00AA5EB9" w:rsidRDefault="009D3FAB" w:rsidP="00AA5EB9">
            <w:pPr>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Характеристика зв’язку </w:t>
            </w:r>
          </w:p>
        </w:tc>
      </w:tr>
      <w:tr w:rsidR="009D3FAB" w:rsidRPr="00AA5EB9" w14:paraId="4C7FE150" w14:textId="77777777" w:rsidTr="005B295B">
        <w:tc>
          <w:tcPr>
            <w:tcW w:w="1604" w:type="dxa"/>
          </w:tcPr>
          <w:p w14:paraId="4E501670" w14:textId="77777777" w:rsidR="009D3FAB" w:rsidRPr="00AA5EB9" w:rsidRDefault="00137DD8" w:rsidP="00AA5EB9">
            <w:pPr>
              <w:jc w:val="center"/>
              <w:rPr>
                <w:rFonts w:ascii="Times New Roman" w:eastAsia="Calibri" w:hAnsi="Times New Roman" w:cs="Times New Roman"/>
                <w:sz w:val="24"/>
                <w:szCs w:val="24"/>
                <w:highlight w:val="yellow"/>
                <w:lang w:val="uk-UA"/>
              </w:rPr>
            </w:pPr>
            <m:oMathPara>
              <m:oMath>
                <m:sSub>
                  <m:sSubPr>
                    <m:ctrlPr>
                      <w:rPr>
                        <w:rFonts w:ascii="Cambria Math" w:eastAsia="Calibri" w:hAnsi="Times New Roman" w:cs="Times New Roman"/>
                        <w:i/>
                        <w:sz w:val="24"/>
                        <w:szCs w:val="24"/>
                        <w:highlight w:val="yellow"/>
                        <w:lang w:val="uk-UA"/>
                      </w:rPr>
                    </m:ctrlPr>
                  </m:sSubPr>
                  <m:e>
                    <m:r>
                      <w:rPr>
                        <w:rFonts w:ascii="Cambria Math" w:eastAsia="Calibri" w:hAnsi="Cambria Math" w:cs="Times New Roman"/>
                        <w:sz w:val="24"/>
                        <w:szCs w:val="24"/>
                        <w:highlight w:val="yellow"/>
                        <w:lang w:val="uk-UA"/>
                      </w:rPr>
                      <m:t>yx</m:t>
                    </m:r>
                  </m:e>
                  <m:sub>
                    <m:r>
                      <w:rPr>
                        <w:rFonts w:ascii="Cambria Math" w:eastAsia="Calibri" w:hAnsi="Times New Roman" w:cs="Times New Roman"/>
                        <w:sz w:val="24"/>
                        <w:szCs w:val="24"/>
                        <w:highlight w:val="yellow"/>
                        <w:lang w:val="uk-UA"/>
                      </w:rPr>
                      <m:t>1</m:t>
                    </m:r>
                  </m:sub>
                </m:sSub>
                <m:r>
                  <w:rPr>
                    <w:rFonts w:ascii="Cambria Math" w:eastAsia="Calibri" w:hAnsi="Times New Roman" w:cs="Times New Roman"/>
                    <w:sz w:val="24"/>
                    <w:szCs w:val="24"/>
                    <w:highlight w:val="yellow"/>
                    <w:lang w:val="uk-UA"/>
                  </w:rPr>
                  <m:t>/</m:t>
                </m:r>
                <m:sSub>
                  <m:sSubPr>
                    <m:ctrlPr>
                      <w:rPr>
                        <w:rFonts w:ascii="Cambria Math" w:eastAsia="Calibri" w:hAnsi="Times New Roman" w:cs="Times New Roman"/>
                        <w:i/>
                        <w:sz w:val="24"/>
                        <w:szCs w:val="24"/>
                        <w:highlight w:val="yellow"/>
                        <w:lang w:val="uk-UA"/>
                      </w:rPr>
                    </m:ctrlPr>
                  </m:sSubPr>
                  <m:e>
                    <m:r>
                      <w:rPr>
                        <w:rFonts w:ascii="Cambria Math" w:eastAsia="Calibri" w:hAnsi="Cambria Math" w:cs="Times New Roman"/>
                        <w:sz w:val="24"/>
                        <w:szCs w:val="24"/>
                        <w:highlight w:val="yellow"/>
                        <w:lang w:val="uk-UA"/>
                      </w:rPr>
                      <m:t>x</m:t>
                    </m:r>
                  </m:e>
                  <m:sub>
                    <m:r>
                      <w:rPr>
                        <w:rFonts w:ascii="Cambria Math" w:eastAsia="Calibri" w:hAnsi="Times New Roman" w:cs="Times New Roman"/>
                        <w:sz w:val="24"/>
                        <w:szCs w:val="24"/>
                        <w:highlight w:val="yellow"/>
                        <w:lang w:val="uk-UA"/>
                      </w:rPr>
                      <m:t>2</m:t>
                    </m:r>
                  </m:sub>
                </m:sSub>
              </m:oMath>
            </m:oMathPara>
          </w:p>
        </w:tc>
        <w:tc>
          <w:tcPr>
            <w:tcW w:w="1368" w:type="dxa"/>
          </w:tcPr>
          <w:p w14:paraId="7179B009" w14:textId="77777777" w:rsidR="009D3FAB" w:rsidRPr="00AA5EB9" w:rsidRDefault="009D3FAB" w:rsidP="00AA5EB9">
            <w:pPr>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0,767</w:t>
            </w:r>
          </w:p>
        </w:tc>
        <w:tc>
          <w:tcPr>
            <w:tcW w:w="3119" w:type="dxa"/>
          </w:tcPr>
          <w:p w14:paraId="646331F1" w14:textId="77777777" w:rsidR="009D3FAB" w:rsidRPr="00AA5EB9" w:rsidRDefault="009D3FAB" w:rsidP="00AA5EB9">
            <w:pPr>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shd w:val="clear" w:color="auto" w:fill="FFFFFF"/>
                <w:lang w:val="uk-UA"/>
              </w:rPr>
              <w:t>Щільність зв'язку сильна</w:t>
            </w:r>
          </w:p>
        </w:tc>
      </w:tr>
      <w:tr w:rsidR="009D3FAB" w:rsidRPr="00AA5EB9" w14:paraId="19AC9CEC" w14:textId="77777777" w:rsidTr="005B295B">
        <w:tc>
          <w:tcPr>
            <w:tcW w:w="1604" w:type="dxa"/>
          </w:tcPr>
          <w:p w14:paraId="60F39014" w14:textId="77777777" w:rsidR="009D3FAB" w:rsidRPr="00AA5EB9" w:rsidRDefault="00137DD8" w:rsidP="00AA5EB9">
            <w:pPr>
              <w:jc w:val="center"/>
              <w:rPr>
                <w:rFonts w:ascii="Times New Roman" w:eastAsia="Calibri" w:hAnsi="Times New Roman" w:cs="Times New Roman"/>
                <w:sz w:val="24"/>
                <w:szCs w:val="24"/>
                <w:highlight w:val="yellow"/>
                <w:lang w:val="uk-UA"/>
              </w:rPr>
            </w:pPr>
            <m:oMathPara>
              <m:oMath>
                <m:sSub>
                  <m:sSubPr>
                    <m:ctrlPr>
                      <w:rPr>
                        <w:rFonts w:ascii="Cambria Math" w:eastAsia="Calibri" w:hAnsi="Times New Roman" w:cs="Times New Roman"/>
                        <w:i/>
                        <w:sz w:val="24"/>
                        <w:szCs w:val="24"/>
                        <w:highlight w:val="yellow"/>
                        <w:lang w:val="uk-UA"/>
                      </w:rPr>
                    </m:ctrlPr>
                  </m:sSubPr>
                  <m:e>
                    <m:r>
                      <w:rPr>
                        <w:rFonts w:ascii="Cambria Math" w:eastAsia="Calibri" w:hAnsi="Cambria Math" w:cs="Times New Roman"/>
                        <w:sz w:val="24"/>
                        <w:szCs w:val="24"/>
                        <w:highlight w:val="yellow"/>
                        <w:lang w:val="uk-UA"/>
                      </w:rPr>
                      <m:t>yx</m:t>
                    </m:r>
                  </m:e>
                  <m:sub>
                    <m:r>
                      <w:rPr>
                        <w:rFonts w:ascii="Cambria Math" w:eastAsia="Calibri" w:hAnsi="Times New Roman" w:cs="Times New Roman"/>
                        <w:sz w:val="24"/>
                        <w:szCs w:val="24"/>
                        <w:highlight w:val="yellow"/>
                        <w:lang w:val="uk-UA"/>
                      </w:rPr>
                      <m:t>1</m:t>
                    </m:r>
                  </m:sub>
                </m:sSub>
                <m:r>
                  <w:rPr>
                    <w:rFonts w:ascii="Cambria Math" w:eastAsia="Calibri" w:hAnsi="Times New Roman" w:cs="Times New Roman"/>
                    <w:sz w:val="24"/>
                    <w:szCs w:val="24"/>
                    <w:highlight w:val="yellow"/>
                    <w:lang w:val="uk-UA"/>
                  </w:rPr>
                  <m:t>/</m:t>
                </m:r>
                <m:sSub>
                  <m:sSubPr>
                    <m:ctrlPr>
                      <w:rPr>
                        <w:rFonts w:ascii="Cambria Math" w:eastAsia="Calibri" w:hAnsi="Times New Roman" w:cs="Times New Roman"/>
                        <w:i/>
                        <w:sz w:val="24"/>
                        <w:szCs w:val="24"/>
                        <w:highlight w:val="yellow"/>
                        <w:lang w:val="uk-UA"/>
                      </w:rPr>
                    </m:ctrlPr>
                  </m:sSubPr>
                  <m:e>
                    <m:r>
                      <w:rPr>
                        <w:rFonts w:ascii="Cambria Math" w:eastAsia="Calibri" w:hAnsi="Cambria Math" w:cs="Times New Roman"/>
                        <w:sz w:val="24"/>
                        <w:szCs w:val="24"/>
                        <w:highlight w:val="yellow"/>
                        <w:lang w:val="uk-UA"/>
                      </w:rPr>
                      <m:t>x</m:t>
                    </m:r>
                  </m:e>
                  <m:sub>
                    <m:r>
                      <w:rPr>
                        <w:rFonts w:ascii="Cambria Math" w:eastAsia="Calibri" w:hAnsi="Times New Roman" w:cs="Times New Roman"/>
                        <w:sz w:val="24"/>
                        <w:szCs w:val="24"/>
                        <w:highlight w:val="yellow"/>
                        <w:lang w:val="uk-UA"/>
                      </w:rPr>
                      <m:t>3</m:t>
                    </m:r>
                  </m:sub>
                </m:sSub>
              </m:oMath>
            </m:oMathPara>
          </w:p>
        </w:tc>
        <w:tc>
          <w:tcPr>
            <w:tcW w:w="1368" w:type="dxa"/>
          </w:tcPr>
          <w:p w14:paraId="7AEB3D2F" w14:textId="77777777" w:rsidR="009D3FAB" w:rsidRPr="00AA5EB9" w:rsidRDefault="009D3FAB" w:rsidP="00AA5EB9">
            <w:pPr>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0.476</w:t>
            </w:r>
          </w:p>
        </w:tc>
        <w:tc>
          <w:tcPr>
            <w:tcW w:w="3119" w:type="dxa"/>
          </w:tcPr>
          <w:p w14:paraId="2D971FD3" w14:textId="77777777" w:rsidR="009D3FAB" w:rsidRPr="00AA5EB9" w:rsidRDefault="009D3FAB" w:rsidP="00AA5EB9">
            <w:pPr>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shd w:val="clear" w:color="auto" w:fill="FFFFFF"/>
                <w:lang w:val="uk-UA"/>
              </w:rPr>
              <w:t>Щільність зв'язку не сильна</w:t>
            </w:r>
          </w:p>
        </w:tc>
      </w:tr>
      <w:tr w:rsidR="009D3FAB" w:rsidRPr="00AA5EB9" w14:paraId="0431D405" w14:textId="77777777" w:rsidTr="005B295B">
        <w:tc>
          <w:tcPr>
            <w:tcW w:w="1604" w:type="dxa"/>
          </w:tcPr>
          <w:p w14:paraId="0E0CD737" w14:textId="77777777" w:rsidR="009D3FAB" w:rsidRPr="00AA5EB9" w:rsidRDefault="00137DD8" w:rsidP="00AA5EB9">
            <w:pPr>
              <w:jc w:val="center"/>
              <w:rPr>
                <w:rFonts w:ascii="Times New Roman" w:eastAsia="Calibri" w:hAnsi="Times New Roman" w:cs="Times New Roman"/>
                <w:sz w:val="24"/>
                <w:szCs w:val="24"/>
                <w:highlight w:val="yellow"/>
                <w:lang w:val="uk-UA"/>
              </w:rPr>
            </w:pPr>
            <m:oMathPara>
              <m:oMath>
                <m:sSub>
                  <m:sSubPr>
                    <m:ctrlPr>
                      <w:rPr>
                        <w:rFonts w:ascii="Cambria Math" w:eastAsia="Calibri" w:hAnsi="Times New Roman" w:cs="Times New Roman"/>
                        <w:i/>
                        <w:sz w:val="24"/>
                        <w:szCs w:val="24"/>
                        <w:highlight w:val="yellow"/>
                        <w:lang w:val="uk-UA"/>
                      </w:rPr>
                    </m:ctrlPr>
                  </m:sSubPr>
                  <m:e>
                    <m:r>
                      <w:rPr>
                        <w:rFonts w:ascii="Cambria Math" w:eastAsia="Calibri" w:hAnsi="Cambria Math" w:cs="Times New Roman"/>
                        <w:sz w:val="24"/>
                        <w:szCs w:val="24"/>
                        <w:highlight w:val="yellow"/>
                        <w:lang w:val="uk-UA"/>
                      </w:rPr>
                      <m:t>yx</m:t>
                    </m:r>
                  </m:e>
                  <m:sub>
                    <m:r>
                      <w:rPr>
                        <w:rFonts w:ascii="Cambria Math" w:eastAsia="Calibri" w:hAnsi="Times New Roman" w:cs="Times New Roman"/>
                        <w:sz w:val="24"/>
                        <w:szCs w:val="24"/>
                        <w:highlight w:val="yellow"/>
                        <w:lang w:val="uk-UA"/>
                      </w:rPr>
                      <m:t>2</m:t>
                    </m:r>
                  </m:sub>
                </m:sSub>
                <m:r>
                  <w:rPr>
                    <w:rFonts w:ascii="Cambria Math" w:eastAsia="Calibri" w:hAnsi="Times New Roman" w:cs="Times New Roman"/>
                    <w:sz w:val="24"/>
                    <w:szCs w:val="24"/>
                    <w:highlight w:val="yellow"/>
                    <w:lang w:val="uk-UA"/>
                  </w:rPr>
                  <m:t>/</m:t>
                </m:r>
                <m:sSub>
                  <m:sSubPr>
                    <m:ctrlPr>
                      <w:rPr>
                        <w:rFonts w:ascii="Cambria Math" w:eastAsia="Calibri" w:hAnsi="Times New Roman" w:cs="Times New Roman"/>
                        <w:i/>
                        <w:sz w:val="24"/>
                        <w:szCs w:val="24"/>
                        <w:highlight w:val="yellow"/>
                        <w:lang w:val="uk-UA"/>
                      </w:rPr>
                    </m:ctrlPr>
                  </m:sSubPr>
                  <m:e>
                    <m:r>
                      <w:rPr>
                        <w:rFonts w:ascii="Cambria Math" w:eastAsia="Calibri" w:hAnsi="Cambria Math" w:cs="Times New Roman"/>
                        <w:sz w:val="24"/>
                        <w:szCs w:val="24"/>
                        <w:highlight w:val="yellow"/>
                        <w:lang w:val="uk-UA"/>
                      </w:rPr>
                      <m:t>x</m:t>
                    </m:r>
                  </m:e>
                  <m:sub>
                    <m:r>
                      <w:rPr>
                        <w:rFonts w:ascii="Cambria Math" w:eastAsia="Calibri" w:hAnsi="Times New Roman" w:cs="Times New Roman"/>
                        <w:sz w:val="24"/>
                        <w:szCs w:val="24"/>
                        <w:highlight w:val="yellow"/>
                        <w:lang w:val="uk-UA"/>
                      </w:rPr>
                      <m:t>1</m:t>
                    </m:r>
                  </m:sub>
                </m:sSub>
              </m:oMath>
            </m:oMathPara>
          </w:p>
        </w:tc>
        <w:tc>
          <w:tcPr>
            <w:tcW w:w="1368" w:type="dxa"/>
          </w:tcPr>
          <w:p w14:paraId="1DA9056A" w14:textId="77777777" w:rsidR="009D3FAB" w:rsidRPr="00AA5EB9" w:rsidRDefault="009D3FAB" w:rsidP="00AA5EB9">
            <w:pPr>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0.0385</w:t>
            </w:r>
          </w:p>
        </w:tc>
        <w:tc>
          <w:tcPr>
            <w:tcW w:w="3119" w:type="dxa"/>
          </w:tcPr>
          <w:p w14:paraId="78418254" w14:textId="77777777" w:rsidR="009D3FAB" w:rsidRPr="00AA5EB9" w:rsidRDefault="009D3FAB" w:rsidP="00AA5EB9">
            <w:pPr>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shd w:val="clear" w:color="auto" w:fill="FFFFFF"/>
                <w:lang w:val="uk-UA"/>
              </w:rPr>
              <w:t>Щільність зв'язку низька</w:t>
            </w:r>
          </w:p>
        </w:tc>
      </w:tr>
      <w:tr w:rsidR="009D3FAB" w:rsidRPr="00AA5EB9" w14:paraId="71EB115A" w14:textId="77777777" w:rsidTr="005B295B">
        <w:tc>
          <w:tcPr>
            <w:tcW w:w="1604" w:type="dxa"/>
          </w:tcPr>
          <w:p w14:paraId="069F6EE7" w14:textId="77777777" w:rsidR="009D3FAB" w:rsidRPr="00AA5EB9" w:rsidRDefault="00137DD8" w:rsidP="00AA5EB9">
            <w:pPr>
              <w:jc w:val="center"/>
              <w:rPr>
                <w:rFonts w:ascii="Times New Roman" w:eastAsia="Calibri" w:hAnsi="Times New Roman" w:cs="Times New Roman"/>
                <w:sz w:val="24"/>
                <w:szCs w:val="24"/>
                <w:highlight w:val="yellow"/>
                <w:lang w:val="uk-UA"/>
              </w:rPr>
            </w:pPr>
            <m:oMathPara>
              <m:oMath>
                <m:sSub>
                  <m:sSubPr>
                    <m:ctrlPr>
                      <w:rPr>
                        <w:rFonts w:ascii="Cambria Math" w:eastAsia="Calibri" w:hAnsi="Times New Roman" w:cs="Times New Roman"/>
                        <w:i/>
                        <w:sz w:val="24"/>
                        <w:szCs w:val="24"/>
                        <w:highlight w:val="yellow"/>
                        <w:lang w:val="uk-UA"/>
                      </w:rPr>
                    </m:ctrlPr>
                  </m:sSubPr>
                  <m:e>
                    <m:r>
                      <w:rPr>
                        <w:rFonts w:ascii="Cambria Math" w:eastAsia="Calibri" w:hAnsi="Cambria Math" w:cs="Times New Roman"/>
                        <w:sz w:val="24"/>
                        <w:szCs w:val="24"/>
                        <w:highlight w:val="yellow"/>
                        <w:lang w:val="uk-UA"/>
                      </w:rPr>
                      <m:t>yx</m:t>
                    </m:r>
                  </m:e>
                  <m:sub>
                    <m:r>
                      <w:rPr>
                        <w:rFonts w:ascii="Cambria Math" w:eastAsia="Calibri" w:hAnsi="Times New Roman" w:cs="Times New Roman"/>
                        <w:sz w:val="24"/>
                        <w:szCs w:val="24"/>
                        <w:highlight w:val="yellow"/>
                        <w:lang w:val="uk-UA"/>
                      </w:rPr>
                      <m:t>2</m:t>
                    </m:r>
                  </m:sub>
                </m:sSub>
                <m:r>
                  <w:rPr>
                    <w:rFonts w:ascii="Cambria Math" w:eastAsia="Calibri" w:hAnsi="Times New Roman" w:cs="Times New Roman"/>
                    <w:sz w:val="24"/>
                    <w:szCs w:val="24"/>
                    <w:highlight w:val="yellow"/>
                    <w:lang w:val="uk-UA"/>
                  </w:rPr>
                  <m:t>/</m:t>
                </m:r>
                <m:sSub>
                  <m:sSubPr>
                    <m:ctrlPr>
                      <w:rPr>
                        <w:rFonts w:ascii="Cambria Math" w:eastAsia="Calibri" w:hAnsi="Times New Roman" w:cs="Times New Roman"/>
                        <w:i/>
                        <w:sz w:val="24"/>
                        <w:szCs w:val="24"/>
                        <w:highlight w:val="yellow"/>
                        <w:lang w:val="uk-UA"/>
                      </w:rPr>
                    </m:ctrlPr>
                  </m:sSubPr>
                  <m:e>
                    <m:r>
                      <w:rPr>
                        <w:rFonts w:ascii="Cambria Math" w:eastAsia="Calibri" w:hAnsi="Cambria Math" w:cs="Times New Roman"/>
                        <w:sz w:val="24"/>
                        <w:szCs w:val="24"/>
                        <w:highlight w:val="yellow"/>
                        <w:lang w:val="uk-UA"/>
                      </w:rPr>
                      <m:t>x</m:t>
                    </m:r>
                  </m:e>
                  <m:sub>
                    <m:r>
                      <w:rPr>
                        <w:rFonts w:ascii="Cambria Math" w:eastAsia="Calibri" w:hAnsi="Times New Roman" w:cs="Times New Roman"/>
                        <w:sz w:val="24"/>
                        <w:szCs w:val="24"/>
                        <w:highlight w:val="yellow"/>
                        <w:lang w:val="uk-UA"/>
                      </w:rPr>
                      <m:t>3</m:t>
                    </m:r>
                  </m:sub>
                </m:sSub>
              </m:oMath>
            </m:oMathPara>
          </w:p>
        </w:tc>
        <w:tc>
          <w:tcPr>
            <w:tcW w:w="1368" w:type="dxa"/>
          </w:tcPr>
          <w:p w14:paraId="2D6E5867" w14:textId="77777777" w:rsidR="009D3FAB" w:rsidRPr="00AA5EB9" w:rsidRDefault="009D3FAB" w:rsidP="00AA5EB9">
            <w:pPr>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0.361</w:t>
            </w:r>
          </w:p>
        </w:tc>
        <w:tc>
          <w:tcPr>
            <w:tcW w:w="3119" w:type="dxa"/>
          </w:tcPr>
          <w:p w14:paraId="7D424201" w14:textId="77777777" w:rsidR="009D3FAB" w:rsidRPr="00AA5EB9" w:rsidRDefault="009D3FAB" w:rsidP="00AA5EB9">
            <w:pPr>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shd w:val="clear" w:color="auto" w:fill="FFFFFF"/>
                <w:lang w:val="uk-UA"/>
              </w:rPr>
              <w:t>Щільність зв'язку не сильна</w:t>
            </w:r>
          </w:p>
        </w:tc>
      </w:tr>
      <w:tr w:rsidR="009D3FAB" w:rsidRPr="00AA5EB9" w14:paraId="5ABFDE0F" w14:textId="77777777" w:rsidTr="005B295B">
        <w:tc>
          <w:tcPr>
            <w:tcW w:w="1604" w:type="dxa"/>
          </w:tcPr>
          <w:p w14:paraId="6205A699" w14:textId="77777777" w:rsidR="009D3FAB" w:rsidRPr="00AA5EB9" w:rsidRDefault="00137DD8" w:rsidP="00AA5EB9">
            <w:pPr>
              <w:jc w:val="center"/>
              <w:rPr>
                <w:rFonts w:ascii="Times New Roman" w:eastAsia="Calibri" w:hAnsi="Times New Roman" w:cs="Times New Roman"/>
                <w:sz w:val="24"/>
                <w:szCs w:val="24"/>
                <w:highlight w:val="yellow"/>
                <w:lang w:val="uk-UA"/>
              </w:rPr>
            </w:pPr>
            <m:oMathPara>
              <m:oMath>
                <m:sSub>
                  <m:sSubPr>
                    <m:ctrlPr>
                      <w:rPr>
                        <w:rFonts w:ascii="Cambria Math" w:eastAsia="Calibri" w:hAnsi="Times New Roman" w:cs="Times New Roman"/>
                        <w:i/>
                        <w:sz w:val="24"/>
                        <w:szCs w:val="24"/>
                        <w:highlight w:val="yellow"/>
                        <w:lang w:val="uk-UA"/>
                      </w:rPr>
                    </m:ctrlPr>
                  </m:sSubPr>
                  <m:e>
                    <m:r>
                      <w:rPr>
                        <w:rFonts w:ascii="Cambria Math" w:eastAsia="Calibri" w:hAnsi="Cambria Math" w:cs="Times New Roman"/>
                        <w:sz w:val="24"/>
                        <w:szCs w:val="24"/>
                        <w:highlight w:val="yellow"/>
                        <w:lang w:val="uk-UA"/>
                      </w:rPr>
                      <m:t>yx</m:t>
                    </m:r>
                  </m:e>
                  <m:sub>
                    <m:r>
                      <w:rPr>
                        <w:rFonts w:ascii="Cambria Math" w:eastAsia="Calibri" w:hAnsi="Times New Roman" w:cs="Times New Roman"/>
                        <w:sz w:val="24"/>
                        <w:szCs w:val="24"/>
                        <w:highlight w:val="yellow"/>
                        <w:lang w:val="uk-UA"/>
                      </w:rPr>
                      <m:t>3</m:t>
                    </m:r>
                  </m:sub>
                </m:sSub>
                <m:r>
                  <w:rPr>
                    <w:rFonts w:ascii="Cambria Math" w:eastAsia="Calibri" w:hAnsi="Times New Roman" w:cs="Times New Roman"/>
                    <w:sz w:val="24"/>
                    <w:szCs w:val="24"/>
                    <w:highlight w:val="yellow"/>
                    <w:lang w:val="uk-UA"/>
                  </w:rPr>
                  <m:t>/</m:t>
                </m:r>
                <m:sSub>
                  <m:sSubPr>
                    <m:ctrlPr>
                      <w:rPr>
                        <w:rFonts w:ascii="Cambria Math" w:eastAsia="Calibri" w:hAnsi="Times New Roman" w:cs="Times New Roman"/>
                        <w:i/>
                        <w:sz w:val="24"/>
                        <w:szCs w:val="24"/>
                        <w:highlight w:val="yellow"/>
                        <w:lang w:val="uk-UA"/>
                      </w:rPr>
                    </m:ctrlPr>
                  </m:sSubPr>
                  <m:e>
                    <m:r>
                      <w:rPr>
                        <w:rFonts w:ascii="Cambria Math" w:eastAsia="Calibri" w:hAnsi="Cambria Math" w:cs="Times New Roman"/>
                        <w:sz w:val="24"/>
                        <w:szCs w:val="24"/>
                        <w:highlight w:val="yellow"/>
                        <w:lang w:val="uk-UA"/>
                      </w:rPr>
                      <m:t>x</m:t>
                    </m:r>
                  </m:e>
                  <m:sub>
                    <m:r>
                      <w:rPr>
                        <w:rFonts w:ascii="Cambria Math" w:eastAsia="Calibri" w:hAnsi="Times New Roman" w:cs="Times New Roman"/>
                        <w:sz w:val="24"/>
                        <w:szCs w:val="24"/>
                        <w:highlight w:val="yellow"/>
                        <w:lang w:val="uk-UA"/>
                      </w:rPr>
                      <m:t>1</m:t>
                    </m:r>
                  </m:sub>
                </m:sSub>
              </m:oMath>
            </m:oMathPara>
          </w:p>
        </w:tc>
        <w:tc>
          <w:tcPr>
            <w:tcW w:w="1368" w:type="dxa"/>
          </w:tcPr>
          <w:p w14:paraId="0DD533FF" w14:textId="77777777" w:rsidR="009D3FAB" w:rsidRPr="00AA5EB9" w:rsidRDefault="009D3FAB" w:rsidP="00AA5EB9">
            <w:pPr>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0.248</w:t>
            </w:r>
          </w:p>
        </w:tc>
        <w:tc>
          <w:tcPr>
            <w:tcW w:w="3119" w:type="dxa"/>
          </w:tcPr>
          <w:p w14:paraId="47386D24" w14:textId="77777777" w:rsidR="009D3FAB" w:rsidRPr="00AA5EB9" w:rsidRDefault="009D3FAB" w:rsidP="00AA5EB9">
            <w:pPr>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shd w:val="clear" w:color="auto" w:fill="FFFFFF"/>
                <w:lang w:val="uk-UA"/>
              </w:rPr>
              <w:t>Щільність зв'язку низька</w:t>
            </w:r>
          </w:p>
        </w:tc>
      </w:tr>
      <w:tr w:rsidR="009D3FAB" w:rsidRPr="00AA5EB9" w14:paraId="01381ED1" w14:textId="77777777" w:rsidTr="005B295B">
        <w:tc>
          <w:tcPr>
            <w:tcW w:w="1604" w:type="dxa"/>
          </w:tcPr>
          <w:p w14:paraId="0DB6D971" w14:textId="77777777" w:rsidR="009D3FAB" w:rsidRPr="00AA5EB9" w:rsidRDefault="00137DD8" w:rsidP="00AA5EB9">
            <w:pPr>
              <w:jc w:val="center"/>
              <w:rPr>
                <w:rFonts w:ascii="Times New Roman" w:eastAsia="Calibri" w:hAnsi="Times New Roman" w:cs="Times New Roman"/>
                <w:sz w:val="24"/>
                <w:szCs w:val="24"/>
                <w:highlight w:val="yellow"/>
                <w:lang w:val="uk-UA"/>
              </w:rPr>
            </w:pPr>
            <m:oMathPara>
              <m:oMath>
                <m:sSub>
                  <m:sSubPr>
                    <m:ctrlPr>
                      <w:rPr>
                        <w:rFonts w:ascii="Cambria Math" w:eastAsia="Calibri" w:hAnsi="Times New Roman" w:cs="Times New Roman"/>
                        <w:i/>
                        <w:sz w:val="24"/>
                        <w:szCs w:val="24"/>
                        <w:highlight w:val="yellow"/>
                        <w:lang w:val="uk-UA"/>
                      </w:rPr>
                    </m:ctrlPr>
                  </m:sSubPr>
                  <m:e>
                    <m:r>
                      <w:rPr>
                        <w:rFonts w:ascii="Cambria Math" w:eastAsia="Calibri" w:hAnsi="Cambria Math" w:cs="Times New Roman"/>
                        <w:sz w:val="24"/>
                        <w:szCs w:val="24"/>
                        <w:highlight w:val="yellow"/>
                        <w:lang w:val="uk-UA"/>
                      </w:rPr>
                      <m:t>yx</m:t>
                    </m:r>
                  </m:e>
                  <m:sub>
                    <m:r>
                      <w:rPr>
                        <w:rFonts w:ascii="Cambria Math" w:eastAsia="Calibri" w:hAnsi="Times New Roman" w:cs="Times New Roman"/>
                        <w:sz w:val="24"/>
                        <w:szCs w:val="24"/>
                        <w:highlight w:val="yellow"/>
                        <w:lang w:val="uk-UA"/>
                      </w:rPr>
                      <m:t>3</m:t>
                    </m:r>
                  </m:sub>
                </m:sSub>
                <m:r>
                  <w:rPr>
                    <w:rFonts w:ascii="Cambria Math" w:eastAsia="Calibri" w:hAnsi="Times New Roman" w:cs="Times New Roman"/>
                    <w:sz w:val="24"/>
                    <w:szCs w:val="24"/>
                    <w:highlight w:val="yellow"/>
                    <w:lang w:val="uk-UA"/>
                  </w:rPr>
                  <m:t>/</m:t>
                </m:r>
                <m:sSub>
                  <m:sSubPr>
                    <m:ctrlPr>
                      <w:rPr>
                        <w:rFonts w:ascii="Cambria Math" w:eastAsia="Calibri" w:hAnsi="Times New Roman" w:cs="Times New Roman"/>
                        <w:i/>
                        <w:sz w:val="24"/>
                        <w:szCs w:val="24"/>
                        <w:highlight w:val="yellow"/>
                        <w:lang w:val="uk-UA"/>
                      </w:rPr>
                    </m:ctrlPr>
                  </m:sSubPr>
                  <m:e>
                    <m:r>
                      <w:rPr>
                        <w:rFonts w:ascii="Cambria Math" w:eastAsia="Calibri" w:hAnsi="Cambria Math" w:cs="Times New Roman"/>
                        <w:sz w:val="24"/>
                        <w:szCs w:val="24"/>
                        <w:highlight w:val="yellow"/>
                        <w:lang w:val="uk-UA"/>
                      </w:rPr>
                      <m:t>x</m:t>
                    </m:r>
                  </m:e>
                  <m:sub>
                    <m:r>
                      <w:rPr>
                        <w:rFonts w:ascii="Cambria Math" w:eastAsia="Calibri" w:hAnsi="Times New Roman" w:cs="Times New Roman"/>
                        <w:sz w:val="24"/>
                        <w:szCs w:val="24"/>
                        <w:highlight w:val="yellow"/>
                        <w:lang w:val="uk-UA"/>
                      </w:rPr>
                      <m:t>1</m:t>
                    </m:r>
                  </m:sub>
                </m:sSub>
              </m:oMath>
            </m:oMathPara>
          </w:p>
        </w:tc>
        <w:tc>
          <w:tcPr>
            <w:tcW w:w="1368" w:type="dxa"/>
          </w:tcPr>
          <w:p w14:paraId="3AC07E6C" w14:textId="77777777" w:rsidR="009D3FAB" w:rsidRPr="00AA5EB9" w:rsidRDefault="009D3FAB" w:rsidP="00AA5EB9">
            <w:pPr>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0.752</w:t>
            </w:r>
          </w:p>
        </w:tc>
        <w:tc>
          <w:tcPr>
            <w:tcW w:w="3119" w:type="dxa"/>
          </w:tcPr>
          <w:p w14:paraId="05BEBBD2" w14:textId="77777777" w:rsidR="009D3FAB" w:rsidRPr="00AA5EB9" w:rsidRDefault="009D3FAB" w:rsidP="00AA5EB9">
            <w:pPr>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shd w:val="clear" w:color="auto" w:fill="FFFFFF"/>
                <w:lang w:val="uk-UA"/>
              </w:rPr>
              <w:t>Щільність зв'язку сильна</w:t>
            </w:r>
          </w:p>
        </w:tc>
      </w:tr>
      <w:tr w:rsidR="009D3FAB" w:rsidRPr="00AA5EB9" w14:paraId="340C3EDA" w14:textId="77777777" w:rsidTr="005B295B">
        <w:tc>
          <w:tcPr>
            <w:tcW w:w="1604" w:type="dxa"/>
          </w:tcPr>
          <w:p w14:paraId="6102DBE4" w14:textId="77777777" w:rsidR="009D3FAB" w:rsidRPr="00AA5EB9" w:rsidRDefault="00137DD8" w:rsidP="00AA5EB9">
            <w:pPr>
              <w:jc w:val="center"/>
              <w:rPr>
                <w:rFonts w:ascii="Times New Roman" w:eastAsia="Calibri" w:hAnsi="Times New Roman" w:cs="Times New Roman"/>
                <w:sz w:val="24"/>
                <w:szCs w:val="24"/>
                <w:highlight w:val="yellow"/>
                <w:lang w:val="uk-UA"/>
              </w:rPr>
            </w:pPr>
            <m:oMathPara>
              <m:oMath>
                <m:sSub>
                  <m:sSubPr>
                    <m:ctrlPr>
                      <w:rPr>
                        <w:rFonts w:ascii="Cambria Math" w:eastAsia="Calibri" w:hAnsi="Times New Roman" w:cs="Times New Roman"/>
                        <w:i/>
                        <w:sz w:val="24"/>
                        <w:szCs w:val="24"/>
                        <w:highlight w:val="yellow"/>
                        <w:lang w:val="uk-UA"/>
                      </w:rPr>
                    </m:ctrlPr>
                  </m:sSubPr>
                  <m:e>
                    <m:sSub>
                      <m:sSubPr>
                        <m:ctrlPr>
                          <w:rPr>
                            <w:rFonts w:ascii="Cambria Math" w:eastAsia="Calibri" w:hAnsi="Times New Roman" w:cs="Times New Roman"/>
                            <w:i/>
                            <w:sz w:val="24"/>
                            <w:szCs w:val="24"/>
                            <w:highlight w:val="yellow"/>
                            <w:lang w:val="uk-UA"/>
                          </w:rPr>
                        </m:ctrlPr>
                      </m:sSubPr>
                      <m:e>
                        <m:r>
                          <w:rPr>
                            <w:rFonts w:ascii="Cambria Math" w:eastAsia="Calibri" w:hAnsi="Cambria Math" w:cs="Times New Roman"/>
                            <w:sz w:val="24"/>
                            <w:szCs w:val="24"/>
                            <w:highlight w:val="yellow"/>
                            <w:lang w:val="uk-UA"/>
                          </w:rPr>
                          <m:t>x</m:t>
                        </m:r>
                      </m:e>
                      <m:sub>
                        <m:r>
                          <w:rPr>
                            <w:rFonts w:ascii="Cambria Math" w:eastAsia="Calibri" w:hAnsi="Times New Roman" w:cs="Times New Roman"/>
                            <w:sz w:val="24"/>
                            <w:szCs w:val="24"/>
                            <w:highlight w:val="yellow"/>
                            <w:lang w:val="uk-UA"/>
                          </w:rPr>
                          <m:t>1</m:t>
                        </m:r>
                      </m:sub>
                    </m:sSub>
                    <m:r>
                      <w:rPr>
                        <w:rFonts w:ascii="Cambria Math" w:eastAsia="Calibri" w:hAnsi="Cambria Math" w:cs="Times New Roman"/>
                        <w:sz w:val="24"/>
                        <w:szCs w:val="24"/>
                        <w:highlight w:val="yellow"/>
                        <w:lang w:val="uk-UA"/>
                      </w:rPr>
                      <m:t>x</m:t>
                    </m:r>
                  </m:e>
                  <m:sub>
                    <m:r>
                      <w:rPr>
                        <w:rFonts w:ascii="Cambria Math" w:eastAsia="Calibri" w:hAnsi="Times New Roman" w:cs="Times New Roman"/>
                        <w:sz w:val="24"/>
                        <w:szCs w:val="24"/>
                        <w:highlight w:val="yellow"/>
                        <w:lang w:val="uk-UA"/>
                      </w:rPr>
                      <m:t>2</m:t>
                    </m:r>
                  </m:sub>
                </m:sSub>
                <m:r>
                  <w:rPr>
                    <w:rFonts w:ascii="Cambria Math" w:eastAsia="Calibri" w:hAnsi="Times New Roman" w:cs="Times New Roman"/>
                    <w:sz w:val="24"/>
                    <w:szCs w:val="24"/>
                    <w:highlight w:val="yellow"/>
                    <w:lang w:val="uk-UA"/>
                  </w:rPr>
                  <m:t>/</m:t>
                </m:r>
                <m:r>
                  <w:rPr>
                    <w:rFonts w:ascii="Cambria Math" w:eastAsia="Calibri" w:hAnsi="Cambria Math" w:cs="Times New Roman"/>
                    <w:sz w:val="24"/>
                    <w:szCs w:val="24"/>
                    <w:highlight w:val="yellow"/>
                    <w:lang w:val="uk-UA"/>
                  </w:rPr>
                  <m:t>y</m:t>
                </m:r>
              </m:oMath>
            </m:oMathPara>
          </w:p>
        </w:tc>
        <w:tc>
          <w:tcPr>
            <w:tcW w:w="1368" w:type="dxa"/>
          </w:tcPr>
          <w:p w14:paraId="45BA9ADD" w14:textId="77777777" w:rsidR="009D3FAB" w:rsidRPr="00AA5EB9" w:rsidRDefault="009D3FAB" w:rsidP="00AA5EB9">
            <w:pPr>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0.602</w:t>
            </w:r>
          </w:p>
        </w:tc>
        <w:tc>
          <w:tcPr>
            <w:tcW w:w="3119" w:type="dxa"/>
          </w:tcPr>
          <w:p w14:paraId="22D3D7D8" w14:textId="77777777" w:rsidR="009D3FAB" w:rsidRPr="00AA5EB9" w:rsidRDefault="009D3FAB" w:rsidP="00AA5EB9">
            <w:pPr>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shd w:val="clear" w:color="auto" w:fill="FFFFFF"/>
                <w:lang w:val="uk-UA"/>
              </w:rPr>
              <w:t>Щільність зв'язку помірна</w:t>
            </w:r>
          </w:p>
        </w:tc>
      </w:tr>
      <w:tr w:rsidR="009D3FAB" w:rsidRPr="00AA5EB9" w14:paraId="7BC36F74" w14:textId="77777777" w:rsidTr="005B295B">
        <w:tc>
          <w:tcPr>
            <w:tcW w:w="1604" w:type="dxa"/>
          </w:tcPr>
          <w:p w14:paraId="54D412AD" w14:textId="77777777" w:rsidR="009D3FAB" w:rsidRPr="00AA5EB9" w:rsidRDefault="00137DD8" w:rsidP="00AA5EB9">
            <w:pPr>
              <w:jc w:val="center"/>
              <w:rPr>
                <w:rFonts w:ascii="Times New Roman" w:eastAsia="Calibri" w:hAnsi="Times New Roman" w:cs="Times New Roman"/>
                <w:sz w:val="24"/>
                <w:szCs w:val="24"/>
                <w:highlight w:val="yellow"/>
                <w:lang w:val="uk-UA"/>
              </w:rPr>
            </w:pPr>
            <m:oMathPara>
              <m:oMath>
                <m:sSub>
                  <m:sSubPr>
                    <m:ctrlPr>
                      <w:rPr>
                        <w:rFonts w:ascii="Cambria Math" w:eastAsia="Calibri" w:hAnsi="Times New Roman" w:cs="Times New Roman"/>
                        <w:i/>
                        <w:sz w:val="24"/>
                        <w:szCs w:val="24"/>
                        <w:highlight w:val="yellow"/>
                        <w:lang w:val="uk-UA"/>
                      </w:rPr>
                    </m:ctrlPr>
                  </m:sSubPr>
                  <m:e>
                    <m:sSub>
                      <m:sSubPr>
                        <m:ctrlPr>
                          <w:rPr>
                            <w:rFonts w:ascii="Cambria Math" w:eastAsia="Calibri" w:hAnsi="Times New Roman" w:cs="Times New Roman"/>
                            <w:i/>
                            <w:sz w:val="24"/>
                            <w:szCs w:val="24"/>
                            <w:highlight w:val="yellow"/>
                            <w:lang w:val="uk-UA"/>
                          </w:rPr>
                        </m:ctrlPr>
                      </m:sSubPr>
                      <m:e>
                        <m:r>
                          <w:rPr>
                            <w:rFonts w:ascii="Cambria Math" w:eastAsia="Calibri" w:hAnsi="Cambria Math" w:cs="Times New Roman"/>
                            <w:sz w:val="24"/>
                            <w:szCs w:val="24"/>
                            <w:highlight w:val="yellow"/>
                            <w:lang w:val="uk-UA"/>
                          </w:rPr>
                          <m:t>x</m:t>
                        </m:r>
                      </m:e>
                      <m:sub>
                        <m:r>
                          <w:rPr>
                            <w:rFonts w:ascii="Cambria Math" w:eastAsia="Calibri" w:hAnsi="Times New Roman" w:cs="Times New Roman"/>
                            <w:sz w:val="24"/>
                            <w:szCs w:val="24"/>
                            <w:highlight w:val="yellow"/>
                            <w:lang w:val="uk-UA"/>
                          </w:rPr>
                          <m:t>1</m:t>
                        </m:r>
                      </m:sub>
                    </m:sSub>
                    <m:r>
                      <w:rPr>
                        <w:rFonts w:ascii="Cambria Math" w:eastAsia="Calibri" w:hAnsi="Cambria Math" w:cs="Times New Roman"/>
                        <w:sz w:val="24"/>
                        <w:szCs w:val="24"/>
                        <w:highlight w:val="yellow"/>
                        <w:lang w:val="uk-UA"/>
                      </w:rPr>
                      <m:t>x</m:t>
                    </m:r>
                  </m:e>
                  <m:sub>
                    <m:r>
                      <w:rPr>
                        <w:rFonts w:ascii="Cambria Math" w:eastAsia="Calibri" w:hAnsi="Times New Roman" w:cs="Times New Roman"/>
                        <w:sz w:val="24"/>
                        <w:szCs w:val="24"/>
                        <w:highlight w:val="yellow"/>
                        <w:lang w:val="uk-UA"/>
                      </w:rPr>
                      <m:t>2</m:t>
                    </m:r>
                  </m:sub>
                </m:sSub>
                <m:r>
                  <w:rPr>
                    <w:rFonts w:ascii="Cambria Math" w:eastAsia="Calibri" w:hAnsi="Times New Roman" w:cs="Times New Roman"/>
                    <w:sz w:val="24"/>
                    <w:szCs w:val="24"/>
                    <w:highlight w:val="yellow"/>
                    <w:lang w:val="uk-UA"/>
                  </w:rPr>
                  <m:t>/</m:t>
                </m:r>
                <m:sSub>
                  <m:sSubPr>
                    <m:ctrlPr>
                      <w:rPr>
                        <w:rFonts w:ascii="Cambria Math" w:eastAsia="Calibri" w:hAnsi="Times New Roman" w:cs="Times New Roman"/>
                        <w:i/>
                        <w:sz w:val="24"/>
                        <w:szCs w:val="24"/>
                        <w:highlight w:val="yellow"/>
                        <w:lang w:val="uk-UA"/>
                      </w:rPr>
                    </m:ctrlPr>
                  </m:sSubPr>
                  <m:e>
                    <m:r>
                      <w:rPr>
                        <w:rFonts w:ascii="Cambria Math" w:eastAsia="Calibri" w:hAnsi="Cambria Math" w:cs="Times New Roman"/>
                        <w:sz w:val="24"/>
                        <w:szCs w:val="24"/>
                        <w:highlight w:val="yellow"/>
                        <w:lang w:val="uk-UA"/>
                      </w:rPr>
                      <m:t>x</m:t>
                    </m:r>
                  </m:e>
                  <m:sub>
                    <m:r>
                      <w:rPr>
                        <w:rFonts w:ascii="Cambria Math" w:eastAsia="Calibri" w:hAnsi="Times New Roman" w:cs="Times New Roman"/>
                        <w:sz w:val="24"/>
                        <w:szCs w:val="24"/>
                        <w:highlight w:val="yellow"/>
                        <w:lang w:val="uk-UA"/>
                      </w:rPr>
                      <m:t>3</m:t>
                    </m:r>
                  </m:sub>
                </m:sSub>
              </m:oMath>
            </m:oMathPara>
          </w:p>
        </w:tc>
        <w:tc>
          <w:tcPr>
            <w:tcW w:w="1368" w:type="dxa"/>
          </w:tcPr>
          <w:p w14:paraId="66DD5CC0" w14:textId="77777777" w:rsidR="009D3FAB" w:rsidRPr="00AA5EB9" w:rsidRDefault="009D3FAB" w:rsidP="00AA5EB9">
            <w:pPr>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0.632</w:t>
            </w:r>
          </w:p>
        </w:tc>
        <w:tc>
          <w:tcPr>
            <w:tcW w:w="3119" w:type="dxa"/>
          </w:tcPr>
          <w:p w14:paraId="553C0CC9" w14:textId="77777777" w:rsidR="009D3FAB" w:rsidRPr="00AA5EB9" w:rsidRDefault="009D3FAB" w:rsidP="00AA5EB9">
            <w:pPr>
              <w:jc w:val="center"/>
              <w:rPr>
                <w:rFonts w:ascii="Times New Roman" w:eastAsia="Calibri" w:hAnsi="Times New Roman" w:cs="Times New Roman"/>
                <w:sz w:val="24"/>
                <w:szCs w:val="24"/>
                <w:highlight w:val="yellow"/>
                <w:shd w:val="clear" w:color="auto" w:fill="FFFFFF"/>
                <w:lang w:val="uk-UA"/>
              </w:rPr>
            </w:pPr>
            <w:r w:rsidRPr="00AA5EB9">
              <w:rPr>
                <w:rFonts w:ascii="Times New Roman" w:eastAsia="Calibri" w:hAnsi="Times New Roman" w:cs="Times New Roman"/>
                <w:sz w:val="24"/>
                <w:szCs w:val="24"/>
                <w:highlight w:val="yellow"/>
                <w:shd w:val="clear" w:color="auto" w:fill="FFFFFF"/>
                <w:lang w:val="uk-UA"/>
              </w:rPr>
              <w:t>Щільність зв'язку помірна</w:t>
            </w:r>
          </w:p>
        </w:tc>
      </w:tr>
      <w:tr w:rsidR="009D3FAB" w:rsidRPr="00AA5EB9" w14:paraId="0AC22C32" w14:textId="77777777" w:rsidTr="005B295B">
        <w:tc>
          <w:tcPr>
            <w:tcW w:w="1604" w:type="dxa"/>
          </w:tcPr>
          <w:p w14:paraId="1397BFB0" w14:textId="77777777" w:rsidR="009D3FAB" w:rsidRPr="00AA5EB9" w:rsidRDefault="00137DD8" w:rsidP="00AA5EB9">
            <w:pPr>
              <w:jc w:val="center"/>
              <w:rPr>
                <w:rFonts w:ascii="Times New Roman" w:eastAsia="Calibri" w:hAnsi="Times New Roman" w:cs="Times New Roman"/>
                <w:i/>
                <w:sz w:val="24"/>
                <w:szCs w:val="24"/>
                <w:highlight w:val="yellow"/>
                <w:lang w:val="uk-UA"/>
              </w:rPr>
            </w:pPr>
            <m:oMathPara>
              <m:oMath>
                <m:sSub>
                  <m:sSubPr>
                    <m:ctrlPr>
                      <w:rPr>
                        <w:rFonts w:ascii="Cambria Math" w:eastAsia="Calibri" w:hAnsi="Times New Roman" w:cs="Times New Roman"/>
                        <w:i/>
                        <w:sz w:val="24"/>
                        <w:szCs w:val="24"/>
                        <w:highlight w:val="yellow"/>
                        <w:lang w:val="uk-UA"/>
                      </w:rPr>
                    </m:ctrlPr>
                  </m:sSubPr>
                  <m:e>
                    <m:sSub>
                      <m:sSubPr>
                        <m:ctrlPr>
                          <w:rPr>
                            <w:rFonts w:ascii="Cambria Math" w:eastAsia="Calibri" w:hAnsi="Times New Roman" w:cs="Times New Roman"/>
                            <w:i/>
                            <w:sz w:val="24"/>
                            <w:szCs w:val="24"/>
                            <w:highlight w:val="yellow"/>
                            <w:lang w:val="uk-UA"/>
                          </w:rPr>
                        </m:ctrlPr>
                      </m:sSubPr>
                      <m:e>
                        <m:r>
                          <w:rPr>
                            <w:rFonts w:ascii="Cambria Math" w:eastAsia="Calibri" w:hAnsi="Cambria Math" w:cs="Times New Roman"/>
                            <w:sz w:val="24"/>
                            <w:szCs w:val="24"/>
                            <w:highlight w:val="yellow"/>
                            <w:lang w:val="uk-UA"/>
                          </w:rPr>
                          <m:t>x</m:t>
                        </m:r>
                      </m:e>
                      <m:sub>
                        <m:r>
                          <w:rPr>
                            <w:rFonts w:ascii="Cambria Math" w:eastAsia="Calibri" w:hAnsi="Times New Roman" w:cs="Times New Roman"/>
                            <w:sz w:val="24"/>
                            <w:szCs w:val="24"/>
                            <w:highlight w:val="yellow"/>
                            <w:lang w:val="uk-UA"/>
                          </w:rPr>
                          <m:t>1</m:t>
                        </m:r>
                      </m:sub>
                    </m:sSub>
                    <m:r>
                      <w:rPr>
                        <w:rFonts w:ascii="Cambria Math" w:eastAsia="Calibri" w:hAnsi="Cambria Math" w:cs="Times New Roman"/>
                        <w:sz w:val="24"/>
                        <w:szCs w:val="24"/>
                        <w:highlight w:val="yellow"/>
                        <w:lang w:val="uk-UA"/>
                      </w:rPr>
                      <m:t>x</m:t>
                    </m:r>
                  </m:e>
                  <m:sub>
                    <m:r>
                      <w:rPr>
                        <w:rFonts w:ascii="Cambria Math" w:eastAsia="Calibri" w:hAnsi="Times New Roman" w:cs="Times New Roman"/>
                        <w:sz w:val="24"/>
                        <w:szCs w:val="24"/>
                        <w:highlight w:val="yellow"/>
                        <w:lang w:val="uk-UA"/>
                      </w:rPr>
                      <m:t>3</m:t>
                    </m:r>
                  </m:sub>
                </m:sSub>
                <m:r>
                  <w:rPr>
                    <w:rFonts w:ascii="Cambria Math" w:eastAsia="Calibri" w:hAnsi="Times New Roman" w:cs="Times New Roman"/>
                    <w:sz w:val="24"/>
                    <w:szCs w:val="24"/>
                    <w:highlight w:val="yellow"/>
                    <w:lang w:val="uk-UA"/>
                  </w:rPr>
                  <m:t>/</m:t>
                </m:r>
                <m:r>
                  <w:rPr>
                    <w:rFonts w:ascii="Cambria Math" w:eastAsia="Calibri" w:hAnsi="Cambria Math" w:cs="Times New Roman"/>
                    <w:sz w:val="24"/>
                    <w:szCs w:val="24"/>
                    <w:highlight w:val="yellow"/>
                    <w:lang w:val="uk-UA"/>
                  </w:rPr>
                  <m:t>y</m:t>
                </m:r>
              </m:oMath>
            </m:oMathPara>
          </w:p>
        </w:tc>
        <w:tc>
          <w:tcPr>
            <w:tcW w:w="1368" w:type="dxa"/>
          </w:tcPr>
          <w:p w14:paraId="3FA170DE" w14:textId="77777777" w:rsidR="009D3FAB" w:rsidRPr="00AA5EB9" w:rsidRDefault="009D3FAB" w:rsidP="00AA5EB9">
            <w:pPr>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0.729</w:t>
            </w:r>
          </w:p>
        </w:tc>
        <w:tc>
          <w:tcPr>
            <w:tcW w:w="3119" w:type="dxa"/>
          </w:tcPr>
          <w:p w14:paraId="2F73DBC0" w14:textId="77777777" w:rsidR="009D3FAB" w:rsidRPr="00AA5EB9" w:rsidRDefault="009D3FAB" w:rsidP="00AA5EB9">
            <w:pPr>
              <w:jc w:val="center"/>
              <w:rPr>
                <w:rFonts w:ascii="Times New Roman" w:eastAsia="Calibri" w:hAnsi="Times New Roman" w:cs="Times New Roman"/>
                <w:sz w:val="24"/>
                <w:szCs w:val="24"/>
                <w:highlight w:val="yellow"/>
                <w:shd w:val="clear" w:color="auto" w:fill="FFFFFF"/>
                <w:lang w:val="uk-UA"/>
              </w:rPr>
            </w:pPr>
            <w:r w:rsidRPr="00AA5EB9">
              <w:rPr>
                <w:rFonts w:ascii="Times New Roman" w:eastAsia="Calibri" w:hAnsi="Times New Roman" w:cs="Times New Roman"/>
                <w:sz w:val="24"/>
                <w:szCs w:val="24"/>
                <w:highlight w:val="yellow"/>
                <w:shd w:val="clear" w:color="auto" w:fill="FFFFFF"/>
                <w:lang w:val="uk-UA"/>
              </w:rPr>
              <w:t>Щільність зв'язку сильна</w:t>
            </w:r>
          </w:p>
        </w:tc>
      </w:tr>
      <w:tr w:rsidR="009D3FAB" w:rsidRPr="00AA5EB9" w14:paraId="7BE02D2A" w14:textId="77777777" w:rsidTr="005B295B">
        <w:tc>
          <w:tcPr>
            <w:tcW w:w="1604" w:type="dxa"/>
          </w:tcPr>
          <w:p w14:paraId="56262CAA" w14:textId="77777777" w:rsidR="009D3FAB" w:rsidRPr="00AA5EB9" w:rsidRDefault="00137DD8" w:rsidP="00AA5EB9">
            <w:pPr>
              <w:jc w:val="center"/>
              <w:rPr>
                <w:rFonts w:ascii="Times New Roman" w:eastAsia="Calibri" w:hAnsi="Times New Roman" w:cs="Times New Roman"/>
                <w:sz w:val="24"/>
                <w:szCs w:val="24"/>
                <w:highlight w:val="yellow"/>
                <w:lang w:val="uk-UA"/>
              </w:rPr>
            </w:pPr>
            <m:oMathPara>
              <m:oMath>
                <m:sSub>
                  <m:sSubPr>
                    <m:ctrlPr>
                      <w:rPr>
                        <w:rFonts w:ascii="Cambria Math" w:eastAsia="Calibri" w:hAnsi="Times New Roman" w:cs="Times New Roman"/>
                        <w:i/>
                        <w:sz w:val="24"/>
                        <w:szCs w:val="24"/>
                        <w:highlight w:val="yellow"/>
                        <w:lang w:val="uk-UA"/>
                      </w:rPr>
                    </m:ctrlPr>
                  </m:sSubPr>
                  <m:e>
                    <m:sSub>
                      <m:sSubPr>
                        <m:ctrlPr>
                          <w:rPr>
                            <w:rFonts w:ascii="Cambria Math" w:eastAsia="Calibri" w:hAnsi="Times New Roman" w:cs="Times New Roman"/>
                            <w:i/>
                            <w:sz w:val="24"/>
                            <w:szCs w:val="24"/>
                            <w:highlight w:val="yellow"/>
                            <w:lang w:val="uk-UA"/>
                          </w:rPr>
                        </m:ctrlPr>
                      </m:sSubPr>
                      <m:e>
                        <m:r>
                          <w:rPr>
                            <w:rFonts w:ascii="Cambria Math" w:eastAsia="Calibri" w:hAnsi="Cambria Math" w:cs="Times New Roman"/>
                            <w:sz w:val="24"/>
                            <w:szCs w:val="24"/>
                            <w:highlight w:val="yellow"/>
                            <w:lang w:val="uk-UA"/>
                          </w:rPr>
                          <m:t>x</m:t>
                        </m:r>
                      </m:e>
                      <m:sub>
                        <m:r>
                          <w:rPr>
                            <w:rFonts w:ascii="Cambria Math" w:eastAsia="Calibri" w:hAnsi="Times New Roman" w:cs="Times New Roman"/>
                            <w:sz w:val="24"/>
                            <w:szCs w:val="24"/>
                            <w:highlight w:val="yellow"/>
                            <w:lang w:val="uk-UA"/>
                          </w:rPr>
                          <m:t>1</m:t>
                        </m:r>
                      </m:sub>
                    </m:sSub>
                    <m:r>
                      <w:rPr>
                        <w:rFonts w:ascii="Cambria Math" w:eastAsia="Calibri" w:hAnsi="Cambria Math" w:cs="Times New Roman"/>
                        <w:sz w:val="24"/>
                        <w:szCs w:val="24"/>
                        <w:highlight w:val="yellow"/>
                        <w:lang w:val="uk-UA"/>
                      </w:rPr>
                      <m:t>x</m:t>
                    </m:r>
                  </m:e>
                  <m:sub>
                    <m:r>
                      <w:rPr>
                        <w:rFonts w:ascii="Cambria Math" w:eastAsia="Calibri" w:hAnsi="Times New Roman" w:cs="Times New Roman"/>
                        <w:sz w:val="24"/>
                        <w:szCs w:val="24"/>
                        <w:highlight w:val="yellow"/>
                        <w:lang w:val="uk-UA"/>
                      </w:rPr>
                      <m:t>3</m:t>
                    </m:r>
                  </m:sub>
                </m:sSub>
                <m:r>
                  <w:rPr>
                    <w:rFonts w:ascii="Cambria Math" w:eastAsia="Calibri" w:hAnsi="Times New Roman" w:cs="Times New Roman"/>
                    <w:sz w:val="24"/>
                    <w:szCs w:val="24"/>
                    <w:highlight w:val="yellow"/>
                    <w:lang w:val="uk-UA"/>
                  </w:rPr>
                  <m:t>/</m:t>
                </m:r>
                <m:sSub>
                  <m:sSubPr>
                    <m:ctrlPr>
                      <w:rPr>
                        <w:rFonts w:ascii="Cambria Math" w:eastAsia="Calibri" w:hAnsi="Times New Roman" w:cs="Times New Roman"/>
                        <w:i/>
                        <w:sz w:val="24"/>
                        <w:szCs w:val="24"/>
                        <w:highlight w:val="yellow"/>
                        <w:lang w:val="uk-UA"/>
                      </w:rPr>
                    </m:ctrlPr>
                  </m:sSubPr>
                  <m:e>
                    <m:r>
                      <w:rPr>
                        <w:rFonts w:ascii="Cambria Math" w:eastAsia="Calibri" w:hAnsi="Cambria Math" w:cs="Times New Roman"/>
                        <w:sz w:val="24"/>
                        <w:szCs w:val="24"/>
                        <w:highlight w:val="yellow"/>
                        <w:lang w:val="uk-UA"/>
                      </w:rPr>
                      <m:t>x</m:t>
                    </m:r>
                  </m:e>
                  <m:sub>
                    <m:r>
                      <w:rPr>
                        <w:rFonts w:ascii="Cambria Math" w:eastAsia="Calibri" w:hAnsi="Times New Roman" w:cs="Times New Roman"/>
                        <w:sz w:val="24"/>
                        <w:szCs w:val="24"/>
                        <w:highlight w:val="yellow"/>
                        <w:lang w:val="uk-UA"/>
                      </w:rPr>
                      <m:t>2</m:t>
                    </m:r>
                  </m:sub>
                </m:sSub>
              </m:oMath>
            </m:oMathPara>
          </w:p>
        </w:tc>
        <w:tc>
          <w:tcPr>
            <w:tcW w:w="1368" w:type="dxa"/>
          </w:tcPr>
          <w:p w14:paraId="118C5FEF" w14:textId="77777777" w:rsidR="009D3FAB" w:rsidRPr="00AA5EB9" w:rsidRDefault="009D3FAB" w:rsidP="00AA5EB9">
            <w:pPr>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0.875</w:t>
            </w:r>
          </w:p>
        </w:tc>
        <w:tc>
          <w:tcPr>
            <w:tcW w:w="3119" w:type="dxa"/>
          </w:tcPr>
          <w:p w14:paraId="5149160F" w14:textId="77777777" w:rsidR="009D3FAB" w:rsidRPr="00AA5EB9" w:rsidRDefault="009D3FAB" w:rsidP="00AA5EB9">
            <w:pPr>
              <w:jc w:val="center"/>
              <w:rPr>
                <w:rFonts w:ascii="Times New Roman" w:eastAsia="Calibri" w:hAnsi="Times New Roman" w:cs="Times New Roman"/>
                <w:sz w:val="24"/>
                <w:szCs w:val="24"/>
                <w:highlight w:val="yellow"/>
                <w:shd w:val="clear" w:color="auto" w:fill="FFFFFF"/>
                <w:lang w:val="uk-UA"/>
              </w:rPr>
            </w:pPr>
            <w:r w:rsidRPr="00AA5EB9">
              <w:rPr>
                <w:rFonts w:ascii="Times New Roman" w:eastAsia="Calibri" w:hAnsi="Times New Roman" w:cs="Times New Roman"/>
                <w:sz w:val="24"/>
                <w:szCs w:val="24"/>
                <w:highlight w:val="yellow"/>
                <w:shd w:val="clear" w:color="auto" w:fill="FFFFFF"/>
                <w:lang w:val="uk-UA"/>
              </w:rPr>
              <w:t>Щільність зв'язку сильна</w:t>
            </w:r>
          </w:p>
        </w:tc>
      </w:tr>
      <w:tr w:rsidR="009D3FAB" w:rsidRPr="00AA5EB9" w14:paraId="55E893A4" w14:textId="77777777" w:rsidTr="005B295B">
        <w:tc>
          <w:tcPr>
            <w:tcW w:w="1604" w:type="dxa"/>
          </w:tcPr>
          <w:p w14:paraId="62319DCA" w14:textId="77777777" w:rsidR="009D3FAB" w:rsidRPr="00AA5EB9" w:rsidRDefault="00137DD8" w:rsidP="00AA5EB9">
            <w:pPr>
              <w:jc w:val="center"/>
              <w:rPr>
                <w:rFonts w:ascii="Times New Roman" w:eastAsia="Calibri" w:hAnsi="Times New Roman" w:cs="Times New Roman"/>
                <w:sz w:val="24"/>
                <w:szCs w:val="24"/>
                <w:highlight w:val="yellow"/>
                <w:lang w:val="uk-UA"/>
              </w:rPr>
            </w:pPr>
            <m:oMathPara>
              <m:oMath>
                <m:sSub>
                  <m:sSubPr>
                    <m:ctrlPr>
                      <w:rPr>
                        <w:rFonts w:ascii="Cambria Math" w:eastAsia="Calibri" w:hAnsi="Times New Roman" w:cs="Times New Roman"/>
                        <w:i/>
                        <w:sz w:val="24"/>
                        <w:szCs w:val="24"/>
                        <w:highlight w:val="yellow"/>
                        <w:lang w:val="uk-UA"/>
                      </w:rPr>
                    </m:ctrlPr>
                  </m:sSubPr>
                  <m:e>
                    <m:sSub>
                      <m:sSubPr>
                        <m:ctrlPr>
                          <w:rPr>
                            <w:rFonts w:ascii="Cambria Math" w:eastAsia="Calibri" w:hAnsi="Times New Roman" w:cs="Times New Roman"/>
                            <w:i/>
                            <w:sz w:val="24"/>
                            <w:szCs w:val="24"/>
                            <w:highlight w:val="yellow"/>
                            <w:lang w:val="uk-UA"/>
                          </w:rPr>
                        </m:ctrlPr>
                      </m:sSubPr>
                      <m:e>
                        <m:r>
                          <w:rPr>
                            <w:rFonts w:ascii="Cambria Math" w:eastAsia="Calibri" w:hAnsi="Cambria Math" w:cs="Times New Roman"/>
                            <w:sz w:val="24"/>
                            <w:szCs w:val="24"/>
                            <w:highlight w:val="yellow"/>
                            <w:lang w:val="uk-UA"/>
                          </w:rPr>
                          <m:t>x</m:t>
                        </m:r>
                      </m:e>
                      <m:sub>
                        <m:r>
                          <w:rPr>
                            <w:rFonts w:ascii="Cambria Math" w:eastAsia="Calibri" w:hAnsi="Times New Roman" w:cs="Times New Roman"/>
                            <w:sz w:val="24"/>
                            <w:szCs w:val="24"/>
                            <w:highlight w:val="yellow"/>
                            <w:lang w:val="uk-UA"/>
                          </w:rPr>
                          <m:t>2</m:t>
                        </m:r>
                      </m:sub>
                    </m:sSub>
                    <m:r>
                      <w:rPr>
                        <w:rFonts w:ascii="Cambria Math" w:eastAsia="Calibri" w:hAnsi="Cambria Math" w:cs="Times New Roman"/>
                        <w:sz w:val="24"/>
                        <w:szCs w:val="24"/>
                        <w:highlight w:val="yellow"/>
                        <w:lang w:val="uk-UA"/>
                      </w:rPr>
                      <m:t>x</m:t>
                    </m:r>
                  </m:e>
                  <m:sub>
                    <m:r>
                      <w:rPr>
                        <w:rFonts w:ascii="Cambria Math" w:eastAsia="Calibri" w:hAnsi="Times New Roman" w:cs="Times New Roman"/>
                        <w:sz w:val="24"/>
                        <w:szCs w:val="24"/>
                        <w:highlight w:val="yellow"/>
                        <w:lang w:val="uk-UA"/>
                      </w:rPr>
                      <m:t>3</m:t>
                    </m:r>
                  </m:sub>
                </m:sSub>
                <m:r>
                  <w:rPr>
                    <w:rFonts w:ascii="Cambria Math" w:eastAsia="Calibri" w:hAnsi="Times New Roman" w:cs="Times New Roman"/>
                    <w:sz w:val="24"/>
                    <w:szCs w:val="24"/>
                    <w:highlight w:val="yellow"/>
                    <w:lang w:val="uk-UA"/>
                  </w:rPr>
                  <m:t>/</m:t>
                </m:r>
                <m:r>
                  <w:rPr>
                    <w:rFonts w:ascii="Cambria Math" w:eastAsia="Calibri" w:hAnsi="Cambria Math" w:cs="Times New Roman"/>
                    <w:sz w:val="24"/>
                    <w:szCs w:val="24"/>
                    <w:highlight w:val="yellow"/>
                    <w:lang w:val="uk-UA"/>
                  </w:rPr>
                  <m:t>y</m:t>
                </m:r>
              </m:oMath>
            </m:oMathPara>
          </w:p>
        </w:tc>
        <w:tc>
          <w:tcPr>
            <w:tcW w:w="1368" w:type="dxa"/>
          </w:tcPr>
          <w:p w14:paraId="247F4033" w14:textId="77777777" w:rsidR="009D3FAB" w:rsidRPr="00AA5EB9" w:rsidRDefault="009D3FAB" w:rsidP="00AA5EB9">
            <w:pPr>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0.329</w:t>
            </w:r>
          </w:p>
        </w:tc>
        <w:tc>
          <w:tcPr>
            <w:tcW w:w="3119" w:type="dxa"/>
          </w:tcPr>
          <w:p w14:paraId="40CEBAFF" w14:textId="77777777" w:rsidR="009D3FAB" w:rsidRPr="00AA5EB9" w:rsidRDefault="009D3FAB" w:rsidP="00AA5EB9">
            <w:pPr>
              <w:jc w:val="center"/>
              <w:rPr>
                <w:rFonts w:ascii="Times New Roman" w:eastAsia="Calibri" w:hAnsi="Times New Roman" w:cs="Times New Roman"/>
                <w:sz w:val="24"/>
                <w:szCs w:val="24"/>
                <w:highlight w:val="yellow"/>
                <w:shd w:val="clear" w:color="auto" w:fill="FFFFFF"/>
                <w:lang w:val="uk-UA"/>
              </w:rPr>
            </w:pPr>
            <w:r w:rsidRPr="00AA5EB9">
              <w:rPr>
                <w:rFonts w:ascii="Times New Roman" w:eastAsia="Calibri" w:hAnsi="Times New Roman" w:cs="Times New Roman"/>
                <w:sz w:val="24"/>
                <w:szCs w:val="24"/>
                <w:highlight w:val="yellow"/>
                <w:shd w:val="clear" w:color="auto" w:fill="FFFFFF"/>
                <w:lang w:val="uk-UA"/>
              </w:rPr>
              <w:t>Щільність зв'язку не сильна</w:t>
            </w:r>
          </w:p>
        </w:tc>
      </w:tr>
      <w:tr w:rsidR="009D3FAB" w:rsidRPr="0003797F" w14:paraId="3879773D" w14:textId="77777777" w:rsidTr="005B295B">
        <w:tc>
          <w:tcPr>
            <w:tcW w:w="1604" w:type="dxa"/>
          </w:tcPr>
          <w:p w14:paraId="5674CD99" w14:textId="77777777" w:rsidR="009D3FAB" w:rsidRPr="00AA5EB9" w:rsidRDefault="00137DD8" w:rsidP="00AA5EB9">
            <w:pPr>
              <w:jc w:val="center"/>
              <w:rPr>
                <w:rFonts w:ascii="Times New Roman" w:eastAsia="Calibri" w:hAnsi="Times New Roman" w:cs="Times New Roman"/>
                <w:sz w:val="24"/>
                <w:szCs w:val="24"/>
                <w:highlight w:val="yellow"/>
                <w:lang w:val="uk-UA"/>
              </w:rPr>
            </w:pPr>
            <m:oMathPara>
              <m:oMath>
                <m:sSub>
                  <m:sSubPr>
                    <m:ctrlPr>
                      <w:rPr>
                        <w:rFonts w:ascii="Cambria Math" w:eastAsia="Calibri" w:hAnsi="Times New Roman" w:cs="Times New Roman"/>
                        <w:i/>
                        <w:sz w:val="24"/>
                        <w:szCs w:val="24"/>
                        <w:highlight w:val="yellow"/>
                        <w:lang w:val="uk-UA"/>
                      </w:rPr>
                    </m:ctrlPr>
                  </m:sSubPr>
                  <m:e>
                    <m:sSub>
                      <m:sSubPr>
                        <m:ctrlPr>
                          <w:rPr>
                            <w:rFonts w:ascii="Cambria Math" w:eastAsia="Calibri" w:hAnsi="Times New Roman" w:cs="Times New Roman"/>
                            <w:i/>
                            <w:sz w:val="24"/>
                            <w:szCs w:val="24"/>
                            <w:highlight w:val="yellow"/>
                            <w:lang w:val="uk-UA"/>
                          </w:rPr>
                        </m:ctrlPr>
                      </m:sSubPr>
                      <m:e>
                        <m:r>
                          <w:rPr>
                            <w:rFonts w:ascii="Cambria Math" w:eastAsia="Calibri" w:hAnsi="Cambria Math" w:cs="Times New Roman"/>
                            <w:sz w:val="24"/>
                            <w:szCs w:val="24"/>
                            <w:highlight w:val="yellow"/>
                            <w:lang w:val="uk-UA"/>
                          </w:rPr>
                          <m:t>x</m:t>
                        </m:r>
                      </m:e>
                      <m:sub>
                        <m:r>
                          <w:rPr>
                            <w:rFonts w:ascii="Cambria Math" w:eastAsia="Calibri" w:hAnsi="Times New Roman" w:cs="Times New Roman"/>
                            <w:sz w:val="24"/>
                            <w:szCs w:val="24"/>
                            <w:highlight w:val="yellow"/>
                            <w:lang w:val="uk-UA"/>
                          </w:rPr>
                          <m:t>2</m:t>
                        </m:r>
                      </m:sub>
                    </m:sSub>
                    <m:r>
                      <w:rPr>
                        <w:rFonts w:ascii="Cambria Math" w:eastAsia="Calibri" w:hAnsi="Cambria Math" w:cs="Times New Roman"/>
                        <w:sz w:val="24"/>
                        <w:szCs w:val="24"/>
                        <w:highlight w:val="yellow"/>
                        <w:lang w:val="uk-UA"/>
                      </w:rPr>
                      <m:t>x</m:t>
                    </m:r>
                  </m:e>
                  <m:sub>
                    <m:r>
                      <w:rPr>
                        <w:rFonts w:ascii="Cambria Math" w:eastAsia="Calibri" w:hAnsi="Times New Roman" w:cs="Times New Roman"/>
                        <w:sz w:val="24"/>
                        <w:szCs w:val="24"/>
                        <w:highlight w:val="yellow"/>
                        <w:lang w:val="uk-UA"/>
                      </w:rPr>
                      <m:t>3</m:t>
                    </m:r>
                  </m:sub>
                </m:sSub>
                <m:r>
                  <w:rPr>
                    <w:rFonts w:ascii="Cambria Math" w:eastAsia="Calibri" w:hAnsi="Times New Roman" w:cs="Times New Roman"/>
                    <w:sz w:val="24"/>
                    <w:szCs w:val="24"/>
                    <w:highlight w:val="yellow"/>
                    <w:lang w:val="uk-UA"/>
                  </w:rPr>
                  <m:t>/</m:t>
                </m:r>
                <m:sSub>
                  <m:sSubPr>
                    <m:ctrlPr>
                      <w:rPr>
                        <w:rFonts w:ascii="Cambria Math" w:eastAsia="Calibri" w:hAnsi="Times New Roman" w:cs="Times New Roman"/>
                        <w:i/>
                        <w:sz w:val="24"/>
                        <w:szCs w:val="24"/>
                        <w:highlight w:val="yellow"/>
                        <w:lang w:val="uk-UA"/>
                      </w:rPr>
                    </m:ctrlPr>
                  </m:sSubPr>
                  <m:e>
                    <m:r>
                      <w:rPr>
                        <w:rFonts w:ascii="Cambria Math" w:eastAsia="Calibri" w:hAnsi="Cambria Math" w:cs="Times New Roman"/>
                        <w:sz w:val="24"/>
                        <w:szCs w:val="24"/>
                        <w:highlight w:val="yellow"/>
                        <w:lang w:val="uk-UA"/>
                      </w:rPr>
                      <m:t>x</m:t>
                    </m:r>
                  </m:e>
                  <m:sub>
                    <m:r>
                      <w:rPr>
                        <w:rFonts w:ascii="Cambria Math" w:eastAsia="Calibri" w:hAnsi="Times New Roman" w:cs="Times New Roman"/>
                        <w:sz w:val="24"/>
                        <w:szCs w:val="24"/>
                        <w:highlight w:val="yellow"/>
                        <w:lang w:val="uk-UA"/>
                      </w:rPr>
                      <m:t>1</m:t>
                    </m:r>
                  </m:sub>
                </m:sSub>
              </m:oMath>
            </m:oMathPara>
          </w:p>
        </w:tc>
        <w:tc>
          <w:tcPr>
            <w:tcW w:w="1368" w:type="dxa"/>
          </w:tcPr>
          <w:p w14:paraId="5A004A4F" w14:textId="77777777" w:rsidR="009D3FAB" w:rsidRPr="00AA5EB9" w:rsidRDefault="009D3FAB" w:rsidP="00AA5EB9">
            <w:pPr>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–0.185</w:t>
            </w:r>
          </w:p>
        </w:tc>
        <w:tc>
          <w:tcPr>
            <w:tcW w:w="3119" w:type="dxa"/>
          </w:tcPr>
          <w:p w14:paraId="582FAFD6" w14:textId="77777777" w:rsidR="009D3FAB" w:rsidRPr="00AA5EB9" w:rsidRDefault="009D3FAB" w:rsidP="00AA5EB9">
            <w:pPr>
              <w:jc w:val="center"/>
              <w:rPr>
                <w:rFonts w:ascii="Times New Roman" w:eastAsia="Calibri" w:hAnsi="Times New Roman" w:cs="Times New Roman"/>
                <w:sz w:val="24"/>
                <w:szCs w:val="24"/>
                <w:highlight w:val="yellow"/>
                <w:shd w:val="clear" w:color="auto" w:fill="FFFFFF"/>
                <w:lang w:val="uk-UA"/>
              </w:rPr>
            </w:pPr>
            <w:r w:rsidRPr="00AA5EB9">
              <w:rPr>
                <w:rFonts w:ascii="Times New Roman" w:eastAsia="Calibri" w:hAnsi="Times New Roman" w:cs="Times New Roman"/>
                <w:sz w:val="24"/>
                <w:szCs w:val="24"/>
                <w:highlight w:val="yellow"/>
                <w:shd w:val="clear" w:color="auto" w:fill="FFFFFF"/>
                <w:lang w:val="uk-UA"/>
              </w:rPr>
              <w:t xml:space="preserve">Щільність зв'язку низька. Міжфакторний зв'язок від’ємний </w:t>
            </w:r>
          </w:p>
        </w:tc>
      </w:tr>
    </w:tbl>
    <w:p w14:paraId="26E0387A"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На наступному етапі моделювання проаналізуємо мультиколінеарність. Якщо факторні змінні пов'язані сильною функціональною залежністю, то говорять про повну мультиколінеарність. У цьому випадку серед стовпців матриці факторних змінних Х є лінійно залежні стовпці, і, по властивості визначників матриці, </w:t>
      </w:r>
      <w:r w:rsidRPr="00AA5EB9">
        <w:rPr>
          <w:rFonts w:ascii="Times New Roman" w:eastAsia="Calibri" w:hAnsi="Times New Roman" w:cs="Times New Roman"/>
          <w:sz w:val="24"/>
          <w:szCs w:val="24"/>
          <w:highlight w:val="yellow"/>
          <w:shd w:val="clear" w:color="auto" w:fill="FFFFFF"/>
          <w:lang w:val="uk-UA"/>
        </w:rPr>
        <w:t>det (X</w:t>
      </w:r>
      <w:r w:rsidRPr="00AA5EB9">
        <w:rPr>
          <w:rFonts w:ascii="Times New Roman" w:eastAsia="Calibri" w:hAnsi="Times New Roman" w:cs="Times New Roman"/>
          <w:sz w:val="24"/>
          <w:szCs w:val="24"/>
          <w:highlight w:val="yellow"/>
          <w:shd w:val="clear" w:color="auto" w:fill="FFFFFF"/>
          <w:vertAlign w:val="superscript"/>
          <w:lang w:val="uk-UA"/>
        </w:rPr>
        <w:t>T</w:t>
      </w:r>
      <w:r w:rsidRPr="00AA5EB9">
        <w:rPr>
          <w:rFonts w:ascii="Times New Roman" w:eastAsia="Calibri" w:hAnsi="Times New Roman" w:cs="Times New Roman"/>
          <w:sz w:val="24"/>
          <w:szCs w:val="24"/>
          <w:highlight w:val="yellow"/>
          <w:shd w:val="clear" w:color="auto" w:fill="FFFFFF"/>
          <w:lang w:val="uk-UA"/>
        </w:rPr>
        <w:t>X = 0)</w:t>
      </w:r>
      <w:r w:rsidRPr="00AA5EB9">
        <w:rPr>
          <w:rFonts w:ascii="Times New Roman" w:eastAsia="Calibri" w:hAnsi="Times New Roman" w:cs="Times New Roman"/>
          <w:sz w:val="24"/>
          <w:szCs w:val="24"/>
          <w:highlight w:val="yellow"/>
          <w:lang w:val="uk-UA"/>
        </w:rPr>
        <w:t>.</w:t>
      </w:r>
    </w:p>
    <w:p w14:paraId="02E36795"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Вид мультиколінеарність, при якому факторні змінні пов'язані деякою стохастичною залежністю, називається частковою. Якщо між факторними змінними є високий ступінь кореляції, то матриця </w:t>
      </w:r>
      <w:r w:rsidRPr="00AA5EB9">
        <w:rPr>
          <w:rFonts w:ascii="Times New Roman" w:eastAsia="Calibri" w:hAnsi="Times New Roman" w:cs="Times New Roman"/>
          <w:sz w:val="24"/>
          <w:szCs w:val="24"/>
          <w:highlight w:val="yellow"/>
          <w:shd w:val="clear" w:color="auto" w:fill="FFFFFF"/>
          <w:lang w:val="uk-UA"/>
        </w:rPr>
        <w:t>(X</w:t>
      </w:r>
      <w:r w:rsidRPr="00AA5EB9">
        <w:rPr>
          <w:rFonts w:ascii="Times New Roman" w:eastAsia="Calibri" w:hAnsi="Times New Roman" w:cs="Times New Roman"/>
          <w:sz w:val="24"/>
          <w:szCs w:val="24"/>
          <w:highlight w:val="yellow"/>
          <w:shd w:val="clear" w:color="auto" w:fill="FFFFFF"/>
          <w:vertAlign w:val="superscript"/>
          <w:lang w:val="uk-UA"/>
        </w:rPr>
        <w:t>T</w:t>
      </w:r>
      <w:r w:rsidRPr="00AA5EB9">
        <w:rPr>
          <w:rFonts w:ascii="Times New Roman" w:eastAsia="Calibri" w:hAnsi="Times New Roman" w:cs="Times New Roman"/>
          <w:sz w:val="24"/>
          <w:szCs w:val="24"/>
          <w:highlight w:val="yellow"/>
          <w:shd w:val="clear" w:color="auto" w:fill="FFFFFF"/>
          <w:lang w:val="uk-UA"/>
        </w:rPr>
        <w:t>X)</w:t>
      </w:r>
      <w:r w:rsidRPr="00AA5EB9">
        <w:rPr>
          <w:rFonts w:ascii="Times New Roman" w:eastAsia="Calibri" w:hAnsi="Times New Roman" w:cs="Times New Roman"/>
          <w:sz w:val="24"/>
          <w:szCs w:val="24"/>
          <w:highlight w:val="yellow"/>
          <w:lang w:val="uk-UA"/>
        </w:rPr>
        <w:t xml:space="preserve"> близька до початкової, тобто Е. </w:t>
      </w:r>
      <w:r w:rsidRPr="00AA5EB9">
        <w:rPr>
          <w:rFonts w:ascii="Times New Roman" w:eastAsia="Calibri" w:hAnsi="Times New Roman" w:cs="Times New Roman"/>
          <w:sz w:val="24"/>
          <w:szCs w:val="24"/>
          <w:highlight w:val="yellow"/>
          <w:shd w:val="clear" w:color="auto" w:fill="FFFFFF"/>
          <w:lang w:val="uk-UA"/>
        </w:rPr>
        <w:t>det (X</w:t>
      </w:r>
      <w:r w:rsidRPr="00AA5EB9">
        <w:rPr>
          <w:rFonts w:ascii="Times New Roman" w:eastAsia="Calibri" w:hAnsi="Times New Roman" w:cs="Times New Roman"/>
          <w:sz w:val="24"/>
          <w:szCs w:val="24"/>
          <w:highlight w:val="yellow"/>
          <w:shd w:val="clear" w:color="auto" w:fill="FFFFFF"/>
          <w:vertAlign w:val="superscript"/>
          <w:lang w:val="uk-UA"/>
        </w:rPr>
        <w:t>T</w:t>
      </w:r>
      <w:r w:rsidRPr="00AA5EB9">
        <w:rPr>
          <w:rFonts w:ascii="Times New Roman" w:eastAsia="Calibri" w:hAnsi="Times New Roman" w:cs="Times New Roman"/>
          <w:sz w:val="24"/>
          <w:szCs w:val="24"/>
          <w:highlight w:val="yellow"/>
          <w:shd w:val="clear" w:color="auto" w:fill="FFFFFF"/>
          <w:lang w:val="uk-UA"/>
        </w:rPr>
        <w:t xml:space="preserve">X </w:t>
      </w:r>
      <w:r w:rsidRPr="00AA5EB9">
        <w:rPr>
          <w:rFonts w:ascii="Cambria Math" w:eastAsia="Calibri" w:hAnsi="Cambria Math" w:cs="Cambria Math"/>
          <w:sz w:val="24"/>
          <w:szCs w:val="24"/>
          <w:highlight w:val="yellow"/>
          <w:shd w:val="clear" w:color="auto" w:fill="FFFFFF"/>
          <w:lang w:val="uk-UA"/>
        </w:rPr>
        <w:t>≧</w:t>
      </w:r>
      <w:r w:rsidRPr="00AA5EB9">
        <w:rPr>
          <w:rFonts w:ascii="Times New Roman" w:eastAsia="Calibri" w:hAnsi="Times New Roman" w:cs="Times New Roman"/>
          <w:sz w:val="24"/>
          <w:szCs w:val="24"/>
          <w:highlight w:val="yellow"/>
          <w:shd w:val="clear" w:color="auto" w:fill="FFFFFF"/>
          <w:lang w:val="uk-UA"/>
        </w:rPr>
        <w:t xml:space="preserve"> 0)</w:t>
      </w:r>
      <w:r w:rsidRPr="00AA5EB9">
        <w:rPr>
          <w:rFonts w:ascii="Times New Roman" w:eastAsia="Calibri" w:hAnsi="Times New Roman" w:cs="Times New Roman"/>
          <w:sz w:val="24"/>
          <w:szCs w:val="24"/>
          <w:highlight w:val="yellow"/>
          <w:lang w:val="uk-UA"/>
        </w:rPr>
        <w:t xml:space="preserve"> (чим ближче до 0 визначник матриці міжфакторної кореляції, тим сильніше мультиколінеарність факторів і ненадійніше результати множинної регресії).</w:t>
      </w:r>
    </w:p>
    <w:p w14:paraId="690968A3"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Аналіз мультиколінеарності на основі матриці коефіцієнтів кореляції, показує, що якщо в матриці є міжфакторний коефіцієнт кореляції </w:t>
      </w:r>
      <w:r w:rsidRPr="00AA5EB9">
        <w:rPr>
          <w:rFonts w:ascii="Times New Roman" w:eastAsia="Calibri" w:hAnsi="Times New Roman" w:cs="Times New Roman"/>
          <w:sz w:val="24"/>
          <w:szCs w:val="24"/>
          <w:highlight w:val="yellow"/>
          <w:shd w:val="clear" w:color="auto" w:fill="FFFFFF"/>
          <w:lang w:val="uk-UA"/>
        </w:rPr>
        <w:t>r</w:t>
      </w:r>
      <w:r w:rsidRPr="00AA5EB9">
        <w:rPr>
          <w:rFonts w:ascii="Times New Roman" w:eastAsia="Calibri" w:hAnsi="Times New Roman" w:cs="Times New Roman"/>
          <w:sz w:val="24"/>
          <w:szCs w:val="24"/>
          <w:highlight w:val="yellow"/>
          <w:shd w:val="clear" w:color="auto" w:fill="FFFFFF"/>
          <w:vertAlign w:val="subscript"/>
          <w:lang w:val="uk-UA"/>
        </w:rPr>
        <w:t>xjxi</w:t>
      </w:r>
      <w:r w:rsidRPr="00AA5EB9">
        <w:rPr>
          <w:rFonts w:ascii="Times New Roman" w:eastAsia="Calibri" w:hAnsi="Times New Roman" w:cs="Times New Roman"/>
          <w:sz w:val="24"/>
          <w:szCs w:val="24"/>
          <w:highlight w:val="yellow"/>
          <w:shd w:val="clear" w:color="auto" w:fill="FFFFFF"/>
          <w:lang w:val="uk-UA"/>
        </w:rPr>
        <w:t> &gt; 0,7</w:t>
      </w:r>
      <w:r w:rsidRPr="00AA5EB9">
        <w:rPr>
          <w:rFonts w:ascii="Times New Roman" w:eastAsia="Calibri" w:hAnsi="Times New Roman" w:cs="Times New Roman"/>
          <w:sz w:val="24"/>
          <w:szCs w:val="24"/>
          <w:highlight w:val="yellow"/>
          <w:lang w:val="uk-UA"/>
        </w:rPr>
        <w:t>, то в даній моделі множинної регресії існує мультиколінеарність.</w:t>
      </w:r>
    </w:p>
    <w:p w14:paraId="2900272F"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У нашому випадку </w:t>
      </w:r>
      <w:r w:rsidRPr="00AA5EB9">
        <w:rPr>
          <w:rFonts w:ascii="Times New Roman" w:eastAsia="Calibri" w:hAnsi="Times New Roman" w:cs="Times New Roman"/>
          <w:sz w:val="24"/>
          <w:szCs w:val="24"/>
          <w:highlight w:val="yellow"/>
          <w:shd w:val="clear" w:color="auto" w:fill="FFFFFF"/>
          <w:lang w:val="uk-UA"/>
        </w:rPr>
        <w:t>r(x</w:t>
      </w:r>
      <w:r w:rsidRPr="00AA5EB9">
        <w:rPr>
          <w:rFonts w:ascii="Times New Roman" w:eastAsia="Calibri" w:hAnsi="Times New Roman" w:cs="Times New Roman"/>
          <w:sz w:val="24"/>
          <w:szCs w:val="24"/>
          <w:highlight w:val="yellow"/>
          <w:shd w:val="clear" w:color="auto" w:fill="FFFFFF"/>
          <w:vertAlign w:val="subscript"/>
          <w:lang w:val="uk-UA"/>
        </w:rPr>
        <w:t>1</w:t>
      </w:r>
      <w:r w:rsidRPr="00AA5EB9">
        <w:rPr>
          <w:rFonts w:ascii="Times New Roman" w:eastAsia="Calibri" w:hAnsi="Times New Roman" w:cs="Times New Roman"/>
          <w:sz w:val="24"/>
          <w:szCs w:val="24"/>
          <w:highlight w:val="yellow"/>
          <w:shd w:val="clear" w:color="auto" w:fill="FFFFFF"/>
          <w:lang w:val="uk-UA"/>
        </w:rPr>
        <w:t>x</w:t>
      </w:r>
      <w:r w:rsidRPr="00AA5EB9">
        <w:rPr>
          <w:rFonts w:ascii="Times New Roman" w:eastAsia="Calibri" w:hAnsi="Times New Roman" w:cs="Times New Roman"/>
          <w:sz w:val="24"/>
          <w:szCs w:val="24"/>
          <w:highlight w:val="yellow"/>
          <w:shd w:val="clear" w:color="auto" w:fill="FFFFFF"/>
          <w:vertAlign w:val="subscript"/>
          <w:lang w:val="uk-UA"/>
        </w:rPr>
        <w:t>2</w:t>
      </w:r>
      <w:r w:rsidRPr="00AA5EB9">
        <w:rPr>
          <w:rFonts w:ascii="Times New Roman" w:eastAsia="Calibri" w:hAnsi="Times New Roman" w:cs="Times New Roman"/>
          <w:sz w:val="24"/>
          <w:szCs w:val="24"/>
          <w:highlight w:val="yellow"/>
          <w:shd w:val="clear" w:color="auto" w:fill="FFFFFF"/>
          <w:lang w:val="uk-UA"/>
        </w:rPr>
        <w:t>), r(x</w:t>
      </w:r>
      <w:r w:rsidRPr="00AA5EB9">
        <w:rPr>
          <w:rFonts w:ascii="Times New Roman" w:eastAsia="Calibri" w:hAnsi="Times New Roman" w:cs="Times New Roman"/>
          <w:sz w:val="24"/>
          <w:szCs w:val="24"/>
          <w:highlight w:val="yellow"/>
          <w:shd w:val="clear" w:color="auto" w:fill="FFFFFF"/>
          <w:vertAlign w:val="subscript"/>
          <w:lang w:val="uk-UA"/>
        </w:rPr>
        <w:t>1</w:t>
      </w:r>
      <w:r w:rsidRPr="00AA5EB9">
        <w:rPr>
          <w:rFonts w:ascii="Times New Roman" w:eastAsia="Calibri" w:hAnsi="Times New Roman" w:cs="Times New Roman"/>
          <w:sz w:val="24"/>
          <w:szCs w:val="24"/>
          <w:highlight w:val="yellow"/>
          <w:shd w:val="clear" w:color="auto" w:fill="FFFFFF"/>
          <w:lang w:val="uk-UA"/>
        </w:rPr>
        <w:t>x</w:t>
      </w:r>
      <w:r w:rsidRPr="00AA5EB9">
        <w:rPr>
          <w:rFonts w:ascii="Times New Roman" w:eastAsia="Calibri" w:hAnsi="Times New Roman" w:cs="Times New Roman"/>
          <w:sz w:val="24"/>
          <w:szCs w:val="24"/>
          <w:highlight w:val="yellow"/>
          <w:shd w:val="clear" w:color="auto" w:fill="FFFFFF"/>
          <w:vertAlign w:val="subscript"/>
          <w:lang w:val="uk-UA"/>
        </w:rPr>
        <w:t>3</w:t>
      </w:r>
      <w:r w:rsidRPr="00AA5EB9">
        <w:rPr>
          <w:rFonts w:ascii="Times New Roman" w:eastAsia="Calibri" w:hAnsi="Times New Roman" w:cs="Times New Roman"/>
          <w:sz w:val="24"/>
          <w:szCs w:val="24"/>
          <w:highlight w:val="yellow"/>
          <w:shd w:val="clear" w:color="auto" w:fill="FFFFFF"/>
          <w:lang w:val="uk-UA"/>
        </w:rPr>
        <w:t>), r(x</w:t>
      </w:r>
      <w:r w:rsidRPr="00AA5EB9">
        <w:rPr>
          <w:rFonts w:ascii="Times New Roman" w:eastAsia="Calibri" w:hAnsi="Times New Roman" w:cs="Times New Roman"/>
          <w:sz w:val="24"/>
          <w:szCs w:val="24"/>
          <w:highlight w:val="yellow"/>
          <w:shd w:val="clear" w:color="auto" w:fill="FFFFFF"/>
          <w:vertAlign w:val="subscript"/>
          <w:lang w:val="uk-UA"/>
        </w:rPr>
        <w:t>2</w:t>
      </w:r>
      <w:r w:rsidRPr="00AA5EB9">
        <w:rPr>
          <w:rFonts w:ascii="Times New Roman" w:eastAsia="Calibri" w:hAnsi="Times New Roman" w:cs="Times New Roman"/>
          <w:sz w:val="24"/>
          <w:szCs w:val="24"/>
          <w:highlight w:val="yellow"/>
          <w:shd w:val="clear" w:color="auto" w:fill="FFFFFF"/>
          <w:lang w:val="uk-UA"/>
        </w:rPr>
        <w:t>x</w:t>
      </w:r>
      <w:r w:rsidRPr="00AA5EB9">
        <w:rPr>
          <w:rFonts w:ascii="Times New Roman" w:eastAsia="Calibri" w:hAnsi="Times New Roman" w:cs="Times New Roman"/>
          <w:sz w:val="24"/>
          <w:szCs w:val="24"/>
          <w:highlight w:val="yellow"/>
          <w:shd w:val="clear" w:color="auto" w:fill="FFFFFF"/>
          <w:vertAlign w:val="subscript"/>
          <w:lang w:val="uk-UA"/>
        </w:rPr>
        <w:t>3</w:t>
      </w:r>
      <w:r w:rsidRPr="00AA5EB9">
        <w:rPr>
          <w:rFonts w:ascii="Times New Roman" w:eastAsia="Calibri" w:hAnsi="Times New Roman" w:cs="Times New Roman"/>
          <w:sz w:val="24"/>
          <w:szCs w:val="24"/>
          <w:highlight w:val="yellow"/>
          <w:shd w:val="clear" w:color="auto" w:fill="FFFFFF"/>
          <w:lang w:val="uk-UA"/>
        </w:rPr>
        <w:t>)</w:t>
      </w:r>
      <w:r w:rsidRPr="00AA5EB9">
        <w:rPr>
          <w:rFonts w:ascii="Times New Roman" w:eastAsia="Calibri" w:hAnsi="Times New Roman" w:cs="Times New Roman"/>
          <w:sz w:val="24"/>
          <w:szCs w:val="24"/>
          <w:highlight w:val="yellow"/>
          <w:lang w:val="uk-UA"/>
        </w:rPr>
        <w:t xml:space="preserve"> мають </w:t>
      </w:r>
      <w:r w:rsidRPr="00AA5EB9">
        <w:rPr>
          <w:rFonts w:ascii="Times New Roman" w:eastAsia="Calibri" w:hAnsi="Times New Roman" w:cs="Times New Roman"/>
          <w:sz w:val="24"/>
          <w:szCs w:val="24"/>
          <w:highlight w:val="yellow"/>
          <w:shd w:val="clear" w:color="auto" w:fill="FFFFFF"/>
          <w:lang w:val="uk-UA"/>
        </w:rPr>
        <w:t>|r|&gt;0.7</w:t>
      </w:r>
      <w:r w:rsidRPr="00AA5EB9">
        <w:rPr>
          <w:rFonts w:ascii="Times New Roman" w:eastAsia="Calibri" w:hAnsi="Times New Roman" w:cs="Times New Roman"/>
          <w:sz w:val="24"/>
          <w:szCs w:val="24"/>
          <w:highlight w:val="yellow"/>
          <w:lang w:val="uk-UA"/>
        </w:rPr>
        <w:t>, що говорить про мультиколінеарність факторів і про необхідність виключення одного з них з подальшого аналізу.</w:t>
      </w:r>
    </w:p>
    <w:p w14:paraId="05EC0B1F"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Якщо зв'язок між змінними в природному масштабі лінійна, то зміна початку відліку і одиниці вимірювання цієї властивості не порушать, так що і стандартизовані змінні будуть пов'язані лінійним співвідношенням (формула 3.22):</w:t>
      </w:r>
    </w:p>
    <w:p w14:paraId="4B735DF5"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23E8549A" w14:textId="77777777" w:rsidR="009D3FAB" w:rsidRPr="00AA5EB9" w:rsidRDefault="009D3FAB" w:rsidP="00AA5EB9">
      <w:pPr>
        <w:spacing w:after="0" w:line="240" w:lineRule="auto"/>
        <w:ind w:firstLine="709"/>
        <w:jc w:val="right"/>
        <w:rPr>
          <w:rFonts w:ascii="Times New Roman" w:eastAsia="Calibri" w:hAnsi="Times New Roman" w:cs="Times New Roman"/>
          <w:sz w:val="24"/>
          <w:szCs w:val="24"/>
          <w:highlight w:val="yellow"/>
          <w:shd w:val="clear" w:color="auto" w:fill="FFFFFF"/>
          <w:vertAlign w:val="subscript"/>
          <w:lang w:val="uk-UA"/>
        </w:rPr>
      </w:pPr>
      <w:r w:rsidRPr="00AA5EB9">
        <w:rPr>
          <w:rFonts w:ascii="Times New Roman" w:eastAsia="Calibri" w:hAnsi="Times New Roman" w:cs="Times New Roman"/>
          <w:sz w:val="24"/>
          <w:szCs w:val="24"/>
          <w:highlight w:val="yellow"/>
          <w:shd w:val="clear" w:color="auto" w:fill="FFFFFF"/>
          <w:lang w:val="uk-UA"/>
        </w:rPr>
        <w:t>t</w:t>
      </w:r>
      <w:r w:rsidRPr="00AA5EB9">
        <w:rPr>
          <w:rFonts w:ascii="Times New Roman" w:eastAsia="Calibri" w:hAnsi="Times New Roman" w:cs="Times New Roman"/>
          <w:sz w:val="24"/>
          <w:szCs w:val="24"/>
          <w:highlight w:val="yellow"/>
          <w:shd w:val="clear" w:color="auto" w:fill="FFFFFF"/>
          <w:vertAlign w:val="subscript"/>
          <w:lang w:val="uk-UA"/>
        </w:rPr>
        <w:t>y</w:t>
      </w:r>
      <w:r w:rsidRPr="00AA5EB9">
        <w:rPr>
          <w:rFonts w:ascii="Times New Roman" w:eastAsia="Calibri" w:hAnsi="Times New Roman" w:cs="Times New Roman"/>
          <w:sz w:val="24"/>
          <w:szCs w:val="24"/>
          <w:highlight w:val="yellow"/>
          <w:shd w:val="clear" w:color="auto" w:fill="FFFFFF"/>
          <w:lang w:val="uk-UA"/>
        </w:rPr>
        <w:t> = ∑β</w:t>
      </w:r>
      <w:r w:rsidRPr="00AA5EB9">
        <w:rPr>
          <w:rFonts w:ascii="Times New Roman" w:eastAsia="Calibri" w:hAnsi="Times New Roman" w:cs="Times New Roman"/>
          <w:sz w:val="24"/>
          <w:szCs w:val="24"/>
          <w:highlight w:val="yellow"/>
          <w:shd w:val="clear" w:color="auto" w:fill="FFFFFF"/>
          <w:vertAlign w:val="subscript"/>
          <w:lang w:val="uk-UA"/>
        </w:rPr>
        <w:t>j</w:t>
      </w:r>
      <w:r w:rsidRPr="00AA5EB9">
        <w:rPr>
          <w:rFonts w:ascii="Times New Roman" w:eastAsia="Calibri" w:hAnsi="Times New Roman" w:cs="Times New Roman"/>
          <w:sz w:val="24"/>
          <w:szCs w:val="24"/>
          <w:highlight w:val="yellow"/>
          <w:shd w:val="clear" w:color="auto" w:fill="FFFFFF"/>
          <w:lang w:val="uk-UA"/>
        </w:rPr>
        <w:t>t</w:t>
      </w:r>
      <w:r w:rsidRPr="00AA5EB9">
        <w:rPr>
          <w:rFonts w:ascii="Times New Roman" w:eastAsia="Calibri" w:hAnsi="Times New Roman" w:cs="Times New Roman"/>
          <w:sz w:val="24"/>
          <w:szCs w:val="24"/>
          <w:highlight w:val="yellow"/>
          <w:shd w:val="clear" w:color="auto" w:fill="FFFFFF"/>
          <w:vertAlign w:val="subscript"/>
          <w:lang w:val="uk-UA"/>
        </w:rPr>
        <w:t xml:space="preserve">xj                                                                                     </w:t>
      </w:r>
      <w:r w:rsidRPr="00AA5EB9">
        <w:rPr>
          <w:rFonts w:ascii="Times New Roman" w:eastAsia="Calibri" w:hAnsi="Times New Roman" w:cs="Times New Roman"/>
          <w:sz w:val="24"/>
          <w:szCs w:val="24"/>
          <w:highlight w:val="yellow"/>
          <w:shd w:val="clear" w:color="auto" w:fill="FFFFFF"/>
          <w:lang w:val="uk-UA"/>
        </w:rPr>
        <w:t>(3.22)</w:t>
      </w:r>
    </w:p>
    <w:p w14:paraId="23024E32"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2A7E9B1F"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lastRenderedPageBreak/>
        <w:t>Для оцінки β-коефіцієнтів застосуємо МНК. При цьому система нормальних рівнянь буде мати вигляд (формула 3.23):</w:t>
      </w:r>
    </w:p>
    <w:p w14:paraId="5611CEA0"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0430AC37"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shd w:val="clear" w:color="auto" w:fill="FFFFFF"/>
          <w:vertAlign w:val="subscript"/>
          <w:lang w:val="uk-UA"/>
        </w:rPr>
      </w:pPr>
      <w:r w:rsidRPr="00AA5EB9">
        <w:rPr>
          <w:rFonts w:ascii="Times New Roman" w:eastAsia="Calibri" w:hAnsi="Times New Roman" w:cs="Times New Roman"/>
          <w:sz w:val="24"/>
          <w:szCs w:val="24"/>
          <w:highlight w:val="yellow"/>
          <w:shd w:val="clear" w:color="auto" w:fill="FFFFFF"/>
          <w:lang w:val="uk-UA"/>
        </w:rPr>
        <w:t>r</w:t>
      </w:r>
      <w:r w:rsidRPr="00AA5EB9">
        <w:rPr>
          <w:rFonts w:ascii="Times New Roman" w:eastAsia="Calibri" w:hAnsi="Times New Roman" w:cs="Times New Roman"/>
          <w:sz w:val="24"/>
          <w:szCs w:val="24"/>
          <w:highlight w:val="yellow"/>
          <w:shd w:val="clear" w:color="auto" w:fill="FFFFFF"/>
          <w:vertAlign w:val="subscript"/>
          <w:lang w:val="uk-UA"/>
        </w:rPr>
        <w:t>x1y</w:t>
      </w:r>
      <w:r w:rsidRPr="00AA5EB9">
        <w:rPr>
          <w:rFonts w:ascii="Times New Roman" w:eastAsia="Calibri" w:hAnsi="Times New Roman" w:cs="Times New Roman"/>
          <w:sz w:val="24"/>
          <w:szCs w:val="24"/>
          <w:highlight w:val="yellow"/>
          <w:shd w:val="clear" w:color="auto" w:fill="FFFFFF"/>
          <w:lang w:val="uk-UA"/>
        </w:rPr>
        <w:t>=β</w:t>
      </w:r>
      <w:r w:rsidRPr="00AA5EB9">
        <w:rPr>
          <w:rFonts w:ascii="Times New Roman" w:eastAsia="Calibri" w:hAnsi="Times New Roman" w:cs="Times New Roman"/>
          <w:sz w:val="24"/>
          <w:szCs w:val="24"/>
          <w:highlight w:val="yellow"/>
          <w:shd w:val="clear" w:color="auto" w:fill="FFFFFF"/>
          <w:vertAlign w:val="subscript"/>
          <w:lang w:val="uk-UA"/>
        </w:rPr>
        <w:t>1</w:t>
      </w:r>
      <w:r w:rsidRPr="00AA5EB9">
        <w:rPr>
          <w:rFonts w:ascii="Times New Roman" w:eastAsia="Calibri" w:hAnsi="Times New Roman" w:cs="Times New Roman"/>
          <w:sz w:val="24"/>
          <w:szCs w:val="24"/>
          <w:highlight w:val="yellow"/>
          <w:shd w:val="clear" w:color="auto" w:fill="FFFFFF"/>
          <w:lang w:val="uk-UA"/>
        </w:rPr>
        <w:t>+r</w:t>
      </w:r>
      <w:r w:rsidRPr="00AA5EB9">
        <w:rPr>
          <w:rFonts w:ascii="Times New Roman" w:eastAsia="Calibri" w:hAnsi="Times New Roman" w:cs="Times New Roman"/>
          <w:sz w:val="24"/>
          <w:szCs w:val="24"/>
          <w:highlight w:val="yellow"/>
          <w:shd w:val="clear" w:color="auto" w:fill="FFFFFF"/>
          <w:vertAlign w:val="subscript"/>
          <w:lang w:val="uk-UA"/>
        </w:rPr>
        <w:t>x1x2</w:t>
      </w:r>
      <w:r w:rsidRPr="00AA5EB9">
        <w:rPr>
          <w:rFonts w:ascii="Times New Roman" w:eastAsia="Calibri" w:hAnsi="Times New Roman" w:cs="Times New Roman"/>
          <w:sz w:val="24"/>
          <w:szCs w:val="24"/>
          <w:highlight w:val="yellow"/>
          <w:shd w:val="clear" w:color="auto" w:fill="FFFFFF"/>
          <w:lang w:val="uk-UA"/>
        </w:rPr>
        <w:t>•β</w:t>
      </w:r>
      <w:r w:rsidRPr="00AA5EB9">
        <w:rPr>
          <w:rFonts w:ascii="Times New Roman" w:eastAsia="Calibri" w:hAnsi="Times New Roman" w:cs="Times New Roman"/>
          <w:sz w:val="24"/>
          <w:szCs w:val="24"/>
          <w:highlight w:val="yellow"/>
          <w:shd w:val="clear" w:color="auto" w:fill="FFFFFF"/>
          <w:vertAlign w:val="subscript"/>
          <w:lang w:val="uk-UA"/>
        </w:rPr>
        <w:t>2</w:t>
      </w:r>
      <w:r w:rsidRPr="00AA5EB9">
        <w:rPr>
          <w:rFonts w:ascii="Times New Roman" w:eastAsia="Calibri" w:hAnsi="Times New Roman" w:cs="Times New Roman"/>
          <w:sz w:val="24"/>
          <w:szCs w:val="24"/>
          <w:highlight w:val="yellow"/>
          <w:shd w:val="clear" w:color="auto" w:fill="FFFFFF"/>
          <w:lang w:val="uk-UA"/>
        </w:rPr>
        <w:t> + ... + r</w:t>
      </w:r>
      <w:r w:rsidRPr="00AA5EB9">
        <w:rPr>
          <w:rFonts w:ascii="Times New Roman" w:eastAsia="Calibri" w:hAnsi="Times New Roman" w:cs="Times New Roman"/>
          <w:sz w:val="24"/>
          <w:szCs w:val="24"/>
          <w:highlight w:val="yellow"/>
          <w:shd w:val="clear" w:color="auto" w:fill="FFFFFF"/>
          <w:vertAlign w:val="subscript"/>
          <w:lang w:val="uk-UA"/>
        </w:rPr>
        <w:t>x1xm</w:t>
      </w:r>
      <w:r w:rsidRPr="00AA5EB9">
        <w:rPr>
          <w:rFonts w:ascii="Times New Roman" w:eastAsia="Calibri" w:hAnsi="Times New Roman" w:cs="Times New Roman"/>
          <w:sz w:val="24"/>
          <w:szCs w:val="24"/>
          <w:highlight w:val="yellow"/>
          <w:shd w:val="clear" w:color="auto" w:fill="FFFFFF"/>
          <w:lang w:val="uk-UA"/>
        </w:rPr>
        <w:t>•β</w:t>
      </w:r>
      <w:r w:rsidRPr="00AA5EB9">
        <w:rPr>
          <w:rFonts w:ascii="Times New Roman" w:eastAsia="Calibri" w:hAnsi="Times New Roman" w:cs="Times New Roman"/>
          <w:sz w:val="24"/>
          <w:szCs w:val="24"/>
          <w:highlight w:val="yellow"/>
          <w:shd w:val="clear" w:color="auto" w:fill="FFFFFF"/>
          <w:vertAlign w:val="subscript"/>
          <w:lang w:val="uk-UA"/>
        </w:rPr>
        <w:t>m</w:t>
      </w:r>
    </w:p>
    <w:p w14:paraId="5A4B7685"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shd w:val="clear" w:color="auto" w:fill="FFFFFF"/>
          <w:vertAlign w:val="subscript"/>
          <w:lang w:val="uk-UA"/>
        </w:rPr>
      </w:pPr>
      <w:r w:rsidRPr="00AA5EB9">
        <w:rPr>
          <w:rFonts w:ascii="Times New Roman" w:eastAsia="Calibri" w:hAnsi="Times New Roman" w:cs="Times New Roman"/>
          <w:sz w:val="24"/>
          <w:szCs w:val="24"/>
          <w:highlight w:val="yellow"/>
          <w:shd w:val="clear" w:color="auto" w:fill="FFFFFF"/>
          <w:lang w:val="uk-UA"/>
        </w:rPr>
        <w:t>r</w:t>
      </w:r>
      <w:r w:rsidRPr="00AA5EB9">
        <w:rPr>
          <w:rFonts w:ascii="Times New Roman" w:eastAsia="Calibri" w:hAnsi="Times New Roman" w:cs="Times New Roman"/>
          <w:sz w:val="24"/>
          <w:szCs w:val="24"/>
          <w:highlight w:val="yellow"/>
          <w:shd w:val="clear" w:color="auto" w:fill="FFFFFF"/>
          <w:vertAlign w:val="subscript"/>
          <w:lang w:val="uk-UA"/>
        </w:rPr>
        <w:t>x2y</w:t>
      </w:r>
      <w:r w:rsidRPr="00AA5EB9">
        <w:rPr>
          <w:rFonts w:ascii="Times New Roman" w:eastAsia="Calibri" w:hAnsi="Times New Roman" w:cs="Times New Roman"/>
          <w:sz w:val="24"/>
          <w:szCs w:val="24"/>
          <w:highlight w:val="yellow"/>
          <w:shd w:val="clear" w:color="auto" w:fill="FFFFFF"/>
          <w:lang w:val="uk-UA"/>
        </w:rPr>
        <w:t>=r</w:t>
      </w:r>
      <w:r w:rsidRPr="00AA5EB9">
        <w:rPr>
          <w:rFonts w:ascii="Times New Roman" w:eastAsia="Calibri" w:hAnsi="Times New Roman" w:cs="Times New Roman"/>
          <w:sz w:val="24"/>
          <w:szCs w:val="24"/>
          <w:highlight w:val="yellow"/>
          <w:shd w:val="clear" w:color="auto" w:fill="FFFFFF"/>
          <w:vertAlign w:val="subscript"/>
          <w:lang w:val="uk-UA"/>
        </w:rPr>
        <w:t>x2x1</w:t>
      </w:r>
      <w:r w:rsidRPr="00AA5EB9">
        <w:rPr>
          <w:rFonts w:ascii="Times New Roman" w:eastAsia="Calibri" w:hAnsi="Times New Roman" w:cs="Times New Roman"/>
          <w:sz w:val="24"/>
          <w:szCs w:val="24"/>
          <w:highlight w:val="yellow"/>
          <w:shd w:val="clear" w:color="auto" w:fill="FFFFFF"/>
          <w:lang w:val="uk-UA"/>
        </w:rPr>
        <w:t>•β</w:t>
      </w:r>
      <w:r w:rsidRPr="00AA5EB9">
        <w:rPr>
          <w:rFonts w:ascii="Times New Roman" w:eastAsia="Calibri" w:hAnsi="Times New Roman" w:cs="Times New Roman"/>
          <w:sz w:val="24"/>
          <w:szCs w:val="24"/>
          <w:highlight w:val="yellow"/>
          <w:shd w:val="clear" w:color="auto" w:fill="FFFFFF"/>
          <w:vertAlign w:val="subscript"/>
          <w:lang w:val="uk-UA"/>
        </w:rPr>
        <w:t>1</w:t>
      </w:r>
      <w:r w:rsidRPr="00AA5EB9">
        <w:rPr>
          <w:rFonts w:ascii="Times New Roman" w:eastAsia="Calibri" w:hAnsi="Times New Roman" w:cs="Times New Roman"/>
          <w:sz w:val="24"/>
          <w:szCs w:val="24"/>
          <w:highlight w:val="yellow"/>
          <w:shd w:val="clear" w:color="auto" w:fill="FFFFFF"/>
          <w:lang w:val="uk-UA"/>
        </w:rPr>
        <w:t> + β</w:t>
      </w:r>
      <w:r w:rsidRPr="00AA5EB9">
        <w:rPr>
          <w:rFonts w:ascii="Times New Roman" w:eastAsia="Calibri" w:hAnsi="Times New Roman" w:cs="Times New Roman"/>
          <w:sz w:val="24"/>
          <w:szCs w:val="24"/>
          <w:highlight w:val="yellow"/>
          <w:shd w:val="clear" w:color="auto" w:fill="FFFFFF"/>
          <w:vertAlign w:val="subscript"/>
          <w:lang w:val="uk-UA"/>
        </w:rPr>
        <w:t>2</w:t>
      </w:r>
      <w:r w:rsidRPr="00AA5EB9">
        <w:rPr>
          <w:rFonts w:ascii="Times New Roman" w:eastAsia="Calibri" w:hAnsi="Times New Roman" w:cs="Times New Roman"/>
          <w:sz w:val="24"/>
          <w:szCs w:val="24"/>
          <w:highlight w:val="yellow"/>
          <w:shd w:val="clear" w:color="auto" w:fill="FFFFFF"/>
          <w:lang w:val="uk-UA"/>
        </w:rPr>
        <w:t> + ... + r</w:t>
      </w:r>
      <w:r w:rsidRPr="00AA5EB9">
        <w:rPr>
          <w:rFonts w:ascii="Times New Roman" w:eastAsia="Calibri" w:hAnsi="Times New Roman" w:cs="Times New Roman"/>
          <w:sz w:val="24"/>
          <w:szCs w:val="24"/>
          <w:highlight w:val="yellow"/>
          <w:shd w:val="clear" w:color="auto" w:fill="FFFFFF"/>
          <w:vertAlign w:val="subscript"/>
          <w:lang w:val="uk-UA"/>
        </w:rPr>
        <w:t>x2xm</w:t>
      </w:r>
      <w:r w:rsidRPr="00AA5EB9">
        <w:rPr>
          <w:rFonts w:ascii="Times New Roman" w:eastAsia="Calibri" w:hAnsi="Times New Roman" w:cs="Times New Roman"/>
          <w:sz w:val="24"/>
          <w:szCs w:val="24"/>
          <w:highlight w:val="yellow"/>
          <w:shd w:val="clear" w:color="auto" w:fill="FFFFFF"/>
          <w:lang w:val="uk-UA"/>
        </w:rPr>
        <w:t>•β</w:t>
      </w:r>
      <w:r w:rsidRPr="00AA5EB9">
        <w:rPr>
          <w:rFonts w:ascii="Times New Roman" w:eastAsia="Calibri" w:hAnsi="Times New Roman" w:cs="Times New Roman"/>
          <w:sz w:val="24"/>
          <w:szCs w:val="24"/>
          <w:highlight w:val="yellow"/>
          <w:shd w:val="clear" w:color="auto" w:fill="FFFFFF"/>
          <w:vertAlign w:val="subscript"/>
          <w:lang w:val="uk-UA"/>
        </w:rPr>
        <w:t>m</w:t>
      </w:r>
    </w:p>
    <w:p w14:paraId="1C0EC388" w14:textId="77777777" w:rsidR="009D3FAB" w:rsidRPr="00AA5EB9" w:rsidRDefault="009D3FAB" w:rsidP="00AA5EB9">
      <w:pPr>
        <w:spacing w:after="0" w:line="240" w:lineRule="auto"/>
        <w:jc w:val="right"/>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shd w:val="clear" w:color="auto" w:fill="FFFFFF"/>
          <w:lang w:val="uk-UA"/>
        </w:rPr>
        <w:t>r</w:t>
      </w:r>
      <w:r w:rsidRPr="00AA5EB9">
        <w:rPr>
          <w:rFonts w:ascii="Times New Roman" w:eastAsia="Calibri" w:hAnsi="Times New Roman" w:cs="Times New Roman"/>
          <w:sz w:val="24"/>
          <w:szCs w:val="24"/>
          <w:highlight w:val="yellow"/>
          <w:shd w:val="clear" w:color="auto" w:fill="FFFFFF"/>
          <w:vertAlign w:val="subscript"/>
          <w:lang w:val="uk-UA"/>
        </w:rPr>
        <w:t>xmy</w:t>
      </w:r>
      <w:r w:rsidRPr="00AA5EB9">
        <w:rPr>
          <w:rFonts w:ascii="Times New Roman" w:eastAsia="Calibri" w:hAnsi="Times New Roman" w:cs="Times New Roman"/>
          <w:sz w:val="24"/>
          <w:szCs w:val="24"/>
          <w:highlight w:val="yellow"/>
          <w:shd w:val="clear" w:color="auto" w:fill="FFFFFF"/>
          <w:lang w:val="uk-UA"/>
        </w:rPr>
        <w:t>=r</w:t>
      </w:r>
      <w:r w:rsidRPr="00AA5EB9">
        <w:rPr>
          <w:rFonts w:ascii="Times New Roman" w:eastAsia="Calibri" w:hAnsi="Times New Roman" w:cs="Times New Roman"/>
          <w:sz w:val="24"/>
          <w:szCs w:val="24"/>
          <w:highlight w:val="yellow"/>
          <w:shd w:val="clear" w:color="auto" w:fill="FFFFFF"/>
          <w:vertAlign w:val="subscript"/>
          <w:lang w:val="uk-UA"/>
        </w:rPr>
        <w:t>xmx1</w:t>
      </w:r>
      <w:r w:rsidRPr="00AA5EB9">
        <w:rPr>
          <w:rFonts w:ascii="Times New Roman" w:eastAsia="Calibri" w:hAnsi="Times New Roman" w:cs="Times New Roman"/>
          <w:sz w:val="24"/>
          <w:szCs w:val="24"/>
          <w:highlight w:val="yellow"/>
          <w:shd w:val="clear" w:color="auto" w:fill="FFFFFF"/>
          <w:lang w:val="uk-UA"/>
        </w:rPr>
        <w:t>•β</w:t>
      </w:r>
      <w:r w:rsidRPr="00AA5EB9">
        <w:rPr>
          <w:rFonts w:ascii="Times New Roman" w:eastAsia="Calibri" w:hAnsi="Times New Roman" w:cs="Times New Roman"/>
          <w:sz w:val="24"/>
          <w:szCs w:val="24"/>
          <w:highlight w:val="yellow"/>
          <w:shd w:val="clear" w:color="auto" w:fill="FFFFFF"/>
          <w:vertAlign w:val="subscript"/>
          <w:lang w:val="uk-UA"/>
        </w:rPr>
        <w:t>1</w:t>
      </w:r>
      <w:r w:rsidRPr="00AA5EB9">
        <w:rPr>
          <w:rFonts w:ascii="Times New Roman" w:eastAsia="Calibri" w:hAnsi="Times New Roman" w:cs="Times New Roman"/>
          <w:sz w:val="24"/>
          <w:szCs w:val="24"/>
          <w:highlight w:val="yellow"/>
          <w:shd w:val="clear" w:color="auto" w:fill="FFFFFF"/>
          <w:lang w:val="uk-UA"/>
        </w:rPr>
        <w:t> + r</w:t>
      </w:r>
      <w:r w:rsidRPr="00AA5EB9">
        <w:rPr>
          <w:rFonts w:ascii="Times New Roman" w:eastAsia="Calibri" w:hAnsi="Times New Roman" w:cs="Times New Roman"/>
          <w:sz w:val="24"/>
          <w:szCs w:val="24"/>
          <w:highlight w:val="yellow"/>
          <w:shd w:val="clear" w:color="auto" w:fill="FFFFFF"/>
          <w:vertAlign w:val="subscript"/>
          <w:lang w:val="uk-UA"/>
        </w:rPr>
        <w:t>xmx2</w:t>
      </w:r>
      <w:r w:rsidRPr="00AA5EB9">
        <w:rPr>
          <w:rFonts w:ascii="Times New Roman" w:eastAsia="Calibri" w:hAnsi="Times New Roman" w:cs="Times New Roman"/>
          <w:sz w:val="24"/>
          <w:szCs w:val="24"/>
          <w:highlight w:val="yellow"/>
          <w:shd w:val="clear" w:color="auto" w:fill="FFFFFF"/>
          <w:lang w:val="uk-UA"/>
        </w:rPr>
        <w:t>•β</w:t>
      </w:r>
      <w:r w:rsidRPr="00AA5EB9">
        <w:rPr>
          <w:rFonts w:ascii="Times New Roman" w:eastAsia="Calibri" w:hAnsi="Times New Roman" w:cs="Times New Roman"/>
          <w:sz w:val="24"/>
          <w:szCs w:val="24"/>
          <w:highlight w:val="yellow"/>
          <w:shd w:val="clear" w:color="auto" w:fill="FFFFFF"/>
          <w:vertAlign w:val="subscript"/>
          <w:lang w:val="uk-UA"/>
        </w:rPr>
        <w:t>2</w:t>
      </w:r>
      <w:r w:rsidRPr="00AA5EB9">
        <w:rPr>
          <w:rFonts w:ascii="Times New Roman" w:eastAsia="Calibri" w:hAnsi="Times New Roman" w:cs="Times New Roman"/>
          <w:sz w:val="24"/>
          <w:szCs w:val="24"/>
          <w:highlight w:val="yellow"/>
          <w:shd w:val="clear" w:color="auto" w:fill="FFFFFF"/>
          <w:lang w:val="uk-UA"/>
        </w:rPr>
        <w:t> + ... + β</w:t>
      </w:r>
      <w:r w:rsidRPr="00AA5EB9">
        <w:rPr>
          <w:rFonts w:ascii="Times New Roman" w:eastAsia="Calibri" w:hAnsi="Times New Roman" w:cs="Times New Roman"/>
          <w:sz w:val="24"/>
          <w:szCs w:val="24"/>
          <w:highlight w:val="yellow"/>
          <w:shd w:val="clear" w:color="auto" w:fill="FFFFFF"/>
          <w:vertAlign w:val="subscript"/>
          <w:lang w:val="uk-UA"/>
        </w:rPr>
        <w:t xml:space="preserve">m                                     </w:t>
      </w:r>
      <w:r w:rsidRPr="00AA5EB9">
        <w:rPr>
          <w:rFonts w:ascii="Times New Roman" w:eastAsia="Calibri" w:hAnsi="Times New Roman" w:cs="Times New Roman"/>
          <w:sz w:val="24"/>
          <w:szCs w:val="24"/>
          <w:highlight w:val="yellow"/>
          <w:shd w:val="clear" w:color="auto" w:fill="FFFFFF"/>
          <w:lang w:val="uk-UA"/>
        </w:rPr>
        <w:t>(3.23)</w:t>
      </w:r>
    </w:p>
    <w:p w14:paraId="7D6FEB81"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49AAAF6B"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Для наших даних (беремо з матриці парних коефіцієнтів кореляції) (формула 3.24):</w:t>
      </w:r>
    </w:p>
    <w:p w14:paraId="341889F1" w14:textId="77777777" w:rsidR="009D3FAB" w:rsidRPr="00AA5EB9" w:rsidRDefault="009D3FAB" w:rsidP="00AA5EB9">
      <w:pPr>
        <w:spacing w:after="0" w:line="240" w:lineRule="auto"/>
        <w:jc w:val="both"/>
        <w:rPr>
          <w:rFonts w:ascii="Times New Roman" w:eastAsia="Calibri" w:hAnsi="Times New Roman" w:cs="Times New Roman"/>
          <w:sz w:val="24"/>
          <w:szCs w:val="24"/>
          <w:highlight w:val="yellow"/>
          <w:lang w:val="uk-UA"/>
        </w:rPr>
      </w:pPr>
    </w:p>
    <w:p w14:paraId="2C70B5DF"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shd w:val="clear" w:color="auto" w:fill="FFFFFF"/>
          <w:vertAlign w:val="subscript"/>
          <w:lang w:val="uk-UA"/>
        </w:rPr>
      </w:pPr>
      <w:r w:rsidRPr="00AA5EB9">
        <w:rPr>
          <w:rFonts w:ascii="Times New Roman" w:eastAsia="Calibri" w:hAnsi="Times New Roman" w:cs="Times New Roman"/>
          <w:sz w:val="24"/>
          <w:szCs w:val="24"/>
          <w:highlight w:val="yellow"/>
          <w:shd w:val="clear" w:color="auto" w:fill="FFFFFF"/>
          <w:lang w:val="uk-UA"/>
        </w:rPr>
        <w:t>0.991 = β</w:t>
      </w:r>
      <w:r w:rsidRPr="00AA5EB9">
        <w:rPr>
          <w:rFonts w:ascii="Times New Roman" w:eastAsia="Calibri" w:hAnsi="Times New Roman" w:cs="Times New Roman"/>
          <w:sz w:val="24"/>
          <w:szCs w:val="24"/>
          <w:highlight w:val="yellow"/>
          <w:shd w:val="clear" w:color="auto" w:fill="FFFFFF"/>
          <w:vertAlign w:val="subscript"/>
          <w:lang w:val="uk-UA"/>
        </w:rPr>
        <w:t>1</w:t>
      </w:r>
      <w:r w:rsidRPr="00AA5EB9">
        <w:rPr>
          <w:rFonts w:ascii="Times New Roman" w:eastAsia="Calibri" w:hAnsi="Times New Roman" w:cs="Times New Roman"/>
          <w:sz w:val="24"/>
          <w:szCs w:val="24"/>
          <w:highlight w:val="yellow"/>
          <w:shd w:val="clear" w:color="auto" w:fill="FFFFFF"/>
          <w:lang w:val="uk-UA"/>
        </w:rPr>
        <w:t> + 0.986β</w:t>
      </w:r>
      <w:r w:rsidRPr="00AA5EB9">
        <w:rPr>
          <w:rFonts w:ascii="Times New Roman" w:eastAsia="Calibri" w:hAnsi="Times New Roman" w:cs="Times New Roman"/>
          <w:sz w:val="24"/>
          <w:szCs w:val="24"/>
          <w:highlight w:val="yellow"/>
          <w:shd w:val="clear" w:color="auto" w:fill="FFFFFF"/>
          <w:vertAlign w:val="subscript"/>
          <w:lang w:val="uk-UA"/>
        </w:rPr>
        <w:t>2</w:t>
      </w:r>
      <w:r w:rsidRPr="00AA5EB9">
        <w:rPr>
          <w:rFonts w:ascii="Times New Roman" w:eastAsia="Calibri" w:hAnsi="Times New Roman" w:cs="Times New Roman"/>
          <w:sz w:val="24"/>
          <w:szCs w:val="24"/>
          <w:highlight w:val="yellow"/>
          <w:shd w:val="clear" w:color="auto" w:fill="FFFFFF"/>
          <w:lang w:val="uk-UA"/>
        </w:rPr>
        <w:t> + 0.995β</w:t>
      </w:r>
      <w:r w:rsidRPr="00AA5EB9">
        <w:rPr>
          <w:rFonts w:ascii="Times New Roman" w:eastAsia="Calibri" w:hAnsi="Times New Roman" w:cs="Times New Roman"/>
          <w:sz w:val="24"/>
          <w:szCs w:val="24"/>
          <w:highlight w:val="yellow"/>
          <w:shd w:val="clear" w:color="auto" w:fill="FFFFFF"/>
          <w:vertAlign w:val="subscript"/>
          <w:lang w:val="uk-UA"/>
        </w:rPr>
        <w:t>3</w:t>
      </w:r>
    </w:p>
    <w:p w14:paraId="7AFE053F"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shd w:val="clear" w:color="auto" w:fill="FFFFFF"/>
          <w:vertAlign w:val="subscript"/>
          <w:lang w:val="uk-UA"/>
        </w:rPr>
      </w:pPr>
      <w:r w:rsidRPr="00AA5EB9">
        <w:rPr>
          <w:rFonts w:ascii="Times New Roman" w:eastAsia="Calibri" w:hAnsi="Times New Roman" w:cs="Times New Roman"/>
          <w:sz w:val="24"/>
          <w:szCs w:val="24"/>
          <w:highlight w:val="yellow"/>
          <w:shd w:val="clear" w:color="auto" w:fill="FFFFFF"/>
          <w:lang w:val="uk-UA"/>
        </w:rPr>
        <w:t>0.979 = 0.986β</w:t>
      </w:r>
      <w:r w:rsidRPr="00AA5EB9">
        <w:rPr>
          <w:rFonts w:ascii="Times New Roman" w:eastAsia="Calibri" w:hAnsi="Times New Roman" w:cs="Times New Roman"/>
          <w:sz w:val="24"/>
          <w:szCs w:val="24"/>
          <w:highlight w:val="yellow"/>
          <w:shd w:val="clear" w:color="auto" w:fill="FFFFFF"/>
          <w:vertAlign w:val="subscript"/>
          <w:lang w:val="uk-UA"/>
        </w:rPr>
        <w:t>1</w:t>
      </w:r>
      <w:r w:rsidRPr="00AA5EB9">
        <w:rPr>
          <w:rFonts w:ascii="Times New Roman" w:eastAsia="Calibri" w:hAnsi="Times New Roman" w:cs="Times New Roman"/>
          <w:sz w:val="24"/>
          <w:szCs w:val="24"/>
          <w:highlight w:val="yellow"/>
          <w:shd w:val="clear" w:color="auto" w:fill="FFFFFF"/>
          <w:lang w:val="uk-UA"/>
        </w:rPr>
        <w:t> + β</w:t>
      </w:r>
      <w:r w:rsidRPr="00AA5EB9">
        <w:rPr>
          <w:rFonts w:ascii="Times New Roman" w:eastAsia="Calibri" w:hAnsi="Times New Roman" w:cs="Times New Roman"/>
          <w:sz w:val="24"/>
          <w:szCs w:val="24"/>
          <w:highlight w:val="yellow"/>
          <w:shd w:val="clear" w:color="auto" w:fill="FFFFFF"/>
          <w:vertAlign w:val="subscript"/>
          <w:lang w:val="uk-UA"/>
        </w:rPr>
        <w:t>2</w:t>
      </w:r>
      <w:r w:rsidRPr="00AA5EB9">
        <w:rPr>
          <w:rFonts w:ascii="Times New Roman" w:eastAsia="Calibri" w:hAnsi="Times New Roman" w:cs="Times New Roman"/>
          <w:sz w:val="24"/>
          <w:szCs w:val="24"/>
          <w:highlight w:val="yellow"/>
          <w:shd w:val="clear" w:color="auto" w:fill="FFFFFF"/>
          <w:lang w:val="uk-UA"/>
        </w:rPr>
        <w:t> + 0.978β</w:t>
      </w:r>
      <w:r w:rsidRPr="00AA5EB9">
        <w:rPr>
          <w:rFonts w:ascii="Times New Roman" w:eastAsia="Calibri" w:hAnsi="Times New Roman" w:cs="Times New Roman"/>
          <w:sz w:val="24"/>
          <w:szCs w:val="24"/>
          <w:highlight w:val="yellow"/>
          <w:shd w:val="clear" w:color="auto" w:fill="FFFFFF"/>
          <w:vertAlign w:val="subscript"/>
          <w:lang w:val="uk-UA"/>
        </w:rPr>
        <w:t>3</w:t>
      </w:r>
    </w:p>
    <w:p w14:paraId="7E1C4EE6" w14:textId="77777777" w:rsidR="009D3FAB" w:rsidRPr="00AA5EB9" w:rsidRDefault="009D3FAB" w:rsidP="00AA5EB9">
      <w:pPr>
        <w:spacing w:after="0" w:line="240" w:lineRule="auto"/>
        <w:jc w:val="right"/>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shd w:val="clear" w:color="auto" w:fill="FFFFFF"/>
          <w:lang w:val="uk-UA"/>
        </w:rPr>
        <w:t>0.989 = 0.995β</w:t>
      </w:r>
      <w:r w:rsidRPr="00AA5EB9">
        <w:rPr>
          <w:rFonts w:ascii="Times New Roman" w:eastAsia="Calibri" w:hAnsi="Times New Roman" w:cs="Times New Roman"/>
          <w:sz w:val="24"/>
          <w:szCs w:val="24"/>
          <w:highlight w:val="yellow"/>
          <w:shd w:val="clear" w:color="auto" w:fill="FFFFFF"/>
          <w:vertAlign w:val="subscript"/>
          <w:lang w:val="uk-UA"/>
        </w:rPr>
        <w:t>1</w:t>
      </w:r>
      <w:r w:rsidRPr="00AA5EB9">
        <w:rPr>
          <w:rFonts w:ascii="Times New Roman" w:eastAsia="Calibri" w:hAnsi="Times New Roman" w:cs="Times New Roman"/>
          <w:sz w:val="24"/>
          <w:szCs w:val="24"/>
          <w:highlight w:val="yellow"/>
          <w:shd w:val="clear" w:color="auto" w:fill="FFFFFF"/>
          <w:lang w:val="uk-UA"/>
        </w:rPr>
        <w:t> + 0.978β</w:t>
      </w:r>
      <w:r w:rsidRPr="00AA5EB9">
        <w:rPr>
          <w:rFonts w:ascii="Times New Roman" w:eastAsia="Calibri" w:hAnsi="Times New Roman" w:cs="Times New Roman"/>
          <w:sz w:val="24"/>
          <w:szCs w:val="24"/>
          <w:highlight w:val="yellow"/>
          <w:shd w:val="clear" w:color="auto" w:fill="FFFFFF"/>
          <w:vertAlign w:val="subscript"/>
          <w:lang w:val="uk-UA"/>
        </w:rPr>
        <w:t>2</w:t>
      </w:r>
      <w:r w:rsidRPr="00AA5EB9">
        <w:rPr>
          <w:rFonts w:ascii="Times New Roman" w:eastAsia="Calibri" w:hAnsi="Times New Roman" w:cs="Times New Roman"/>
          <w:sz w:val="24"/>
          <w:szCs w:val="24"/>
          <w:highlight w:val="yellow"/>
          <w:shd w:val="clear" w:color="auto" w:fill="FFFFFF"/>
          <w:lang w:val="uk-UA"/>
        </w:rPr>
        <w:t> + β</w:t>
      </w:r>
      <w:r w:rsidRPr="00AA5EB9">
        <w:rPr>
          <w:rFonts w:ascii="Times New Roman" w:eastAsia="Calibri" w:hAnsi="Times New Roman" w:cs="Times New Roman"/>
          <w:sz w:val="24"/>
          <w:szCs w:val="24"/>
          <w:highlight w:val="yellow"/>
          <w:shd w:val="clear" w:color="auto" w:fill="FFFFFF"/>
          <w:vertAlign w:val="subscript"/>
          <w:lang w:val="uk-UA"/>
        </w:rPr>
        <w:t xml:space="preserve">3                                              </w:t>
      </w:r>
      <w:r w:rsidRPr="00AA5EB9">
        <w:rPr>
          <w:rFonts w:ascii="Times New Roman" w:eastAsia="Calibri" w:hAnsi="Times New Roman" w:cs="Times New Roman"/>
          <w:sz w:val="24"/>
          <w:szCs w:val="24"/>
          <w:highlight w:val="yellow"/>
          <w:shd w:val="clear" w:color="auto" w:fill="FFFFFF"/>
          <w:lang w:val="uk-UA"/>
        </w:rPr>
        <w:t>(3.24)</w:t>
      </w:r>
    </w:p>
    <w:p w14:paraId="1F0BC811"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2206E70E"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Дану систему лінійних рівнянь вирішуємо методом Гаусса (формула 3.25):</w:t>
      </w:r>
    </w:p>
    <w:p w14:paraId="7DDAC45F"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4CAC6ADF" w14:textId="77777777" w:rsidR="009D3FAB" w:rsidRPr="00AA5EB9" w:rsidRDefault="009D3FAB" w:rsidP="005B295B">
      <w:pPr>
        <w:spacing w:after="0" w:line="240" w:lineRule="auto"/>
        <w:jc w:val="right"/>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shd w:val="clear" w:color="auto" w:fill="FFFFFF"/>
          <w:lang w:val="uk-UA"/>
        </w:rPr>
        <w:t>β</w:t>
      </w:r>
      <w:r w:rsidRPr="00AA5EB9">
        <w:rPr>
          <w:rFonts w:ascii="Times New Roman" w:eastAsia="Calibri" w:hAnsi="Times New Roman" w:cs="Times New Roman"/>
          <w:sz w:val="24"/>
          <w:szCs w:val="24"/>
          <w:highlight w:val="yellow"/>
          <w:shd w:val="clear" w:color="auto" w:fill="FFFFFF"/>
          <w:vertAlign w:val="subscript"/>
          <w:lang w:val="uk-UA"/>
        </w:rPr>
        <w:t>1</w:t>
      </w:r>
      <w:r w:rsidRPr="00AA5EB9">
        <w:rPr>
          <w:rFonts w:ascii="Times New Roman" w:eastAsia="Calibri" w:hAnsi="Times New Roman" w:cs="Times New Roman"/>
          <w:sz w:val="24"/>
          <w:szCs w:val="24"/>
          <w:highlight w:val="yellow"/>
          <w:shd w:val="clear" w:color="auto" w:fill="FFFFFF"/>
          <w:lang w:val="uk-UA"/>
        </w:rPr>
        <w:t> = 0.584; β</w:t>
      </w:r>
      <w:r w:rsidRPr="00AA5EB9">
        <w:rPr>
          <w:rFonts w:ascii="Times New Roman" w:eastAsia="Calibri" w:hAnsi="Times New Roman" w:cs="Times New Roman"/>
          <w:sz w:val="24"/>
          <w:szCs w:val="24"/>
          <w:highlight w:val="yellow"/>
          <w:shd w:val="clear" w:color="auto" w:fill="FFFFFF"/>
          <w:vertAlign w:val="subscript"/>
          <w:lang w:val="uk-UA"/>
        </w:rPr>
        <w:t>2</w:t>
      </w:r>
      <w:r w:rsidRPr="00AA5EB9">
        <w:rPr>
          <w:rFonts w:ascii="Times New Roman" w:eastAsia="Calibri" w:hAnsi="Times New Roman" w:cs="Times New Roman"/>
          <w:sz w:val="24"/>
          <w:szCs w:val="24"/>
          <w:highlight w:val="yellow"/>
          <w:shd w:val="clear" w:color="auto" w:fill="FFFFFF"/>
          <w:lang w:val="uk-UA"/>
        </w:rPr>
        <w:t> = 0.0702; β</w:t>
      </w:r>
      <w:r w:rsidRPr="00AA5EB9">
        <w:rPr>
          <w:rFonts w:ascii="Times New Roman" w:eastAsia="Calibri" w:hAnsi="Times New Roman" w:cs="Times New Roman"/>
          <w:sz w:val="24"/>
          <w:szCs w:val="24"/>
          <w:highlight w:val="yellow"/>
          <w:shd w:val="clear" w:color="auto" w:fill="FFFFFF"/>
          <w:vertAlign w:val="subscript"/>
          <w:lang w:val="uk-UA"/>
        </w:rPr>
        <w:t>3</w:t>
      </w:r>
      <w:r w:rsidRPr="00AA5EB9">
        <w:rPr>
          <w:rFonts w:ascii="Times New Roman" w:eastAsia="Calibri" w:hAnsi="Times New Roman" w:cs="Times New Roman"/>
          <w:sz w:val="24"/>
          <w:szCs w:val="24"/>
          <w:highlight w:val="yellow"/>
          <w:shd w:val="clear" w:color="auto" w:fill="FFFFFF"/>
          <w:lang w:val="uk-UA"/>
        </w:rPr>
        <w:t xml:space="preserve"> = 0.339 </w:t>
      </w:r>
      <w:r w:rsidRPr="00AA5EB9">
        <w:rPr>
          <w:rFonts w:ascii="Times New Roman" w:eastAsia="Calibri" w:hAnsi="Times New Roman" w:cs="Times New Roman"/>
          <w:sz w:val="24"/>
          <w:szCs w:val="24"/>
          <w:highlight w:val="yellow"/>
          <w:shd w:val="clear" w:color="auto" w:fill="FFFFFF"/>
          <w:vertAlign w:val="subscript"/>
          <w:lang w:val="uk-UA"/>
        </w:rPr>
        <w:t xml:space="preserve">                                                  </w:t>
      </w:r>
      <w:r w:rsidRPr="00AA5EB9">
        <w:rPr>
          <w:rFonts w:ascii="Times New Roman" w:eastAsia="Calibri" w:hAnsi="Times New Roman" w:cs="Times New Roman"/>
          <w:sz w:val="24"/>
          <w:szCs w:val="24"/>
          <w:highlight w:val="yellow"/>
          <w:shd w:val="clear" w:color="auto" w:fill="FFFFFF"/>
          <w:lang w:val="uk-UA"/>
        </w:rPr>
        <w:t>(3.25)</w:t>
      </w:r>
    </w:p>
    <w:p w14:paraId="0D8CB851"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6A87C3F4"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Стандартизована форма рівняння регресії має вигляд:</w:t>
      </w:r>
    </w:p>
    <w:p w14:paraId="7575613F"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3320A686" w14:textId="77777777" w:rsidR="009D3FAB" w:rsidRPr="00AA5EB9" w:rsidRDefault="009D3FAB" w:rsidP="005B295B">
      <w:pPr>
        <w:spacing w:after="0" w:line="240" w:lineRule="auto"/>
        <w:jc w:val="right"/>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shd w:val="clear" w:color="auto" w:fill="FFFFFF"/>
          <w:lang w:val="uk-UA"/>
        </w:rPr>
        <w:t>t</w:t>
      </w:r>
      <w:r w:rsidRPr="00AA5EB9">
        <w:rPr>
          <w:rFonts w:ascii="Times New Roman" w:eastAsia="Calibri" w:hAnsi="Times New Roman" w:cs="Times New Roman"/>
          <w:sz w:val="24"/>
          <w:szCs w:val="24"/>
          <w:highlight w:val="yellow"/>
          <w:shd w:val="clear" w:color="auto" w:fill="FFFFFF"/>
          <w:vertAlign w:val="subscript"/>
          <w:lang w:val="uk-UA"/>
        </w:rPr>
        <w:t>y</w:t>
      </w:r>
      <w:r w:rsidRPr="00AA5EB9">
        <w:rPr>
          <w:rFonts w:ascii="Times New Roman" w:eastAsia="Calibri" w:hAnsi="Times New Roman" w:cs="Times New Roman"/>
          <w:sz w:val="24"/>
          <w:szCs w:val="24"/>
          <w:highlight w:val="yellow"/>
          <w:shd w:val="clear" w:color="auto" w:fill="FFFFFF"/>
          <w:lang w:val="uk-UA"/>
        </w:rPr>
        <w:t> = 0.584x</w:t>
      </w:r>
      <w:r w:rsidRPr="00AA5EB9">
        <w:rPr>
          <w:rFonts w:ascii="Times New Roman" w:eastAsia="Calibri" w:hAnsi="Times New Roman" w:cs="Times New Roman"/>
          <w:sz w:val="24"/>
          <w:szCs w:val="24"/>
          <w:highlight w:val="yellow"/>
          <w:shd w:val="clear" w:color="auto" w:fill="FFFFFF"/>
          <w:vertAlign w:val="subscript"/>
          <w:lang w:val="uk-UA"/>
        </w:rPr>
        <w:t>1</w:t>
      </w:r>
      <w:r w:rsidRPr="00AA5EB9">
        <w:rPr>
          <w:rFonts w:ascii="Times New Roman" w:eastAsia="Calibri" w:hAnsi="Times New Roman" w:cs="Times New Roman"/>
          <w:sz w:val="24"/>
          <w:szCs w:val="24"/>
          <w:highlight w:val="yellow"/>
          <w:shd w:val="clear" w:color="auto" w:fill="FFFFFF"/>
          <w:lang w:val="uk-UA"/>
        </w:rPr>
        <w:t> + 0.0702x</w:t>
      </w:r>
      <w:r w:rsidRPr="00AA5EB9">
        <w:rPr>
          <w:rFonts w:ascii="Times New Roman" w:eastAsia="Calibri" w:hAnsi="Times New Roman" w:cs="Times New Roman"/>
          <w:sz w:val="24"/>
          <w:szCs w:val="24"/>
          <w:highlight w:val="yellow"/>
          <w:shd w:val="clear" w:color="auto" w:fill="FFFFFF"/>
          <w:vertAlign w:val="subscript"/>
          <w:lang w:val="uk-UA"/>
        </w:rPr>
        <w:t>2</w:t>
      </w:r>
      <w:r w:rsidRPr="00AA5EB9">
        <w:rPr>
          <w:rFonts w:ascii="Times New Roman" w:eastAsia="Calibri" w:hAnsi="Times New Roman" w:cs="Times New Roman"/>
          <w:sz w:val="24"/>
          <w:szCs w:val="24"/>
          <w:highlight w:val="yellow"/>
          <w:shd w:val="clear" w:color="auto" w:fill="FFFFFF"/>
          <w:lang w:val="uk-UA"/>
        </w:rPr>
        <w:t> + 0.339x</w:t>
      </w:r>
      <w:r w:rsidRPr="00AA5EB9">
        <w:rPr>
          <w:rFonts w:ascii="Times New Roman" w:eastAsia="Calibri" w:hAnsi="Times New Roman" w:cs="Times New Roman"/>
          <w:sz w:val="24"/>
          <w:szCs w:val="24"/>
          <w:highlight w:val="yellow"/>
          <w:shd w:val="clear" w:color="auto" w:fill="FFFFFF"/>
          <w:vertAlign w:val="subscript"/>
          <w:lang w:val="uk-UA"/>
        </w:rPr>
        <w:t xml:space="preserve">3                                               </w:t>
      </w:r>
      <w:r w:rsidRPr="00AA5EB9">
        <w:rPr>
          <w:rFonts w:ascii="Times New Roman" w:eastAsia="Calibri" w:hAnsi="Times New Roman" w:cs="Times New Roman"/>
          <w:sz w:val="24"/>
          <w:szCs w:val="24"/>
          <w:highlight w:val="yellow"/>
          <w:shd w:val="clear" w:color="auto" w:fill="FFFFFF"/>
          <w:lang w:val="uk-UA"/>
        </w:rPr>
        <w:t>(3.26)</w:t>
      </w:r>
    </w:p>
    <w:p w14:paraId="06A1273E"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6F6B30B7"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Знайдені з даної системи β-коефіцієнти дозволяють визначити значення коефіцієнтів в регресії в природному масштабі.</w:t>
      </w:r>
    </w:p>
    <w:p w14:paraId="7E38C959"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Перейдемо до статистичного аналізу отриманого рівняння регресії: перевірці значимості рівняння і його коефіцієнтів, дослідженню абсолютних і відносних помилок апроксимації</w:t>
      </w:r>
    </w:p>
    <w:p w14:paraId="639158AF"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Для не зміщеної оцінки дисперсії виконаємо наступні обчислення:</w:t>
      </w:r>
    </w:p>
    <w:p w14:paraId="5A042D6E"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lastRenderedPageBreak/>
        <w:t xml:space="preserve">Не змішана помилка </w:t>
      </w:r>
      <w:r w:rsidRPr="00AA5EB9">
        <w:rPr>
          <w:rFonts w:ascii="Times New Roman" w:eastAsia="Calibri" w:hAnsi="Times New Roman" w:cs="Times New Roman"/>
          <w:sz w:val="24"/>
          <w:szCs w:val="24"/>
          <w:highlight w:val="yellow"/>
          <w:shd w:val="clear" w:color="auto" w:fill="FFFFFF"/>
          <w:lang w:val="uk-UA"/>
        </w:rPr>
        <w:t>ε = Y – Y(x) = Y – X*s</w:t>
      </w:r>
      <w:r w:rsidRPr="00AA5EB9">
        <w:rPr>
          <w:rFonts w:ascii="Times New Roman" w:eastAsia="Calibri" w:hAnsi="Times New Roman" w:cs="Times New Roman"/>
          <w:sz w:val="24"/>
          <w:szCs w:val="24"/>
          <w:highlight w:val="yellow"/>
          <w:lang w:val="uk-UA"/>
        </w:rPr>
        <w:t xml:space="preserve"> (абсолютна помилка апроксимації):</w:t>
      </w:r>
    </w:p>
    <w:p w14:paraId="6D4FB877"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Середня помилка апроксимації становить 3,68%. Оцінка дисперсії дорівнює (формула 3.27):</w:t>
      </w:r>
    </w:p>
    <w:p w14:paraId="26648F77" w14:textId="77777777" w:rsidR="009D3FAB" w:rsidRPr="00AA5EB9" w:rsidRDefault="009D3FAB" w:rsidP="00AA5EB9">
      <w:pPr>
        <w:spacing w:after="0" w:line="240" w:lineRule="auto"/>
        <w:ind w:firstLine="709"/>
        <w:jc w:val="center"/>
        <w:rPr>
          <w:rFonts w:ascii="Times New Roman" w:eastAsia="Calibri" w:hAnsi="Times New Roman" w:cs="Times New Roman"/>
          <w:sz w:val="24"/>
          <w:szCs w:val="24"/>
          <w:highlight w:val="yellow"/>
          <w:lang w:val="uk-UA"/>
        </w:rPr>
      </w:pPr>
    </w:p>
    <w:p w14:paraId="7AE080CC" w14:textId="292686EB" w:rsidR="009D3FAB" w:rsidRDefault="009D3FAB" w:rsidP="005B295B">
      <w:pPr>
        <w:spacing w:after="0" w:line="240" w:lineRule="auto"/>
        <w:jc w:val="right"/>
        <w:rPr>
          <w:rFonts w:ascii="Times New Roman" w:eastAsia="Calibri" w:hAnsi="Times New Roman" w:cs="Times New Roman"/>
          <w:sz w:val="24"/>
          <w:szCs w:val="24"/>
          <w:highlight w:val="yellow"/>
          <w:shd w:val="clear" w:color="auto" w:fill="FFFFFF"/>
          <w:lang w:val="uk-UA"/>
        </w:rPr>
      </w:pPr>
      <w:r w:rsidRPr="00AA5EB9">
        <w:rPr>
          <w:rFonts w:ascii="Times New Roman" w:eastAsia="Calibri" w:hAnsi="Times New Roman" w:cs="Times New Roman"/>
          <w:sz w:val="24"/>
          <w:szCs w:val="24"/>
          <w:highlight w:val="yellow"/>
          <w:shd w:val="clear" w:color="auto" w:fill="FFFFFF"/>
          <w:lang w:val="uk-UA"/>
        </w:rPr>
        <w:t>s</w:t>
      </w:r>
      <w:r w:rsidRPr="00AA5EB9">
        <w:rPr>
          <w:rFonts w:ascii="Times New Roman" w:eastAsia="Calibri" w:hAnsi="Times New Roman" w:cs="Times New Roman"/>
          <w:sz w:val="24"/>
          <w:szCs w:val="24"/>
          <w:highlight w:val="yellow"/>
          <w:shd w:val="clear" w:color="auto" w:fill="FFFFFF"/>
          <w:vertAlign w:val="subscript"/>
          <w:lang w:val="uk-UA"/>
        </w:rPr>
        <w:t>e</w:t>
      </w:r>
      <w:r w:rsidRPr="00AA5EB9">
        <w:rPr>
          <w:rFonts w:ascii="Times New Roman" w:eastAsia="Calibri" w:hAnsi="Times New Roman" w:cs="Times New Roman"/>
          <w:sz w:val="24"/>
          <w:szCs w:val="24"/>
          <w:highlight w:val="yellow"/>
          <w:shd w:val="clear" w:color="auto" w:fill="FFFFFF"/>
          <w:vertAlign w:val="superscript"/>
          <w:lang w:val="uk-UA"/>
        </w:rPr>
        <w:t>2</w:t>
      </w:r>
      <w:r w:rsidRPr="00AA5EB9">
        <w:rPr>
          <w:rFonts w:ascii="Times New Roman" w:eastAsia="Calibri" w:hAnsi="Times New Roman" w:cs="Times New Roman"/>
          <w:sz w:val="24"/>
          <w:szCs w:val="24"/>
          <w:highlight w:val="yellow"/>
          <w:shd w:val="clear" w:color="auto" w:fill="FFFFFF"/>
          <w:lang w:val="uk-UA"/>
        </w:rPr>
        <w:t>=(Y-Y(X))</w:t>
      </w:r>
      <w:r w:rsidRPr="00AA5EB9">
        <w:rPr>
          <w:rFonts w:ascii="Times New Roman" w:eastAsia="Calibri" w:hAnsi="Times New Roman" w:cs="Times New Roman"/>
          <w:sz w:val="24"/>
          <w:szCs w:val="24"/>
          <w:highlight w:val="yellow"/>
          <w:shd w:val="clear" w:color="auto" w:fill="FFFFFF"/>
          <w:vertAlign w:val="superscript"/>
          <w:lang w:val="uk-UA"/>
        </w:rPr>
        <w:t>T</w:t>
      </w:r>
      <w:r w:rsidRPr="00AA5EB9">
        <w:rPr>
          <w:rFonts w:ascii="Times New Roman" w:eastAsia="Calibri" w:hAnsi="Times New Roman" w:cs="Times New Roman"/>
          <w:sz w:val="24"/>
          <w:szCs w:val="24"/>
          <w:highlight w:val="yellow"/>
          <w:shd w:val="clear" w:color="auto" w:fill="FFFFFF"/>
          <w:lang w:val="uk-UA"/>
        </w:rPr>
        <w:t>(Y-Y(X))=1496,122                           (3.27)</w:t>
      </w:r>
    </w:p>
    <w:p w14:paraId="4612A309" w14:textId="77777777" w:rsidR="005B295B" w:rsidRPr="00AA5EB9" w:rsidRDefault="005B295B" w:rsidP="005B295B">
      <w:pPr>
        <w:spacing w:after="0" w:line="240" w:lineRule="auto"/>
        <w:jc w:val="right"/>
        <w:rPr>
          <w:rFonts w:ascii="Times New Roman" w:eastAsia="Calibri" w:hAnsi="Times New Roman" w:cs="Times New Roman"/>
          <w:sz w:val="24"/>
          <w:szCs w:val="24"/>
          <w:highlight w:val="yellow"/>
          <w:lang w:val="uk-UA"/>
        </w:rPr>
      </w:pPr>
    </w:p>
    <w:p w14:paraId="11BA17A2"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Таблиця 3.24 – Проміжні розрахунки для дослідження абсолютних і відносних помилок апроксимації</w:t>
      </w:r>
    </w:p>
    <w:tbl>
      <w:tblPr>
        <w:tblW w:w="6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53"/>
        <w:gridCol w:w="971"/>
        <w:gridCol w:w="1081"/>
        <w:gridCol w:w="1065"/>
        <w:gridCol w:w="1184"/>
        <w:gridCol w:w="955"/>
      </w:tblGrid>
      <w:tr w:rsidR="009D3FAB" w:rsidRPr="005B295B" w14:paraId="7CA92404" w14:textId="77777777" w:rsidTr="005B295B">
        <w:trPr>
          <w:trHeight w:val="29"/>
          <w:jc w:val="center"/>
        </w:trPr>
        <w:tc>
          <w:tcPr>
            <w:tcW w:w="782" w:type="dxa"/>
            <w:shd w:val="clear" w:color="auto" w:fill="FFFFFF"/>
            <w:tcMar>
              <w:top w:w="120" w:type="dxa"/>
              <w:left w:w="120" w:type="dxa"/>
              <w:bottom w:w="120" w:type="dxa"/>
              <w:right w:w="120" w:type="dxa"/>
            </w:tcMar>
            <w:hideMark/>
          </w:tcPr>
          <w:p w14:paraId="2B296FB4"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Y</w:t>
            </w:r>
          </w:p>
        </w:tc>
        <w:tc>
          <w:tcPr>
            <w:tcW w:w="999" w:type="dxa"/>
            <w:shd w:val="clear" w:color="auto" w:fill="FFFFFF"/>
            <w:tcMar>
              <w:top w:w="120" w:type="dxa"/>
              <w:left w:w="120" w:type="dxa"/>
              <w:bottom w:w="120" w:type="dxa"/>
              <w:right w:w="120" w:type="dxa"/>
            </w:tcMar>
            <w:hideMark/>
          </w:tcPr>
          <w:p w14:paraId="6FAF1BAA"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Y(x)</w:t>
            </w:r>
          </w:p>
        </w:tc>
        <w:tc>
          <w:tcPr>
            <w:tcW w:w="1475" w:type="dxa"/>
            <w:shd w:val="clear" w:color="auto" w:fill="FFFFFF"/>
            <w:tcMar>
              <w:top w:w="120" w:type="dxa"/>
              <w:left w:w="120" w:type="dxa"/>
              <w:bottom w:w="120" w:type="dxa"/>
              <w:right w:w="120" w:type="dxa"/>
            </w:tcMar>
            <w:hideMark/>
          </w:tcPr>
          <w:p w14:paraId="2BC52958"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ε = Y - Y(x)</w:t>
            </w:r>
          </w:p>
        </w:tc>
        <w:tc>
          <w:tcPr>
            <w:tcW w:w="598" w:type="dxa"/>
            <w:shd w:val="clear" w:color="auto" w:fill="FFFFFF"/>
            <w:tcMar>
              <w:top w:w="120" w:type="dxa"/>
              <w:left w:w="120" w:type="dxa"/>
              <w:bottom w:w="120" w:type="dxa"/>
              <w:right w:w="120" w:type="dxa"/>
            </w:tcMar>
            <w:hideMark/>
          </w:tcPr>
          <w:p w14:paraId="45CFCDB0"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ε</w:t>
            </w:r>
            <w:r w:rsidRPr="005B295B">
              <w:rPr>
                <w:rFonts w:ascii="Times New Roman" w:eastAsia="Calibri" w:hAnsi="Times New Roman" w:cs="Times New Roman"/>
                <w:highlight w:val="yellow"/>
                <w:vertAlign w:val="superscript"/>
                <w:lang w:val="uk-UA"/>
              </w:rPr>
              <w:t>2</w:t>
            </w:r>
          </w:p>
        </w:tc>
        <w:tc>
          <w:tcPr>
            <w:tcW w:w="1200" w:type="dxa"/>
            <w:shd w:val="clear" w:color="auto" w:fill="FFFFFF"/>
            <w:tcMar>
              <w:top w:w="120" w:type="dxa"/>
              <w:left w:w="120" w:type="dxa"/>
              <w:bottom w:w="120" w:type="dxa"/>
              <w:right w:w="120" w:type="dxa"/>
            </w:tcMar>
            <w:hideMark/>
          </w:tcPr>
          <w:p w14:paraId="5012C608"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(Y-Yср)</w:t>
            </w:r>
            <w:r w:rsidRPr="005B295B">
              <w:rPr>
                <w:rFonts w:ascii="Times New Roman" w:eastAsia="Calibri" w:hAnsi="Times New Roman" w:cs="Times New Roman"/>
                <w:highlight w:val="yellow"/>
                <w:vertAlign w:val="superscript"/>
                <w:lang w:val="uk-UA"/>
              </w:rPr>
              <w:t>2</w:t>
            </w:r>
          </w:p>
        </w:tc>
        <w:tc>
          <w:tcPr>
            <w:tcW w:w="0" w:type="auto"/>
            <w:shd w:val="clear" w:color="auto" w:fill="FFFFFF"/>
            <w:tcMar>
              <w:top w:w="120" w:type="dxa"/>
              <w:left w:w="120" w:type="dxa"/>
              <w:bottom w:w="120" w:type="dxa"/>
              <w:right w:w="120" w:type="dxa"/>
            </w:tcMar>
            <w:hideMark/>
          </w:tcPr>
          <w:p w14:paraId="7B440CBA"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|ε : Y|</w:t>
            </w:r>
          </w:p>
        </w:tc>
      </w:tr>
      <w:tr w:rsidR="009D3FAB" w:rsidRPr="005B295B" w14:paraId="390BA89C" w14:textId="77777777" w:rsidTr="005B295B">
        <w:trPr>
          <w:trHeight w:val="165"/>
          <w:jc w:val="center"/>
        </w:trPr>
        <w:tc>
          <w:tcPr>
            <w:tcW w:w="782" w:type="dxa"/>
            <w:shd w:val="clear" w:color="auto" w:fill="FFFFFF"/>
            <w:tcMar>
              <w:top w:w="120" w:type="dxa"/>
              <w:left w:w="120" w:type="dxa"/>
              <w:bottom w:w="120" w:type="dxa"/>
              <w:right w:w="120" w:type="dxa"/>
            </w:tcMar>
            <w:hideMark/>
          </w:tcPr>
          <w:p w14:paraId="7FD7B5BE"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98,1</w:t>
            </w:r>
          </w:p>
        </w:tc>
        <w:tc>
          <w:tcPr>
            <w:tcW w:w="999" w:type="dxa"/>
            <w:shd w:val="clear" w:color="auto" w:fill="FFFFFF"/>
            <w:tcMar>
              <w:top w:w="120" w:type="dxa"/>
              <w:left w:w="120" w:type="dxa"/>
              <w:bottom w:w="120" w:type="dxa"/>
              <w:right w:w="120" w:type="dxa"/>
            </w:tcMar>
            <w:hideMark/>
          </w:tcPr>
          <w:p w14:paraId="116449D0"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95,907</w:t>
            </w:r>
          </w:p>
        </w:tc>
        <w:tc>
          <w:tcPr>
            <w:tcW w:w="1475" w:type="dxa"/>
            <w:shd w:val="clear" w:color="auto" w:fill="FFFFFF"/>
            <w:tcMar>
              <w:top w:w="120" w:type="dxa"/>
              <w:left w:w="120" w:type="dxa"/>
              <w:bottom w:w="120" w:type="dxa"/>
              <w:right w:w="120" w:type="dxa"/>
            </w:tcMar>
            <w:hideMark/>
          </w:tcPr>
          <w:p w14:paraId="4F7079EB"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2,193</w:t>
            </w:r>
          </w:p>
        </w:tc>
        <w:tc>
          <w:tcPr>
            <w:tcW w:w="598" w:type="dxa"/>
            <w:shd w:val="clear" w:color="auto" w:fill="FFFFFF"/>
            <w:tcMar>
              <w:top w:w="120" w:type="dxa"/>
              <w:left w:w="120" w:type="dxa"/>
              <w:bottom w:w="120" w:type="dxa"/>
              <w:right w:w="120" w:type="dxa"/>
            </w:tcMar>
            <w:hideMark/>
          </w:tcPr>
          <w:p w14:paraId="2901FF8B"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4,811</w:t>
            </w:r>
          </w:p>
        </w:tc>
        <w:tc>
          <w:tcPr>
            <w:tcW w:w="1200" w:type="dxa"/>
            <w:shd w:val="clear" w:color="auto" w:fill="FFFFFF"/>
            <w:tcMar>
              <w:top w:w="120" w:type="dxa"/>
              <w:left w:w="120" w:type="dxa"/>
              <w:bottom w:w="120" w:type="dxa"/>
              <w:right w:w="120" w:type="dxa"/>
            </w:tcMar>
            <w:hideMark/>
          </w:tcPr>
          <w:p w14:paraId="4CB542CC"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22218,884</w:t>
            </w:r>
          </w:p>
        </w:tc>
        <w:tc>
          <w:tcPr>
            <w:tcW w:w="0" w:type="auto"/>
            <w:shd w:val="clear" w:color="auto" w:fill="FFFFFF"/>
            <w:tcMar>
              <w:top w:w="120" w:type="dxa"/>
              <w:left w:w="120" w:type="dxa"/>
              <w:bottom w:w="120" w:type="dxa"/>
              <w:right w:w="120" w:type="dxa"/>
            </w:tcMar>
            <w:hideMark/>
          </w:tcPr>
          <w:p w14:paraId="60D07B00"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0,0224</w:t>
            </w:r>
          </w:p>
        </w:tc>
      </w:tr>
      <w:tr w:rsidR="009D3FAB" w:rsidRPr="005B295B" w14:paraId="4398E72E" w14:textId="77777777" w:rsidTr="005B295B">
        <w:trPr>
          <w:jc w:val="center"/>
        </w:trPr>
        <w:tc>
          <w:tcPr>
            <w:tcW w:w="782" w:type="dxa"/>
            <w:shd w:val="clear" w:color="auto" w:fill="FFFFFF"/>
            <w:tcMar>
              <w:top w:w="120" w:type="dxa"/>
              <w:left w:w="120" w:type="dxa"/>
              <w:bottom w:w="120" w:type="dxa"/>
              <w:right w:w="120" w:type="dxa"/>
            </w:tcMar>
            <w:hideMark/>
          </w:tcPr>
          <w:p w14:paraId="0F503AF2"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125,7</w:t>
            </w:r>
          </w:p>
        </w:tc>
        <w:tc>
          <w:tcPr>
            <w:tcW w:w="999" w:type="dxa"/>
            <w:shd w:val="clear" w:color="auto" w:fill="FFFFFF"/>
            <w:tcMar>
              <w:top w:w="120" w:type="dxa"/>
              <w:left w:w="120" w:type="dxa"/>
              <w:bottom w:w="120" w:type="dxa"/>
              <w:right w:w="120" w:type="dxa"/>
            </w:tcMar>
            <w:hideMark/>
          </w:tcPr>
          <w:p w14:paraId="13F21A54"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121,171</w:t>
            </w:r>
          </w:p>
        </w:tc>
        <w:tc>
          <w:tcPr>
            <w:tcW w:w="1475" w:type="dxa"/>
            <w:shd w:val="clear" w:color="auto" w:fill="FFFFFF"/>
            <w:tcMar>
              <w:top w:w="120" w:type="dxa"/>
              <w:left w:w="120" w:type="dxa"/>
              <w:bottom w:w="120" w:type="dxa"/>
              <w:right w:w="120" w:type="dxa"/>
            </w:tcMar>
            <w:hideMark/>
          </w:tcPr>
          <w:p w14:paraId="49E8B5C6"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4,529</w:t>
            </w:r>
          </w:p>
        </w:tc>
        <w:tc>
          <w:tcPr>
            <w:tcW w:w="598" w:type="dxa"/>
            <w:shd w:val="clear" w:color="auto" w:fill="FFFFFF"/>
            <w:tcMar>
              <w:top w:w="120" w:type="dxa"/>
              <w:left w:w="120" w:type="dxa"/>
              <w:bottom w:w="120" w:type="dxa"/>
              <w:right w:w="120" w:type="dxa"/>
            </w:tcMar>
            <w:hideMark/>
          </w:tcPr>
          <w:p w14:paraId="7F923BAD"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20,508</w:t>
            </w:r>
          </w:p>
        </w:tc>
        <w:tc>
          <w:tcPr>
            <w:tcW w:w="1200" w:type="dxa"/>
            <w:shd w:val="clear" w:color="auto" w:fill="FFFFFF"/>
            <w:tcMar>
              <w:top w:w="120" w:type="dxa"/>
              <w:left w:w="120" w:type="dxa"/>
              <w:bottom w:w="120" w:type="dxa"/>
              <w:right w:w="120" w:type="dxa"/>
            </w:tcMar>
            <w:hideMark/>
          </w:tcPr>
          <w:p w14:paraId="28085861"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14752,532</w:t>
            </w:r>
          </w:p>
        </w:tc>
        <w:tc>
          <w:tcPr>
            <w:tcW w:w="0" w:type="auto"/>
            <w:shd w:val="clear" w:color="auto" w:fill="FFFFFF"/>
            <w:tcMar>
              <w:top w:w="120" w:type="dxa"/>
              <w:left w:w="120" w:type="dxa"/>
              <w:bottom w:w="120" w:type="dxa"/>
              <w:right w:w="120" w:type="dxa"/>
            </w:tcMar>
            <w:hideMark/>
          </w:tcPr>
          <w:p w14:paraId="633356E1"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0,036</w:t>
            </w:r>
          </w:p>
        </w:tc>
      </w:tr>
      <w:tr w:rsidR="009D3FAB" w:rsidRPr="005B295B" w14:paraId="67D1A752" w14:textId="77777777" w:rsidTr="005B295B">
        <w:trPr>
          <w:jc w:val="center"/>
        </w:trPr>
        <w:tc>
          <w:tcPr>
            <w:tcW w:w="782" w:type="dxa"/>
            <w:shd w:val="clear" w:color="auto" w:fill="FFFFFF"/>
            <w:tcMar>
              <w:top w:w="120" w:type="dxa"/>
              <w:left w:w="120" w:type="dxa"/>
              <w:bottom w:w="120" w:type="dxa"/>
              <w:right w:w="120" w:type="dxa"/>
            </w:tcMar>
            <w:hideMark/>
          </w:tcPr>
          <w:p w14:paraId="5BE9A9B3"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161,3</w:t>
            </w:r>
          </w:p>
        </w:tc>
        <w:tc>
          <w:tcPr>
            <w:tcW w:w="999" w:type="dxa"/>
            <w:shd w:val="clear" w:color="auto" w:fill="FFFFFF"/>
            <w:tcMar>
              <w:top w:w="120" w:type="dxa"/>
              <w:left w:w="120" w:type="dxa"/>
              <w:bottom w:w="120" w:type="dxa"/>
              <w:right w:w="120" w:type="dxa"/>
            </w:tcMar>
            <w:hideMark/>
          </w:tcPr>
          <w:p w14:paraId="2E2017A3"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162,969</w:t>
            </w:r>
          </w:p>
        </w:tc>
        <w:tc>
          <w:tcPr>
            <w:tcW w:w="1475" w:type="dxa"/>
            <w:shd w:val="clear" w:color="auto" w:fill="FFFFFF"/>
            <w:tcMar>
              <w:top w:w="120" w:type="dxa"/>
              <w:left w:w="120" w:type="dxa"/>
              <w:bottom w:w="120" w:type="dxa"/>
              <w:right w:w="120" w:type="dxa"/>
            </w:tcMar>
            <w:hideMark/>
          </w:tcPr>
          <w:p w14:paraId="2037995D"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-1,669</w:t>
            </w:r>
          </w:p>
        </w:tc>
        <w:tc>
          <w:tcPr>
            <w:tcW w:w="598" w:type="dxa"/>
            <w:shd w:val="clear" w:color="auto" w:fill="FFFFFF"/>
            <w:tcMar>
              <w:top w:w="120" w:type="dxa"/>
              <w:left w:w="120" w:type="dxa"/>
              <w:bottom w:w="120" w:type="dxa"/>
              <w:right w:w="120" w:type="dxa"/>
            </w:tcMar>
            <w:hideMark/>
          </w:tcPr>
          <w:p w14:paraId="100353C3"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2,786</w:t>
            </w:r>
          </w:p>
        </w:tc>
        <w:tc>
          <w:tcPr>
            <w:tcW w:w="1200" w:type="dxa"/>
            <w:shd w:val="clear" w:color="auto" w:fill="FFFFFF"/>
            <w:tcMar>
              <w:top w:w="120" w:type="dxa"/>
              <w:left w:w="120" w:type="dxa"/>
              <w:bottom w:w="120" w:type="dxa"/>
              <w:right w:w="120" w:type="dxa"/>
            </w:tcMar>
            <w:hideMark/>
          </w:tcPr>
          <w:p w14:paraId="6AB1248C"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7371,94</w:t>
            </w:r>
          </w:p>
        </w:tc>
        <w:tc>
          <w:tcPr>
            <w:tcW w:w="0" w:type="auto"/>
            <w:shd w:val="clear" w:color="auto" w:fill="FFFFFF"/>
            <w:tcMar>
              <w:top w:w="120" w:type="dxa"/>
              <w:left w:w="120" w:type="dxa"/>
              <w:bottom w:w="120" w:type="dxa"/>
              <w:right w:w="120" w:type="dxa"/>
            </w:tcMar>
            <w:hideMark/>
          </w:tcPr>
          <w:p w14:paraId="28D3FE5B"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0,0103</w:t>
            </w:r>
          </w:p>
        </w:tc>
      </w:tr>
      <w:tr w:rsidR="009D3FAB" w:rsidRPr="005B295B" w14:paraId="026267F2" w14:textId="77777777" w:rsidTr="005B295B">
        <w:trPr>
          <w:trHeight w:val="29"/>
          <w:jc w:val="center"/>
        </w:trPr>
        <w:tc>
          <w:tcPr>
            <w:tcW w:w="782" w:type="dxa"/>
            <w:shd w:val="clear" w:color="auto" w:fill="FFFFFF"/>
            <w:tcMar>
              <w:top w:w="120" w:type="dxa"/>
              <w:left w:w="120" w:type="dxa"/>
              <w:bottom w:w="120" w:type="dxa"/>
              <w:right w:w="120" w:type="dxa"/>
            </w:tcMar>
            <w:hideMark/>
          </w:tcPr>
          <w:p w14:paraId="710CF2D1"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227,2</w:t>
            </w:r>
          </w:p>
        </w:tc>
        <w:tc>
          <w:tcPr>
            <w:tcW w:w="999" w:type="dxa"/>
            <w:shd w:val="clear" w:color="auto" w:fill="FFFFFF"/>
            <w:tcMar>
              <w:top w:w="120" w:type="dxa"/>
              <w:left w:w="120" w:type="dxa"/>
              <w:bottom w:w="120" w:type="dxa"/>
              <w:right w:w="120" w:type="dxa"/>
            </w:tcMar>
            <w:hideMark/>
          </w:tcPr>
          <w:p w14:paraId="18CC29B3"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221,824</w:t>
            </w:r>
          </w:p>
        </w:tc>
        <w:tc>
          <w:tcPr>
            <w:tcW w:w="1475" w:type="dxa"/>
            <w:shd w:val="clear" w:color="auto" w:fill="FFFFFF"/>
            <w:tcMar>
              <w:top w:w="120" w:type="dxa"/>
              <w:left w:w="120" w:type="dxa"/>
              <w:bottom w:w="120" w:type="dxa"/>
              <w:right w:w="120" w:type="dxa"/>
            </w:tcMar>
            <w:hideMark/>
          </w:tcPr>
          <w:p w14:paraId="6B686F8C"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5,376</w:t>
            </w:r>
          </w:p>
        </w:tc>
        <w:tc>
          <w:tcPr>
            <w:tcW w:w="598" w:type="dxa"/>
            <w:shd w:val="clear" w:color="auto" w:fill="FFFFFF"/>
            <w:tcMar>
              <w:top w:w="120" w:type="dxa"/>
              <w:left w:w="120" w:type="dxa"/>
              <w:bottom w:w="120" w:type="dxa"/>
              <w:right w:w="120" w:type="dxa"/>
            </w:tcMar>
            <w:hideMark/>
          </w:tcPr>
          <w:p w14:paraId="208C3E8E"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28,896</w:t>
            </w:r>
          </w:p>
        </w:tc>
        <w:tc>
          <w:tcPr>
            <w:tcW w:w="1200" w:type="dxa"/>
            <w:shd w:val="clear" w:color="auto" w:fill="FFFFFF"/>
            <w:tcMar>
              <w:top w:w="120" w:type="dxa"/>
              <w:left w:w="120" w:type="dxa"/>
              <w:bottom w:w="120" w:type="dxa"/>
              <w:right w:w="120" w:type="dxa"/>
            </w:tcMar>
            <w:hideMark/>
          </w:tcPr>
          <w:p w14:paraId="3F488841"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398,402</w:t>
            </w:r>
          </w:p>
        </w:tc>
        <w:tc>
          <w:tcPr>
            <w:tcW w:w="0" w:type="auto"/>
            <w:shd w:val="clear" w:color="auto" w:fill="FFFFFF"/>
            <w:tcMar>
              <w:top w:w="120" w:type="dxa"/>
              <w:left w:w="120" w:type="dxa"/>
              <w:bottom w:w="120" w:type="dxa"/>
              <w:right w:w="120" w:type="dxa"/>
            </w:tcMar>
            <w:hideMark/>
          </w:tcPr>
          <w:p w14:paraId="5CA00811"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0,0237</w:t>
            </w:r>
          </w:p>
        </w:tc>
      </w:tr>
      <w:tr w:rsidR="009D3FAB" w:rsidRPr="005B295B" w14:paraId="6E25CD68" w14:textId="77777777" w:rsidTr="005B295B">
        <w:trPr>
          <w:jc w:val="center"/>
        </w:trPr>
        <w:tc>
          <w:tcPr>
            <w:tcW w:w="782" w:type="dxa"/>
            <w:shd w:val="clear" w:color="auto" w:fill="FFFFFF"/>
            <w:tcMar>
              <w:top w:w="120" w:type="dxa"/>
              <w:left w:w="120" w:type="dxa"/>
              <w:bottom w:w="120" w:type="dxa"/>
              <w:right w:w="120" w:type="dxa"/>
            </w:tcMar>
            <w:hideMark/>
          </w:tcPr>
          <w:p w14:paraId="143A5462"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208,1</w:t>
            </w:r>
          </w:p>
        </w:tc>
        <w:tc>
          <w:tcPr>
            <w:tcW w:w="999" w:type="dxa"/>
            <w:shd w:val="clear" w:color="auto" w:fill="FFFFFF"/>
            <w:tcMar>
              <w:top w:w="120" w:type="dxa"/>
              <w:left w:w="120" w:type="dxa"/>
              <w:bottom w:w="120" w:type="dxa"/>
              <w:right w:w="120" w:type="dxa"/>
            </w:tcMar>
            <w:hideMark/>
          </w:tcPr>
          <w:p w14:paraId="1CC3E030"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213,349</w:t>
            </w:r>
          </w:p>
        </w:tc>
        <w:tc>
          <w:tcPr>
            <w:tcW w:w="1475" w:type="dxa"/>
            <w:shd w:val="clear" w:color="auto" w:fill="FFFFFF"/>
            <w:tcMar>
              <w:top w:w="120" w:type="dxa"/>
              <w:left w:w="120" w:type="dxa"/>
              <w:bottom w:w="120" w:type="dxa"/>
              <w:right w:w="120" w:type="dxa"/>
            </w:tcMar>
            <w:hideMark/>
          </w:tcPr>
          <w:p w14:paraId="217C5ED7"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-5,249</w:t>
            </w:r>
          </w:p>
        </w:tc>
        <w:tc>
          <w:tcPr>
            <w:tcW w:w="598" w:type="dxa"/>
            <w:shd w:val="clear" w:color="auto" w:fill="FFFFFF"/>
            <w:tcMar>
              <w:top w:w="120" w:type="dxa"/>
              <w:left w:w="120" w:type="dxa"/>
              <w:bottom w:w="120" w:type="dxa"/>
              <w:right w:w="120" w:type="dxa"/>
            </w:tcMar>
            <w:hideMark/>
          </w:tcPr>
          <w:p w14:paraId="3B4F29EF"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27,548</w:t>
            </w:r>
          </w:p>
        </w:tc>
        <w:tc>
          <w:tcPr>
            <w:tcW w:w="1200" w:type="dxa"/>
            <w:shd w:val="clear" w:color="auto" w:fill="FFFFFF"/>
            <w:tcMar>
              <w:top w:w="120" w:type="dxa"/>
              <w:left w:w="120" w:type="dxa"/>
              <w:bottom w:w="120" w:type="dxa"/>
              <w:right w:w="120" w:type="dxa"/>
            </w:tcMar>
            <w:hideMark/>
          </w:tcPr>
          <w:p w14:paraId="670888C5"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1525,684</w:t>
            </w:r>
          </w:p>
        </w:tc>
        <w:tc>
          <w:tcPr>
            <w:tcW w:w="0" w:type="auto"/>
            <w:shd w:val="clear" w:color="auto" w:fill="FFFFFF"/>
            <w:tcMar>
              <w:top w:w="120" w:type="dxa"/>
              <w:left w:w="120" w:type="dxa"/>
              <w:bottom w:w="120" w:type="dxa"/>
              <w:right w:w="120" w:type="dxa"/>
            </w:tcMar>
            <w:hideMark/>
          </w:tcPr>
          <w:p w14:paraId="4D73CA54"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0,0252</w:t>
            </w:r>
          </w:p>
        </w:tc>
      </w:tr>
      <w:tr w:rsidR="009D3FAB" w:rsidRPr="005B295B" w14:paraId="7569EEF1" w14:textId="77777777" w:rsidTr="005B295B">
        <w:trPr>
          <w:jc w:val="center"/>
        </w:trPr>
        <w:tc>
          <w:tcPr>
            <w:tcW w:w="782" w:type="dxa"/>
            <w:shd w:val="clear" w:color="auto" w:fill="FFFFFF"/>
            <w:tcMar>
              <w:top w:w="120" w:type="dxa"/>
              <w:left w:w="120" w:type="dxa"/>
              <w:bottom w:w="120" w:type="dxa"/>
              <w:right w:w="120" w:type="dxa"/>
            </w:tcMar>
            <w:hideMark/>
          </w:tcPr>
          <w:p w14:paraId="3B460744"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234,4</w:t>
            </w:r>
          </w:p>
        </w:tc>
        <w:tc>
          <w:tcPr>
            <w:tcW w:w="999" w:type="dxa"/>
            <w:shd w:val="clear" w:color="auto" w:fill="FFFFFF"/>
            <w:tcMar>
              <w:top w:w="120" w:type="dxa"/>
              <w:left w:w="120" w:type="dxa"/>
              <w:bottom w:w="120" w:type="dxa"/>
              <w:right w:w="120" w:type="dxa"/>
            </w:tcMar>
            <w:hideMark/>
          </w:tcPr>
          <w:p w14:paraId="0891988B"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259,687</w:t>
            </w:r>
          </w:p>
        </w:tc>
        <w:tc>
          <w:tcPr>
            <w:tcW w:w="1475" w:type="dxa"/>
            <w:shd w:val="clear" w:color="auto" w:fill="FFFFFF"/>
            <w:tcMar>
              <w:top w:w="120" w:type="dxa"/>
              <w:left w:w="120" w:type="dxa"/>
              <w:bottom w:w="120" w:type="dxa"/>
              <w:right w:w="120" w:type="dxa"/>
            </w:tcMar>
            <w:hideMark/>
          </w:tcPr>
          <w:p w14:paraId="5495C1FE"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-25,287</w:t>
            </w:r>
          </w:p>
        </w:tc>
        <w:tc>
          <w:tcPr>
            <w:tcW w:w="598" w:type="dxa"/>
            <w:shd w:val="clear" w:color="auto" w:fill="FFFFFF"/>
            <w:tcMar>
              <w:top w:w="120" w:type="dxa"/>
              <w:left w:w="120" w:type="dxa"/>
              <w:bottom w:w="120" w:type="dxa"/>
              <w:right w:w="120" w:type="dxa"/>
            </w:tcMar>
            <w:hideMark/>
          </w:tcPr>
          <w:p w14:paraId="104021A4"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639,456</w:t>
            </w:r>
          </w:p>
        </w:tc>
        <w:tc>
          <w:tcPr>
            <w:tcW w:w="1200" w:type="dxa"/>
            <w:shd w:val="clear" w:color="auto" w:fill="FFFFFF"/>
            <w:tcMar>
              <w:top w:w="120" w:type="dxa"/>
              <w:left w:w="120" w:type="dxa"/>
              <w:bottom w:w="120" w:type="dxa"/>
              <w:right w:w="120" w:type="dxa"/>
            </w:tcMar>
            <w:hideMark/>
          </w:tcPr>
          <w:p w14:paraId="0757476E"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162,818</w:t>
            </w:r>
          </w:p>
        </w:tc>
        <w:tc>
          <w:tcPr>
            <w:tcW w:w="0" w:type="auto"/>
            <w:shd w:val="clear" w:color="auto" w:fill="FFFFFF"/>
            <w:tcMar>
              <w:top w:w="120" w:type="dxa"/>
              <w:left w:w="120" w:type="dxa"/>
              <w:bottom w:w="120" w:type="dxa"/>
              <w:right w:w="120" w:type="dxa"/>
            </w:tcMar>
            <w:hideMark/>
          </w:tcPr>
          <w:p w14:paraId="3A5BF8F0"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0,108</w:t>
            </w:r>
          </w:p>
        </w:tc>
      </w:tr>
      <w:tr w:rsidR="009D3FAB" w:rsidRPr="005B295B" w14:paraId="45E6EB2E" w14:textId="77777777" w:rsidTr="005B295B">
        <w:trPr>
          <w:trHeight w:val="29"/>
          <w:jc w:val="center"/>
        </w:trPr>
        <w:tc>
          <w:tcPr>
            <w:tcW w:w="782" w:type="dxa"/>
            <w:shd w:val="clear" w:color="auto" w:fill="FFFFFF"/>
            <w:tcMar>
              <w:top w:w="120" w:type="dxa"/>
              <w:left w:w="120" w:type="dxa"/>
              <w:bottom w:w="120" w:type="dxa"/>
              <w:right w:w="120" w:type="dxa"/>
            </w:tcMar>
            <w:hideMark/>
          </w:tcPr>
          <w:p w14:paraId="7C0098FF"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334,7</w:t>
            </w:r>
          </w:p>
        </w:tc>
        <w:tc>
          <w:tcPr>
            <w:tcW w:w="999" w:type="dxa"/>
            <w:shd w:val="clear" w:color="auto" w:fill="FFFFFF"/>
            <w:tcMar>
              <w:top w:w="120" w:type="dxa"/>
              <w:left w:w="120" w:type="dxa"/>
              <w:bottom w:w="120" w:type="dxa"/>
              <w:right w:w="120" w:type="dxa"/>
            </w:tcMar>
            <w:hideMark/>
          </w:tcPr>
          <w:p w14:paraId="3DFA5BCF"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314,336</w:t>
            </w:r>
          </w:p>
        </w:tc>
        <w:tc>
          <w:tcPr>
            <w:tcW w:w="1475" w:type="dxa"/>
            <w:shd w:val="clear" w:color="auto" w:fill="FFFFFF"/>
            <w:tcMar>
              <w:top w:w="120" w:type="dxa"/>
              <w:left w:w="120" w:type="dxa"/>
              <w:bottom w:w="120" w:type="dxa"/>
              <w:right w:w="120" w:type="dxa"/>
            </w:tcMar>
            <w:hideMark/>
          </w:tcPr>
          <w:p w14:paraId="48A0E0B3"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20,364</w:t>
            </w:r>
          </w:p>
        </w:tc>
        <w:tc>
          <w:tcPr>
            <w:tcW w:w="598" w:type="dxa"/>
            <w:shd w:val="clear" w:color="auto" w:fill="FFFFFF"/>
            <w:tcMar>
              <w:top w:w="120" w:type="dxa"/>
              <w:left w:w="120" w:type="dxa"/>
              <w:bottom w:w="120" w:type="dxa"/>
              <w:right w:w="120" w:type="dxa"/>
            </w:tcMar>
            <w:hideMark/>
          </w:tcPr>
          <w:p w14:paraId="5ED91E53"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414,673</w:t>
            </w:r>
          </w:p>
        </w:tc>
        <w:tc>
          <w:tcPr>
            <w:tcW w:w="1200" w:type="dxa"/>
            <w:shd w:val="clear" w:color="auto" w:fill="FFFFFF"/>
            <w:tcMar>
              <w:top w:w="120" w:type="dxa"/>
              <w:left w:w="120" w:type="dxa"/>
              <w:bottom w:w="120" w:type="dxa"/>
              <w:right w:w="120" w:type="dxa"/>
            </w:tcMar>
            <w:hideMark/>
          </w:tcPr>
          <w:p w14:paraId="4A6D3430"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7663,252</w:t>
            </w:r>
          </w:p>
        </w:tc>
        <w:tc>
          <w:tcPr>
            <w:tcW w:w="0" w:type="auto"/>
            <w:shd w:val="clear" w:color="auto" w:fill="FFFFFF"/>
            <w:tcMar>
              <w:top w:w="120" w:type="dxa"/>
              <w:left w:w="120" w:type="dxa"/>
              <w:bottom w:w="120" w:type="dxa"/>
              <w:right w:w="120" w:type="dxa"/>
            </w:tcMar>
            <w:hideMark/>
          </w:tcPr>
          <w:p w14:paraId="5A77EDB4"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0,0608</w:t>
            </w:r>
          </w:p>
        </w:tc>
      </w:tr>
      <w:tr w:rsidR="009D3FAB" w:rsidRPr="005B295B" w14:paraId="4E6C4E52" w14:textId="77777777" w:rsidTr="005B295B">
        <w:trPr>
          <w:jc w:val="center"/>
        </w:trPr>
        <w:tc>
          <w:tcPr>
            <w:tcW w:w="782" w:type="dxa"/>
            <w:shd w:val="clear" w:color="auto" w:fill="FFFFFF"/>
            <w:tcMar>
              <w:top w:w="120" w:type="dxa"/>
              <w:left w:w="120" w:type="dxa"/>
              <w:bottom w:w="120" w:type="dxa"/>
              <w:right w:w="120" w:type="dxa"/>
            </w:tcMar>
            <w:hideMark/>
          </w:tcPr>
          <w:p w14:paraId="46D926EA"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360,6</w:t>
            </w:r>
          </w:p>
        </w:tc>
        <w:tc>
          <w:tcPr>
            <w:tcW w:w="999" w:type="dxa"/>
            <w:shd w:val="clear" w:color="auto" w:fill="FFFFFF"/>
            <w:tcMar>
              <w:top w:w="120" w:type="dxa"/>
              <w:left w:w="120" w:type="dxa"/>
              <w:bottom w:w="120" w:type="dxa"/>
              <w:right w:w="120" w:type="dxa"/>
            </w:tcMar>
            <w:hideMark/>
          </w:tcPr>
          <w:p w14:paraId="13B6CBBB"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346,069</w:t>
            </w:r>
          </w:p>
        </w:tc>
        <w:tc>
          <w:tcPr>
            <w:tcW w:w="1475" w:type="dxa"/>
            <w:shd w:val="clear" w:color="auto" w:fill="FFFFFF"/>
            <w:tcMar>
              <w:top w:w="120" w:type="dxa"/>
              <w:left w:w="120" w:type="dxa"/>
              <w:bottom w:w="120" w:type="dxa"/>
              <w:right w:w="120" w:type="dxa"/>
            </w:tcMar>
            <w:hideMark/>
          </w:tcPr>
          <w:p w14:paraId="66B28DE9"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14,531</w:t>
            </w:r>
          </w:p>
        </w:tc>
        <w:tc>
          <w:tcPr>
            <w:tcW w:w="598" w:type="dxa"/>
            <w:shd w:val="clear" w:color="auto" w:fill="FFFFFF"/>
            <w:tcMar>
              <w:top w:w="120" w:type="dxa"/>
              <w:left w:w="120" w:type="dxa"/>
              <w:bottom w:w="120" w:type="dxa"/>
              <w:right w:w="120" w:type="dxa"/>
            </w:tcMar>
            <w:hideMark/>
          </w:tcPr>
          <w:p w14:paraId="6AFB20B3"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211,161</w:t>
            </w:r>
          </w:p>
        </w:tc>
        <w:tc>
          <w:tcPr>
            <w:tcW w:w="1200" w:type="dxa"/>
            <w:shd w:val="clear" w:color="auto" w:fill="FFFFFF"/>
            <w:tcMar>
              <w:top w:w="120" w:type="dxa"/>
              <w:left w:w="120" w:type="dxa"/>
              <w:bottom w:w="120" w:type="dxa"/>
              <w:right w:w="120" w:type="dxa"/>
            </w:tcMar>
            <w:hideMark/>
          </w:tcPr>
          <w:p w14:paraId="3F2252F0"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12868,634</w:t>
            </w:r>
          </w:p>
        </w:tc>
        <w:tc>
          <w:tcPr>
            <w:tcW w:w="0" w:type="auto"/>
            <w:shd w:val="clear" w:color="auto" w:fill="FFFFFF"/>
            <w:tcMar>
              <w:top w:w="120" w:type="dxa"/>
              <w:left w:w="120" w:type="dxa"/>
              <w:bottom w:w="120" w:type="dxa"/>
              <w:right w:w="120" w:type="dxa"/>
            </w:tcMar>
            <w:hideMark/>
          </w:tcPr>
          <w:p w14:paraId="22D487D9"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0,0403</w:t>
            </w:r>
          </w:p>
        </w:tc>
      </w:tr>
      <w:tr w:rsidR="009D3FAB" w:rsidRPr="005B295B" w14:paraId="1D696F87" w14:textId="77777777" w:rsidTr="005B295B">
        <w:trPr>
          <w:jc w:val="center"/>
        </w:trPr>
        <w:tc>
          <w:tcPr>
            <w:tcW w:w="782" w:type="dxa"/>
            <w:shd w:val="clear" w:color="auto" w:fill="FFFFFF"/>
            <w:tcMar>
              <w:top w:w="120" w:type="dxa"/>
              <w:left w:w="120" w:type="dxa"/>
              <w:bottom w:w="120" w:type="dxa"/>
              <w:right w:w="120" w:type="dxa"/>
            </w:tcMar>
            <w:hideMark/>
          </w:tcPr>
          <w:p w14:paraId="2C058C5D"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354,0</w:t>
            </w:r>
          </w:p>
        </w:tc>
        <w:tc>
          <w:tcPr>
            <w:tcW w:w="999" w:type="dxa"/>
            <w:shd w:val="clear" w:color="auto" w:fill="FFFFFF"/>
            <w:tcMar>
              <w:top w:w="120" w:type="dxa"/>
              <w:left w:w="120" w:type="dxa"/>
              <w:bottom w:w="120" w:type="dxa"/>
              <w:right w:w="120" w:type="dxa"/>
            </w:tcMar>
            <w:hideMark/>
          </w:tcPr>
          <w:p w14:paraId="6BE686D4"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365,692</w:t>
            </w:r>
          </w:p>
        </w:tc>
        <w:tc>
          <w:tcPr>
            <w:tcW w:w="1475" w:type="dxa"/>
            <w:shd w:val="clear" w:color="auto" w:fill="FFFFFF"/>
            <w:tcMar>
              <w:top w:w="120" w:type="dxa"/>
              <w:left w:w="120" w:type="dxa"/>
              <w:bottom w:w="120" w:type="dxa"/>
              <w:right w:w="120" w:type="dxa"/>
            </w:tcMar>
            <w:hideMark/>
          </w:tcPr>
          <w:p w14:paraId="05CF51F4"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-11,692</w:t>
            </w:r>
          </w:p>
        </w:tc>
        <w:tc>
          <w:tcPr>
            <w:tcW w:w="598" w:type="dxa"/>
            <w:shd w:val="clear" w:color="auto" w:fill="FFFFFF"/>
            <w:tcMar>
              <w:top w:w="120" w:type="dxa"/>
              <w:left w:w="120" w:type="dxa"/>
              <w:bottom w:w="120" w:type="dxa"/>
              <w:right w:w="120" w:type="dxa"/>
            </w:tcMar>
            <w:hideMark/>
          </w:tcPr>
          <w:p w14:paraId="7D87B682"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136,703</w:t>
            </w:r>
          </w:p>
        </w:tc>
        <w:tc>
          <w:tcPr>
            <w:tcW w:w="1200" w:type="dxa"/>
            <w:shd w:val="clear" w:color="auto" w:fill="FFFFFF"/>
            <w:tcMar>
              <w:top w:w="120" w:type="dxa"/>
              <w:left w:w="120" w:type="dxa"/>
              <w:bottom w:w="120" w:type="dxa"/>
              <w:right w:w="120" w:type="dxa"/>
            </w:tcMar>
            <w:hideMark/>
          </w:tcPr>
          <w:p w14:paraId="5A719442"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11414,786</w:t>
            </w:r>
          </w:p>
        </w:tc>
        <w:tc>
          <w:tcPr>
            <w:tcW w:w="0" w:type="auto"/>
            <w:shd w:val="clear" w:color="auto" w:fill="FFFFFF"/>
            <w:tcMar>
              <w:top w:w="120" w:type="dxa"/>
              <w:left w:w="120" w:type="dxa"/>
              <w:bottom w:w="120" w:type="dxa"/>
              <w:right w:w="120" w:type="dxa"/>
            </w:tcMar>
            <w:hideMark/>
          </w:tcPr>
          <w:p w14:paraId="52518BB5"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0,033</w:t>
            </w:r>
          </w:p>
        </w:tc>
      </w:tr>
      <w:tr w:rsidR="009D3FAB" w:rsidRPr="005B295B" w14:paraId="79653E2D" w14:textId="77777777" w:rsidTr="005B295B">
        <w:trPr>
          <w:jc w:val="center"/>
        </w:trPr>
        <w:tc>
          <w:tcPr>
            <w:tcW w:w="782" w:type="dxa"/>
            <w:shd w:val="clear" w:color="auto" w:fill="FFFFFF"/>
            <w:tcMar>
              <w:top w:w="120" w:type="dxa"/>
              <w:left w:w="120" w:type="dxa"/>
              <w:bottom w:w="120" w:type="dxa"/>
              <w:right w:w="120" w:type="dxa"/>
            </w:tcMar>
            <w:hideMark/>
          </w:tcPr>
          <w:p w14:paraId="70E86089"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367,5</w:t>
            </w:r>
          </w:p>
        </w:tc>
        <w:tc>
          <w:tcPr>
            <w:tcW w:w="999" w:type="dxa"/>
            <w:shd w:val="clear" w:color="auto" w:fill="FFFFFF"/>
            <w:tcMar>
              <w:top w:w="120" w:type="dxa"/>
              <w:left w:w="120" w:type="dxa"/>
              <w:bottom w:w="120" w:type="dxa"/>
              <w:right w:w="120" w:type="dxa"/>
            </w:tcMar>
            <w:hideMark/>
          </w:tcPr>
          <w:p w14:paraId="1DCC6773"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370,595</w:t>
            </w:r>
          </w:p>
        </w:tc>
        <w:tc>
          <w:tcPr>
            <w:tcW w:w="1475" w:type="dxa"/>
            <w:shd w:val="clear" w:color="auto" w:fill="FFFFFF"/>
            <w:tcMar>
              <w:top w:w="120" w:type="dxa"/>
              <w:left w:w="120" w:type="dxa"/>
              <w:bottom w:w="120" w:type="dxa"/>
              <w:right w:w="120" w:type="dxa"/>
            </w:tcMar>
            <w:hideMark/>
          </w:tcPr>
          <w:p w14:paraId="45A96E09"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-3,095</w:t>
            </w:r>
          </w:p>
        </w:tc>
        <w:tc>
          <w:tcPr>
            <w:tcW w:w="598" w:type="dxa"/>
            <w:shd w:val="clear" w:color="auto" w:fill="FFFFFF"/>
            <w:tcMar>
              <w:top w:w="120" w:type="dxa"/>
              <w:left w:w="120" w:type="dxa"/>
              <w:bottom w:w="120" w:type="dxa"/>
              <w:right w:w="120" w:type="dxa"/>
            </w:tcMar>
            <w:hideMark/>
          </w:tcPr>
          <w:p w14:paraId="0FEF1F25"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9,58</w:t>
            </w:r>
          </w:p>
        </w:tc>
        <w:tc>
          <w:tcPr>
            <w:tcW w:w="1200" w:type="dxa"/>
            <w:shd w:val="clear" w:color="auto" w:fill="FFFFFF"/>
            <w:tcMar>
              <w:top w:w="120" w:type="dxa"/>
              <w:left w:w="120" w:type="dxa"/>
              <w:bottom w:w="120" w:type="dxa"/>
              <w:right w:w="120" w:type="dxa"/>
            </w:tcMar>
            <w:hideMark/>
          </w:tcPr>
          <w:p w14:paraId="638A9A0B"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14481,716</w:t>
            </w:r>
          </w:p>
        </w:tc>
        <w:tc>
          <w:tcPr>
            <w:tcW w:w="0" w:type="auto"/>
            <w:shd w:val="clear" w:color="auto" w:fill="FFFFFF"/>
            <w:tcMar>
              <w:top w:w="120" w:type="dxa"/>
              <w:left w:w="120" w:type="dxa"/>
              <w:bottom w:w="120" w:type="dxa"/>
              <w:right w:w="120" w:type="dxa"/>
            </w:tcMar>
            <w:hideMark/>
          </w:tcPr>
          <w:p w14:paraId="57447C66"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0,00842</w:t>
            </w:r>
          </w:p>
        </w:tc>
      </w:tr>
      <w:tr w:rsidR="009D3FAB" w:rsidRPr="005B295B" w14:paraId="09800352" w14:textId="77777777" w:rsidTr="005B295B">
        <w:trPr>
          <w:trHeight w:val="29"/>
          <w:jc w:val="center"/>
        </w:trPr>
        <w:tc>
          <w:tcPr>
            <w:tcW w:w="782" w:type="dxa"/>
            <w:shd w:val="clear" w:color="auto" w:fill="FFFFFF"/>
            <w:tcMar>
              <w:top w:w="120" w:type="dxa"/>
              <w:left w:w="120" w:type="dxa"/>
              <w:bottom w:w="120" w:type="dxa"/>
              <w:right w:w="120" w:type="dxa"/>
            </w:tcMar>
            <w:hideMark/>
          </w:tcPr>
          <w:p w14:paraId="3C0F3E7B"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p>
        </w:tc>
        <w:tc>
          <w:tcPr>
            <w:tcW w:w="999" w:type="dxa"/>
            <w:shd w:val="clear" w:color="auto" w:fill="FFFFFF"/>
            <w:tcMar>
              <w:top w:w="120" w:type="dxa"/>
              <w:left w:w="120" w:type="dxa"/>
              <w:bottom w:w="120" w:type="dxa"/>
              <w:right w:w="120" w:type="dxa"/>
            </w:tcMar>
            <w:hideMark/>
          </w:tcPr>
          <w:p w14:paraId="2FDCD185"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p>
        </w:tc>
        <w:tc>
          <w:tcPr>
            <w:tcW w:w="1475" w:type="dxa"/>
            <w:shd w:val="clear" w:color="auto" w:fill="FFFFFF"/>
            <w:tcMar>
              <w:top w:w="120" w:type="dxa"/>
              <w:left w:w="120" w:type="dxa"/>
              <w:bottom w:w="120" w:type="dxa"/>
              <w:right w:w="120" w:type="dxa"/>
            </w:tcMar>
            <w:hideMark/>
          </w:tcPr>
          <w:p w14:paraId="455EB72E"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p>
        </w:tc>
        <w:tc>
          <w:tcPr>
            <w:tcW w:w="598" w:type="dxa"/>
            <w:shd w:val="clear" w:color="auto" w:fill="FFFFFF"/>
            <w:tcMar>
              <w:top w:w="120" w:type="dxa"/>
              <w:left w:w="120" w:type="dxa"/>
              <w:bottom w:w="120" w:type="dxa"/>
              <w:right w:w="120" w:type="dxa"/>
            </w:tcMar>
            <w:hideMark/>
          </w:tcPr>
          <w:p w14:paraId="5DA62DB6"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1496,122</w:t>
            </w:r>
          </w:p>
        </w:tc>
        <w:tc>
          <w:tcPr>
            <w:tcW w:w="1200" w:type="dxa"/>
            <w:shd w:val="clear" w:color="auto" w:fill="FFFFFF"/>
            <w:tcMar>
              <w:top w:w="120" w:type="dxa"/>
              <w:left w:w="120" w:type="dxa"/>
              <w:bottom w:w="120" w:type="dxa"/>
              <w:right w:w="120" w:type="dxa"/>
            </w:tcMar>
            <w:hideMark/>
          </w:tcPr>
          <w:p w14:paraId="4B347C54"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92858,644</w:t>
            </w:r>
          </w:p>
        </w:tc>
        <w:tc>
          <w:tcPr>
            <w:tcW w:w="0" w:type="auto"/>
            <w:shd w:val="clear" w:color="auto" w:fill="FFFFFF"/>
            <w:tcMar>
              <w:top w:w="120" w:type="dxa"/>
              <w:left w:w="120" w:type="dxa"/>
              <w:bottom w:w="120" w:type="dxa"/>
              <w:right w:w="120" w:type="dxa"/>
            </w:tcMar>
            <w:hideMark/>
          </w:tcPr>
          <w:p w14:paraId="37927ADB" w14:textId="77777777" w:rsidR="009D3FAB" w:rsidRPr="005B295B" w:rsidRDefault="009D3FAB" w:rsidP="005B295B">
            <w:pPr>
              <w:spacing w:after="0" w:line="240" w:lineRule="auto"/>
              <w:jc w:val="center"/>
              <w:rPr>
                <w:rFonts w:ascii="Times New Roman" w:eastAsia="Calibri" w:hAnsi="Times New Roman" w:cs="Times New Roman"/>
                <w:highlight w:val="yellow"/>
                <w:lang w:val="uk-UA"/>
              </w:rPr>
            </w:pPr>
            <w:r w:rsidRPr="005B295B">
              <w:rPr>
                <w:rFonts w:ascii="Times New Roman" w:eastAsia="Calibri" w:hAnsi="Times New Roman" w:cs="Times New Roman"/>
                <w:highlight w:val="yellow"/>
                <w:lang w:val="uk-UA"/>
              </w:rPr>
              <w:t>0,368</w:t>
            </w:r>
          </w:p>
        </w:tc>
      </w:tr>
    </w:tbl>
    <w:p w14:paraId="0F0C1983"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5E3B7D52"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lastRenderedPageBreak/>
        <w:t>При цьому не зміщена оцінка дисперсії дорівнює (формула 3.28):</w:t>
      </w:r>
    </w:p>
    <w:p w14:paraId="2B439E9D"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5C28AF1F" w14:textId="77777777" w:rsidR="009D3FAB" w:rsidRPr="00AA5EB9" w:rsidRDefault="00137DD8" w:rsidP="00AA5EB9">
      <w:pPr>
        <w:spacing w:after="0" w:line="240" w:lineRule="auto"/>
        <w:ind w:firstLine="709"/>
        <w:jc w:val="right"/>
        <w:rPr>
          <w:rFonts w:ascii="Times New Roman" w:eastAsia="Calibri" w:hAnsi="Times New Roman" w:cs="Times New Roman"/>
          <w:sz w:val="24"/>
          <w:szCs w:val="24"/>
          <w:highlight w:val="yellow"/>
          <w:lang w:val="uk-UA"/>
        </w:rPr>
      </w:pPr>
      <m:oMath>
        <m:sSup>
          <m:sSupPr>
            <m:ctrlPr>
              <w:rPr>
                <w:rFonts w:ascii="Cambria Math" w:eastAsia="Calibri" w:hAnsi="Cambria Math" w:cs="Times New Roman"/>
                <w:sz w:val="24"/>
                <w:szCs w:val="24"/>
                <w:highlight w:val="yellow"/>
                <w:lang w:val="uk-UA"/>
              </w:rPr>
            </m:ctrlPr>
          </m:sSupPr>
          <m:e>
            <m:r>
              <w:rPr>
                <w:rFonts w:ascii="Cambria Math" w:eastAsia="Calibri" w:hAnsi="Cambria Math" w:cs="Times New Roman"/>
                <w:sz w:val="24"/>
                <w:szCs w:val="24"/>
                <w:highlight w:val="yellow"/>
                <w:lang w:val="uk-UA"/>
              </w:rPr>
              <m:t>S</m:t>
            </m:r>
          </m:e>
          <m:sup>
            <m:r>
              <w:rPr>
                <w:rFonts w:ascii="Cambria Math" w:eastAsia="Calibri" w:hAnsi="Cambria Math" w:cs="Times New Roman"/>
                <w:sz w:val="24"/>
                <w:szCs w:val="24"/>
                <w:highlight w:val="yellow"/>
                <w:lang w:val="uk-UA"/>
              </w:rPr>
              <m:t>2</m:t>
            </m:r>
          </m:sup>
        </m:sSup>
        <m:r>
          <w:rPr>
            <w:rFonts w:ascii="Cambria Math" w:eastAsia="Calibri" w:hAnsi="Cambria Math" w:cs="Times New Roman"/>
            <w:sz w:val="24"/>
            <w:szCs w:val="24"/>
            <w:highlight w:val="yellow"/>
            <w:lang w:val="uk-UA"/>
          </w:rPr>
          <m:t>=</m:t>
        </m:r>
        <m:f>
          <m:fPr>
            <m:ctrlPr>
              <w:rPr>
                <w:rFonts w:ascii="Cambria Math" w:eastAsia="Calibri" w:hAnsi="Cambria Math" w:cs="Times New Roman"/>
                <w:i/>
                <w:sz w:val="24"/>
                <w:szCs w:val="24"/>
                <w:highlight w:val="yellow"/>
                <w:lang w:val="uk-UA"/>
              </w:rPr>
            </m:ctrlPr>
          </m:fPr>
          <m:num>
            <m:r>
              <w:rPr>
                <w:rFonts w:ascii="Cambria Math" w:eastAsia="Calibri" w:hAnsi="Cambria Math" w:cs="Times New Roman"/>
                <w:sz w:val="24"/>
                <w:szCs w:val="24"/>
                <w:highlight w:val="yellow"/>
                <w:lang w:val="uk-UA"/>
              </w:rPr>
              <m:t>1</m:t>
            </m:r>
          </m:num>
          <m:den>
            <m:r>
              <w:rPr>
                <w:rFonts w:ascii="Cambria Math" w:eastAsia="Calibri" w:hAnsi="Cambria Math" w:cs="Times New Roman"/>
                <w:sz w:val="24"/>
                <w:szCs w:val="24"/>
                <w:highlight w:val="yellow"/>
                <w:lang w:val="uk-UA"/>
              </w:rPr>
              <m:t>n-m-1</m:t>
            </m:r>
          </m:den>
        </m:f>
        <m:r>
          <w:rPr>
            <w:rFonts w:ascii="Cambria Math" w:eastAsia="Calibri" w:hAnsi="Cambria Math" w:cs="Times New Roman"/>
            <w:sz w:val="24"/>
            <w:szCs w:val="24"/>
            <w:highlight w:val="yellow"/>
            <w:lang w:val="uk-UA"/>
          </w:rPr>
          <m:t>∙</m:t>
        </m:r>
        <m:sSubSup>
          <m:sSubSupPr>
            <m:ctrlPr>
              <w:rPr>
                <w:rFonts w:ascii="Cambria Math" w:eastAsia="Calibri" w:hAnsi="Cambria Math" w:cs="Times New Roman"/>
                <w:i/>
                <w:sz w:val="24"/>
                <w:szCs w:val="24"/>
                <w:highlight w:val="yellow"/>
                <w:lang w:val="uk-UA"/>
              </w:rPr>
            </m:ctrlPr>
          </m:sSubSupPr>
          <m:e>
            <m:r>
              <w:rPr>
                <w:rFonts w:ascii="Cambria Math" w:eastAsia="Calibri" w:hAnsi="Cambria Math" w:cs="Times New Roman"/>
                <w:sz w:val="24"/>
                <w:szCs w:val="24"/>
                <w:highlight w:val="yellow"/>
                <w:lang w:val="uk-UA"/>
              </w:rPr>
              <m:t>s</m:t>
            </m:r>
          </m:e>
          <m:sub>
            <m:r>
              <w:rPr>
                <w:rFonts w:ascii="Cambria Math" w:eastAsia="Calibri" w:hAnsi="Cambria Math" w:cs="Times New Roman"/>
                <w:sz w:val="24"/>
                <w:szCs w:val="24"/>
                <w:highlight w:val="yellow"/>
                <w:lang w:val="uk-UA"/>
              </w:rPr>
              <m:t>e</m:t>
            </m:r>
          </m:sub>
          <m:sup>
            <m:r>
              <w:rPr>
                <w:rFonts w:ascii="Cambria Math" w:eastAsia="Calibri" w:hAnsi="Cambria Math" w:cs="Times New Roman"/>
                <w:sz w:val="24"/>
                <w:szCs w:val="24"/>
                <w:highlight w:val="yellow"/>
                <w:lang w:val="uk-UA"/>
              </w:rPr>
              <m:t>2</m:t>
            </m:r>
          </m:sup>
        </m:sSubSup>
        <m:r>
          <w:rPr>
            <w:rFonts w:ascii="Cambria Math" w:eastAsia="Calibri" w:hAnsi="Cambria Math" w:cs="Times New Roman"/>
            <w:sz w:val="24"/>
            <w:szCs w:val="24"/>
            <w:highlight w:val="yellow"/>
            <w:lang w:val="uk-UA"/>
          </w:rPr>
          <m:t>=</m:t>
        </m:r>
        <m:f>
          <m:fPr>
            <m:ctrlPr>
              <w:rPr>
                <w:rFonts w:ascii="Cambria Math" w:eastAsia="Calibri" w:hAnsi="Cambria Math" w:cs="Times New Roman"/>
                <w:i/>
                <w:sz w:val="24"/>
                <w:szCs w:val="24"/>
                <w:highlight w:val="yellow"/>
                <w:lang w:val="uk-UA"/>
              </w:rPr>
            </m:ctrlPr>
          </m:fPr>
          <m:num>
            <m:r>
              <w:rPr>
                <w:rFonts w:ascii="Cambria Math" w:eastAsia="Calibri" w:hAnsi="Cambria Math" w:cs="Times New Roman"/>
                <w:sz w:val="24"/>
                <w:szCs w:val="24"/>
                <w:highlight w:val="yellow"/>
                <w:lang w:val="uk-UA"/>
              </w:rPr>
              <m:t>1</m:t>
            </m:r>
          </m:num>
          <m:den>
            <m:r>
              <w:rPr>
                <w:rFonts w:ascii="Cambria Math" w:eastAsia="Calibri" w:hAnsi="Cambria Math" w:cs="Times New Roman"/>
                <w:sz w:val="24"/>
                <w:szCs w:val="24"/>
                <w:highlight w:val="yellow"/>
                <w:lang w:val="uk-UA"/>
              </w:rPr>
              <m:t>10-30-1</m:t>
            </m:r>
          </m:den>
        </m:f>
        <m:r>
          <w:rPr>
            <w:rFonts w:ascii="Cambria Math" w:eastAsia="Calibri" w:hAnsi="Cambria Math" w:cs="Times New Roman"/>
            <w:sz w:val="24"/>
            <w:szCs w:val="24"/>
            <w:highlight w:val="yellow"/>
            <w:lang w:val="uk-UA"/>
          </w:rPr>
          <m:t xml:space="preserve">∙1496.122=249.3536                 ( </m:t>
        </m:r>
      </m:oMath>
      <w:r w:rsidR="009D3FAB" w:rsidRPr="00AA5EB9">
        <w:rPr>
          <w:rFonts w:ascii="Times New Roman" w:eastAsia="Calibri" w:hAnsi="Times New Roman" w:cs="Times New Roman"/>
          <w:sz w:val="24"/>
          <w:szCs w:val="24"/>
          <w:highlight w:val="yellow"/>
          <w:shd w:val="clear" w:color="auto" w:fill="FFFFFF"/>
          <w:lang w:val="uk-UA"/>
        </w:rPr>
        <w:t>3.28)</w:t>
      </w:r>
    </w:p>
    <w:p w14:paraId="1FD31A0C"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009AF36A"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Оцінка середньоквадратичного відхилення (стандартна помилка для оцінки Y) становить 15,791.</w:t>
      </w:r>
    </w:p>
    <w:p w14:paraId="5378CDB3"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5C781B9A"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m:oMathPara>
        <m:oMathParaPr>
          <m:jc m:val="right"/>
        </m:oMathParaPr>
        <m:oMath>
          <m:r>
            <w:rPr>
              <w:rFonts w:ascii="Cambria Math" w:eastAsia="Calibri" w:hAnsi="Cambria Math" w:cs="Times New Roman"/>
              <w:sz w:val="24"/>
              <w:szCs w:val="24"/>
              <w:highlight w:val="yellow"/>
              <w:lang w:val="uk-UA"/>
            </w:rPr>
            <m:t>S=</m:t>
          </m:r>
          <m:rad>
            <m:radPr>
              <m:degHide m:val="1"/>
              <m:ctrlPr>
                <w:rPr>
                  <w:rFonts w:ascii="Cambria Math" w:eastAsia="Calibri" w:hAnsi="Cambria Math" w:cs="Times New Roman"/>
                  <w:i/>
                  <w:sz w:val="24"/>
                  <w:szCs w:val="24"/>
                  <w:highlight w:val="yellow"/>
                  <w:lang w:val="uk-UA"/>
                </w:rPr>
              </m:ctrlPr>
            </m:radPr>
            <m:deg/>
            <m:e>
              <m:sSup>
                <m:sSupPr>
                  <m:ctrlPr>
                    <w:rPr>
                      <w:rFonts w:ascii="Cambria Math" w:eastAsia="Calibri" w:hAnsi="Cambria Math" w:cs="Times New Roman"/>
                      <w:sz w:val="24"/>
                      <w:szCs w:val="24"/>
                      <w:highlight w:val="yellow"/>
                      <w:lang w:val="uk-UA"/>
                    </w:rPr>
                  </m:ctrlPr>
                </m:sSupPr>
                <m:e>
                  <m:r>
                    <w:rPr>
                      <w:rFonts w:ascii="Cambria Math" w:eastAsia="Calibri" w:hAnsi="Cambria Math" w:cs="Times New Roman"/>
                      <w:sz w:val="24"/>
                      <w:szCs w:val="24"/>
                      <w:highlight w:val="yellow"/>
                      <w:lang w:val="uk-UA"/>
                    </w:rPr>
                    <m:t>S</m:t>
                  </m:r>
                </m:e>
                <m:sup>
                  <m:r>
                    <w:rPr>
                      <w:rFonts w:ascii="Cambria Math" w:eastAsia="Calibri" w:hAnsi="Cambria Math" w:cs="Times New Roman"/>
                      <w:sz w:val="24"/>
                      <w:szCs w:val="24"/>
                      <w:highlight w:val="yellow"/>
                      <w:lang w:val="uk-UA"/>
                    </w:rPr>
                    <m:t>2</m:t>
                  </m:r>
                </m:sup>
              </m:sSup>
            </m:e>
          </m:rad>
          <m:r>
            <m:rPr>
              <m:sty m:val="p"/>
            </m:rPr>
            <w:rPr>
              <w:rFonts w:ascii="Cambria Math" w:eastAsia="Calibri" w:hAnsi="Cambria Math" w:cs="Times New Roman"/>
              <w:sz w:val="24"/>
              <w:szCs w:val="24"/>
              <w:highlight w:val="yellow"/>
              <w:lang w:val="uk-UA"/>
            </w:rPr>
            <m:t xml:space="preserve">= </m:t>
          </m:r>
          <m:rad>
            <m:radPr>
              <m:degHide m:val="1"/>
              <m:ctrlPr>
                <w:rPr>
                  <w:rFonts w:ascii="Cambria Math" w:eastAsia="Calibri" w:hAnsi="Cambria Math" w:cs="Times New Roman"/>
                  <w:sz w:val="24"/>
                  <w:szCs w:val="24"/>
                  <w:highlight w:val="yellow"/>
                  <w:lang w:val="uk-UA"/>
                </w:rPr>
              </m:ctrlPr>
            </m:radPr>
            <m:deg/>
            <m:e>
              <m:r>
                <m:rPr>
                  <m:sty m:val="p"/>
                </m:rPr>
                <w:rPr>
                  <w:rFonts w:ascii="Cambria Math" w:eastAsia="Calibri" w:hAnsi="Cambria Math" w:cs="Times New Roman"/>
                  <w:sz w:val="24"/>
                  <w:szCs w:val="24"/>
                  <w:highlight w:val="yellow"/>
                  <w:lang w:val="uk-UA"/>
                </w:rPr>
                <m:t>249.3536</m:t>
              </m:r>
            </m:e>
          </m:rad>
          <m:r>
            <m:rPr>
              <m:sty m:val="p"/>
            </m:rPr>
            <w:rPr>
              <w:rFonts w:ascii="Cambria Math" w:eastAsia="Calibri" w:hAnsi="Cambria Math" w:cs="Times New Roman"/>
              <w:sz w:val="24"/>
              <w:szCs w:val="24"/>
              <w:highlight w:val="yellow"/>
              <w:lang w:val="uk-UA"/>
            </w:rPr>
            <m:t>=15.791                               (</m:t>
          </m:r>
          <m:r>
            <m:rPr>
              <m:sty m:val="p"/>
            </m:rPr>
            <w:rPr>
              <w:rFonts w:ascii="Cambria Math" w:eastAsia="Calibri" w:hAnsi="Cambria Math" w:cs="Times New Roman"/>
              <w:sz w:val="24"/>
              <w:szCs w:val="24"/>
              <w:highlight w:val="yellow"/>
              <w:shd w:val="clear" w:color="auto" w:fill="FFFFFF"/>
              <w:lang w:val="uk-UA"/>
            </w:rPr>
            <m:t>3.29)</m:t>
          </m:r>
        </m:oMath>
      </m:oMathPara>
    </w:p>
    <w:p w14:paraId="06C7C481"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noProof/>
          <w:sz w:val="24"/>
          <w:szCs w:val="24"/>
          <w:highlight w:val="yellow"/>
          <w:lang w:val="uk-UA" w:eastAsia="ru-RU"/>
        </w:rPr>
        <mc:AlternateContent>
          <mc:Choice Requires="wps">
            <w:drawing>
              <wp:inline distT="0" distB="0" distL="0" distR="0" wp14:anchorId="73AFDB20" wp14:editId="3C766086">
                <wp:extent cx="304800" cy="304800"/>
                <wp:effectExtent l="0" t="1270" r="3175" b="0"/>
                <wp:docPr id="50" name="Прямоугольник 44" descr="https://chart.googleapis.com/chart?cht=tx&amp;chl=S%20=%20\sqrt%7bS%5e%7b2%7d%7d%20=%20%20\sqrt%7b249.3536%7d%20=%2015.7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w:pict>
              <v:rect w14:anchorId="4374C84E" id="Прямоугольник 44" o:spid="_x0000_s1026" alt="https://chart.googleapis.com/chart?cht=tx&amp;chl=S%20=%20\sqrt%7bS%5e%7b2%7d%7d%20=%20%20\sqrt%7b249.3536%7d%20=%2015.7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fC8/VZAIAAFoEAAAOAAAAAAAAAAAAAAAAAC4CAABkcnMvZTJvRG9j&#10;LnhtbFBLAQItABQABgAIAAAAIQBMoOks2AAAAAMBAAAPAAAAAAAAAAAAAAAAAL4EAABkcnMvZG93&#10;bnJldi54bWxQSwUGAAAAAAQABADzAAAAwwUAAAAA&#10;" filled="f" stroked="f">
                <o:lock v:ext="edit" aspectratio="t"/>
                <w10:anchorlock/>
              </v:rect>
            </w:pict>
          </mc:Fallback>
        </mc:AlternateContent>
      </w:r>
    </w:p>
    <w:p w14:paraId="38CA4F5F"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Дисперсії параметрів моделі визначаються співвідношенням S2i = Kii, тобто це елементи, що лежать на головній діагоналі (формула 3.30).</w:t>
      </w:r>
    </w:p>
    <w:p w14:paraId="4453C66E"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5CF03869" w14:textId="77777777" w:rsidR="009D3FAB" w:rsidRPr="00AA5EB9" w:rsidRDefault="00137DD8" w:rsidP="00AA5EB9">
      <w:pPr>
        <w:spacing w:after="0" w:line="240" w:lineRule="auto"/>
        <w:ind w:firstLine="709"/>
        <w:jc w:val="both"/>
        <w:rPr>
          <w:rFonts w:ascii="Times New Roman" w:eastAsia="Times New Roman" w:hAnsi="Times New Roman" w:cs="Times New Roman"/>
          <w:sz w:val="24"/>
          <w:szCs w:val="24"/>
          <w:highlight w:val="yellow"/>
          <w:lang w:val="uk-UA"/>
        </w:rPr>
      </w:pPr>
      <m:oMathPara>
        <m:oMath>
          <m:sSub>
            <m:sSubPr>
              <m:ctrlPr>
                <w:rPr>
                  <w:rFonts w:ascii="Cambria Math" w:eastAsia="Calibri" w:hAnsi="Cambria Math" w:cs="Times New Roman"/>
                  <w:i/>
                  <w:sz w:val="24"/>
                  <w:szCs w:val="24"/>
                  <w:highlight w:val="yellow"/>
                  <w:lang w:val="uk-UA"/>
                </w:rPr>
              </m:ctrlPr>
            </m:sSubPr>
            <m:e>
              <m:r>
                <w:rPr>
                  <w:rFonts w:ascii="Cambria Math" w:eastAsia="Calibri" w:hAnsi="Cambria Math" w:cs="Times New Roman"/>
                  <w:sz w:val="24"/>
                  <w:szCs w:val="24"/>
                  <w:highlight w:val="yellow"/>
                  <w:lang w:val="uk-UA"/>
                </w:rPr>
                <m:t>S</m:t>
              </m:r>
            </m:e>
            <m:sub>
              <m:r>
                <w:rPr>
                  <w:rFonts w:ascii="Cambria Math" w:eastAsia="Calibri" w:hAnsi="Cambria Math" w:cs="Times New Roman"/>
                  <w:sz w:val="24"/>
                  <w:szCs w:val="24"/>
                  <w:highlight w:val="yellow"/>
                  <w:lang w:val="uk-UA"/>
                </w:rPr>
                <m:t>b0</m:t>
              </m:r>
            </m:sub>
          </m:sSub>
          <m:r>
            <w:rPr>
              <w:rFonts w:ascii="Cambria Math" w:eastAsia="Calibri" w:hAnsi="Cambria Math" w:cs="Times New Roman"/>
              <w:sz w:val="24"/>
              <w:szCs w:val="24"/>
              <w:highlight w:val="yellow"/>
              <w:lang w:val="uk-UA"/>
            </w:rPr>
            <m:t>=</m:t>
          </m:r>
          <m:rad>
            <m:radPr>
              <m:degHide m:val="1"/>
              <m:ctrlPr>
                <w:rPr>
                  <w:rFonts w:ascii="Cambria Math" w:eastAsia="Calibri" w:hAnsi="Cambria Math" w:cs="Times New Roman"/>
                  <w:i/>
                  <w:sz w:val="24"/>
                  <w:szCs w:val="24"/>
                  <w:highlight w:val="yellow"/>
                  <w:lang w:val="uk-UA"/>
                </w:rPr>
              </m:ctrlPr>
            </m:radPr>
            <m:deg/>
            <m:e>
              <m:r>
                <w:rPr>
                  <w:rFonts w:ascii="Cambria Math" w:eastAsia="Calibri" w:hAnsi="Cambria Math" w:cs="Times New Roman"/>
                  <w:sz w:val="24"/>
                  <w:szCs w:val="24"/>
                  <w:highlight w:val="yellow"/>
                  <w:lang w:val="uk-UA"/>
                </w:rPr>
                <m:t>783.648</m:t>
              </m:r>
            </m:e>
          </m:rad>
          <m:r>
            <w:rPr>
              <w:rFonts w:ascii="Cambria Math" w:eastAsia="Calibri" w:hAnsi="Cambria Math" w:cs="Times New Roman"/>
              <w:sz w:val="24"/>
              <w:szCs w:val="24"/>
              <w:highlight w:val="yellow"/>
              <w:lang w:val="uk-UA"/>
            </w:rPr>
            <m:t>=27.994</m:t>
          </m:r>
        </m:oMath>
      </m:oMathPara>
    </w:p>
    <w:p w14:paraId="06B0F4CE" w14:textId="77777777" w:rsidR="009D3FAB" w:rsidRPr="00AA5EB9" w:rsidRDefault="00137DD8" w:rsidP="00AA5EB9">
      <w:pPr>
        <w:spacing w:after="0" w:line="240" w:lineRule="auto"/>
        <w:ind w:firstLine="709"/>
        <w:jc w:val="both"/>
        <w:rPr>
          <w:rFonts w:ascii="Times New Roman" w:eastAsia="Times New Roman" w:hAnsi="Times New Roman" w:cs="Times New Roman"/>
          <w:sz w:val="24"/>
          <w:szCs w:val="24"/>
          <w:highlight w:val="yellow"/>
          <w:lang w:val="uk-UA"/>
        </w:rPr>
      </w:pPr>
      <m:oMathPara>
        <m:oMath>
          <m:sSub>
            <m:sSubPr>
              <m:ctrlPr>
                <w:rPr>
                  <w:rFonts w:ascii="Cambria Math" w:eastAsia="Calibri" w:hAnsi="Cambria Math" w:cs="Times New Roman"/>
                  <w:i/>
                  <w:sz w:val="24"/>
                  <w:szCs w:val="24"/>
                  <w:highlight w:val="yellow"/>
                  <w:lang w:val="uk-UA"/>
                </w:rPr>
              </m:ctrlPr>
            </m:sSubPr>
            <m:e>
              <m:r>
                <w:rPr>
                  <w:rFonts w:ascii="Cambria Math" w:eastAsia="Calibri" w:hAnsi="Cambria Math" w:cs="Times New Roman"/>
                  <w:sz w:val="24"/>
                  <w:szCs w:val="24"/>
                  <w:highlight w:val="yellow"/>
                  <w:lang w:val="uk-UA"/>
                </w:rPr>
                <m:t>S</m:t>
              </m:r>
            </m:e>
            <m:sub>
              <m:r>
                <w:rPr>
                  <w:rFonts w:ascii="Cambria Math" w:eastAsia="Calibri" w:hAnsi="Cambria Math" w:cs="Times New Roman"/>
                  <w:sz w:val="24"/>
                  <w:szCs w:val="24"/>
                  <w:highlight w:val="yellow"/>
                  <w:lang w:val="uk-UA"/>
                </w:rPr>
                <m:t>b1</m:t>
              </m:r>
            </m:sub>
          </m:sSub>
          <m:r>
            <w:rPr>
              <w:rFonts w:ascii="Cambria Math" w:eastAsia="Calibri" w:hAnsi="Cambria Math" w:cs="Times New Roman"/>
              <w:sz w:val="24"/>
              <w:szCs w:val="24"/>
              <w:highlight w:val="yellow"/>
              <w:lang w:val="uk-UA"/>
            </w:rPr>
            <m:t>=</m:t>
          </m:r>
          <m:rad>
            <m:radPr>
              <m:degHide m:val="1"/>
              <m:ctrlPr>
                <w:rPr>
                  <w:rFonts w:ascii="Cambria Math" w:eastAsia="Calibri" w:hAnsi="Cambria Math" w:cs="Times New Roman"/>
                  <w:i/>
                  <w:sz w:val="24"/>
                  <w:szCs w:val="24"/>
                  <w:highlight w:val="yellow"/>
                  <w:lang w:val="uk-UA"/>
                </w:rPr>
              </m:ctrlPr>
            </m:radPr>
            <m:deg/>
            <m:e>
              <m:r>
                <w:rPr>
                  <w:rFonts w:ascii="Cambria Math" w:eastAsia="Calibri" w:hAnsi="Cambria Math" w:cs="Times New Roman"/>
                  <w:sz w:val="24"/>
                  <w:szCs w:val="24"/>
                  <w:highlight w:val="yellow"/>
                  <w:lang w:val="uk-UA"/>
                </w:rPr>
                <m:t>0.121</m:t>
              </m:r>
            </m:e>
          </m:rad>
          <m:r>
            <w:rPr>
              <w:rFonts w:ascii="Cambria Math" w:eastAsia="Calibri" w:hAnsi="Cambria Math" w:cs="Times New Roman"/>
              <w:sz w:val="24"/>
              <w:szCs w:val="24"/>
              <w:highlight w:val="yellow"/>
              <w:lang w:val="uk-UA"/>
            </w:rPr>
            <m:t>=0.347</m:t>
          </m:r>
        </m:oMath>
      </m:oMathPara>
    </w:p>
    <w:p w14:paraId="4DAC4273" w14:textId="77777777" w:rsidR="009D3FAB" w:rsidRPr="00AA5EB9" w:rsidRDefault="00137DD8" w:rsidP="00AA5EB9">
      <w:pPr>
        <w:spacing w:after="0" w:line="240" w:lineRule="auto"/>
        <w:ind w:firstLine="709"/>
        <w:jc w:val="both"/>
        <w:rPr>
          <w:rFonts w:ascii="Times New Roman" w:eastAsia="Calibri" w:hAnsi="Times New Roman" w:cs="Times New Roman"/>
          <w:sz w:val="24"/>
          <w:szCs w:val="24"/>
          <w:highlight w:val="yellow"/>
          <w:lang w:val="uk-UA"/>
        </w:rPr>
      </w:pPr>
      <m:oMathPara>
        <m:oMathParaPr>
          <m:jc m:val="right"/>
        </m:oMathParaPr>
        <m:oMath>
          <m:sSub>
            <m:sSubPr>
              <m:ctrlPr>
                <w:rPr>
                  <w:rFonts w:ascii="Cambria Math" w:eastAsia="Calibri" w:hAnsi="Cambria Math" w:cs="Times New Roman"/>
                  <w:i/>
                  <w:sz w:val="24"/>
                  <w:szCs w:val="24"/>
                  <w:highlight w:val="yellow"/>
                  <w:lang w:val="uk-UA"/>
                </w:rPr>
              </m:ctrlPr>
            </m:sSubPr>
            <m:e>
              <m:r>
                <w:rPr>
                  <w:rFonts w:ascii="Cambria Math" w:eastAsia="Calibri" w:hAnsi="Cambria Math" w:cs="Times New Roman"/>
                  <w:sz w:val="24"/>
                  <w:szCs w:val="24"/>
                  <w:highlight w:val="yellow"/>
                  <w:lang w:val="uk-UA"/>
                </w:rPr>
                <m:t>S</m:t>
              </m:r>
            </m:e>
            <m:sub>
              <m:r>
                <w:rPr>
                  <w:rFonts w:ascii="Cambria Math" w:eastAsia="Calibri" w:hAnsi="Cambria Math" w:cs="Times New Roman"/>
                  <w:sz w:val="24"/>
                  <w:szCs w:val="24"/>
                  <w:highlight w:val="yellow"/>
                  <w:lang w:val="uk-UA"/>
                </w:rPr>
                <m:t>b2</m:t>
              </m:r>
            </m:sub>
          </m:sSub>
          <m:r>
            <w:rPr>
              <w:rFonts w:ascii="Cambria Math" w:eastAsia="Calibri" w:hAnsi="Cambria Math" w:cs="Times New Roman"/>
              <w:sz w:val="24"/>
              <w:szCs w:val="24"/>
              <w:highlight w:val="yellow"/>
              <w:lang w:val="uk-UA"/>
            </w:rPr>
            <m:t>=</m:t>
          </m:r>
          <m:rad>
            <m:radPr>
              <m:degHide m:val="1"/>
              <m:ctrlPr>
                <w:rPr>
                  <w:rFonts w:ascii="Cambria Math" w:eastAsia="Calibri" w:hAnsi="Cambria Math" w:cs="Times New Roman"/>
                  <w:i/>
                  <w:sz w:val="24"/>
                  <w:szCs w:val="24"/>
                  <w:highlight w:val="yellow"/>
                  <w:lang w:val="uk-UA"/>
                </w:rPr>
              </m:ctrlPr>
            </m:radPr>
            <m:deg/>
            <m:e>
              <m:r>
                <w:rPr>
                  <w:rFonts w:ascii="Cambria Math" w:eastAsia="Calibri" w:hAnsi="Cambria Math" w:cs="Times New Roman"/>
                  <w:sz w:val="24"/>
                  <w:szCs w:val="24"/>
                  <w:highlight w:val="yellow"/>
                  <w:lang w:val="uk-UA"/>
                </w:rPr>
                <m:t>0.11</m:t>
              </m:r>
            </m:e>
          </m:rad>
          <m:r>
            <w:rPr>
              <w:rFonts w:ascii="Cambria Math" w:eastAsia="Calibri" w:hAnsi="Cambria Math" w:cs="Times New Roman"/>
              <w:sz w:val="24"/>
              <w:szCs w:val="24"/>
              <w:highlight w:val="yellow"/>
              <w:lang w:val="uk-UA"/>
            </w:rPr>
            <m:t>=0.332                                             (3.30)</m:t>
          </m:r>
        </m:oMath>
      </m:oMathPara>
    </w:p>
    <w:p w14:paraId="647E17C8"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noProof/>
          <w:sz w:val="24"/>
          <w:szCs w:val="24"/>
          <w:highlight w:val="yellow"/>
          <w:lang w:val="uk-UA" w:eastAsia="ru-RU"/>
        </w:rPr>
        <mc:AlternateContent>
          <mc:Choice Requires="wps">
            <w:drawing>
              <wp:inline distT="0" distB="0" distL="0" distR="0" wp14:anchorId="2461BEF0" wp14:editId="54E6B0E3">
                <wp:extent cx="304800" cy="304800"/>
                <wp:effectExtent l="0" t="0" r="4445" b="3175"/>
                <wp:docPr id="486" name="Прямоугольник 46" descr="https://chart.googleapis.com/chart?cht=tx&amp;chl=S_%7bb3%7d%20=%20\sqrt%7b0.0271%7d%20=%200.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w:pict>
              <v:rect w14:anchorId="3D9AEED9" id="Прямоугольник 46" o:spid="_x0000_s1026" alt="https://chart.googleapis.com/chart?cht=tx&amp;chl=S_%7bb3%7d%20=%20\sqrt%7b0.0271%7d%20=%200.16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yCGbJWwIAAEEEAAAOAAAAAAAAAAAAAAAAAC4CAABkcnMvZTJvRG9jLnhtbFBLAQIt&#10;ABQABgAIAAAAIQBMoOks2AAAAAMBAAAPAAAAAAAAAAAAAAAAALUEAABkcnMvZG93bnJldi54bWxQ&#10;SwUGAAAAAAQABADzAAAAugUAAAAA&#10;" filled="f" stroked="f">
                <o:lock v:ext="edit" aspectratio="t"/>
                <w10:anchorlock/>
              </v:rect>
            </w:pict>
          </mc:Fallback>
        </mc:AlternateContent>
      </w:r>
    </w:p>
    <w:p w14:paraId="546343F9"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Якщо факторні ознаки різні за своєю сутністю і (або) мають різні одиниці виміру, то коефіцієнти регресії </w:t>
      </w:r>
      <w:r w:rsidRPr="00AA5EB9">
        <w:rPr>
          <w:rFonts w:ascii="Times New Roman" w:eastAsia="Calibri" w:hAnsi="Times New Roman" w:cs="Times New Roman"/>
          <w:sz w:val="24"/>
          <w:szCs w:val="24"/>
          <w:highlight w:val="yellow"/>
          <w:shd w:val="clear" w:color="auto" w:fill="FFFFFF"/>
          <w:lang w:val="uk-UA"/>
        </w:rPr>
        <w:t>b</w:t>
      </w:r>
      <w:r w:rsidRPr="00AA5EB9">
        <w:rPr>
          <w:rFonts w:ascii="Times New Roman" w:eastAsia="Calibri" w:hAnsi="Times New Roman" w:cs="Times New Roman"/>
          <w:sz w:val="24"/>
          <w:szCs w:val="24"/>
          <w:highlight w:val="yellow"/>
          <w:shd w:val="clear" w:color="auto" w:fill="FFFFFF"/>
          <w:vertAlign w:val="subscript"/>
          <w:lang w:val="uk-UA"/>
        </w:rPr>
        <w:t>j</w:t>
      </w:r>
      <w:r w:rsidRPr="00AA5EB9">
        <w:rPr>
          <w:rFonts w:ascii="Times New Roman" w:eastAsia="Calibri" w:hAnsi="Times New Roman" w:cs="Times New Roman"/>
          <w:sz w:val="24"/>
          <w:szCs w:val="24"/>
          <w:highlight w:val="yellow"/>
          <w:lang w:val="uk-UA"/>
        </w:rPr>
        <w:t xml:space="preserve"> при різних факторах є несумісними. Тому, рівняння регресії доповнюють порівнянними показниками щільності зв’язку фактору з результатом, що дозволяють ранжувати чинники по силі впливу на результат.</w:t>
      </w:r>
    </w:p>
    <w:p w14:paraId="7F338C02"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До таких показників щільності зв'язку відносять часткові коефіцієнти еластичності, β-коефіцієнти, часткові коефіцієнти кореляції.</w:t>
      </w:r>
    </w:p>
    <w:p w14:paraId="778F1FC9"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Проаналізуємо часткові коефіцієнти еластичності. З метою розширення можливостей змістовного аналізу </w:t>
      </w:r>
      <w:r w:rsidRPr="00AA5EB9">
        <w:rPr>
          <w:rFonts w:ascii="Times New Roman" w:eastAsia="Calibri" w:hAnsi="Times New Roman" w:cs="Times New Roman"/>
          <w:sz w:val="24"/>
          <w:szCs w:val="24"/>
          <w:highlight w:val="yellow"/>
          <w:lang w:val="uk-UA"/>
        </w:rPr>
        <w:lastRenderedPageBreak/>
        <w:t>моделі регресії використовуються часткові коефіцієнти еластичності, які визначаються за формулою 3.31:</w:t>
      </w:r>
    </w:p>
    <w:p w14:paraId="48C353FC"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0879CF08" w14:textId="77777777" w:rsidR="009D3FAB" w:rsidRPr="00AA5EB9" w:rsidRDefault="00137DD8" w:rsidP="00AA5EB9">
      <w:pPr>
        <w:spacing w:after="0" w:line="240" w:lineRule="auto"/>
        <w:ind w:firstLine="709"/>
        <w:jc w:val="right"/>
        <w:rPr>
          <w:rFonts w:ascii="Times New Roman" w:eastAsia="Times New Roman" w:hAnsi="Times New Roman" w:cs="Times New Roman"/>
          <w:sz w:val="24"/>
          <w:szCs w:val="24"/>
          <w:highlight w:val="yellow"/>
          <w:lang w:val="uk-UA"/>
        </w:rPr>
      </w:pPr>
      <m:oMath>
        <m:sSub>
          <m:sSubPr>
            <m:ctrlPr>
              <w:rPr>
                <w:rFonts w:ascii="Cambria Math" w:eastAsia="Calibri" w:hAnsi="Cambria Math" w:cs="Times New Roman"/>
                <w:i/>
                <w:sz w:val="24"/>
                <w:szCs w:val="24"/>
                <w:highlight w:val="yellow"/>
                <w:lang w:val="uk-UA"/>
              </w:rPr>
            </m:ctrlPr>
          </m:sSubPr>
          <m:e>
            <m:r>
              <w:rPr>
                <w:rFonts w:ascii="Cambria Math" w:eastAsia="Calibri" w:hAnsi="Cambria Math" w:cs="Times New Roman"/>
                <w:sz w:val="24"/>
                <w:szCs w:val="24"/>
                <w:highlight w:val="yellow"/>
                <w:lang w:val="uk-UA"/>
              </w:rPr>
              <m:t>E</m:t>
            </m:r>
          </m:e>
          <m:sub>
            <m:r>
              <w:rPr>
                <w:rFonts w:ascii="Cambria Math" w:eastAsia="Calibri" w:hAnsi="Cambria Math" w:cs="Times New Roman"/>
                <w:sz w:val="24"/>
                <w:szCs w:val="24"/>
                <w:highlight w:val="yellow"/>
                <w:lang w:val="uk-UA"/>
              </w:rPr>
              <m:t>i</m:t>
            </m:r>
          </m:sub>
        </m:sSub>
        <m:r>
          <w:rPr>
            <w:rFonts w:ascii="Cambria Math" w:eastAsia="Calibri" w:hAnsi="Cambria Math" w:cs="Times New Roman"/>
            <w:sz w:val="24"/>
            <w:szCs w:val="24"/>
            <w:highlight w:val="yellow"/>
            <w:lang w:val="uk-UA"/>
          </w:rPr>
          <m:t>=</m:t>
        </m:r>
        <m:sSub>
          <m:sSubPr>
            <m:ctrlPr>
              <w:rPr>
                <w:rFonts w:ascii="Cambria Math" w:eastAsia="Calibri" w:hAnsi="Cambria Math" w:cs="Times New Roman"/>
                <w:i/>
                <w:sz w:val="24"/>
                <w:szCs w:val="24"/>
                <w:highlight w:val="yellow"/>
                <w:lang w:val="uk-UA"/>
              </w:rPr>
            </m:ctrlPr>
          </m:sSubPr>
          <m:e>
            <m:r>
              <w:rPr>
                <w:rFonts w:ascii="Cambria Math" w:eastAsia="Calibri" w:hAnsi="Cambria Math" w:cs="Times New Roman"/>
                <w:sz w:val="24"/>
                <w:szCs w:val="24"/>
                <w:highlight w:val="yellow"/>
                <w:lang w:val="uk-UA"/>
              </w:rPr>
              <m:t>b</m:t>
            </m:r>
          </m:e>
          <m:sub>
            <m:r>
              <w:rPr>
                <w:rFonts w:ascii="Cambria Math" w:eastAsia="Calibri" w:hAnsi="Cambria Math" w:cs="Times New Roman"/>
                <w:sz w:val="24"/>
                <w:szCs w:val="24"/>
                <w:highlight w:val="yellow"/>
                <w:lang w:val="uk-UA"/>
              </w:rPr>
              <m:t>i</m:t>
            </m:r>
          </m:sub>
        </m:sSub>
        <m:r>
          <w:rPr>
            <w:rFonts w:ascii="Cambria Math" w:eastAsia="Calibri" w:hAnsi="Cambria Math" w:cs="Times New Roman"/>
            <w:sz w:val="24"/>
            <w:szCs w:val="24"/>
            <w:highlight w:val="yellow"/>
            <w:lang w:val="uk-UA"/>
          </w:rPr>
          <m:t>∙</m:t>
        </m:r>
        <m:f>
          <m:fPr>
            <m:ctrlPr>
              <w:rPr>
                <w:rFonts w:ascii="Cambria Math" w:eastAsia="Calibri" w:hAnsi="Cambria Math" w:cs="Times New Roman"/>
                <w:i/>
                <w:sz w:val="24"/>
                <w:szCs w:val="24"/>
                <w:highlight w:val="yellow"/>
                <w:lang w:val="uk-UA"/>
              </w:rPr>
            </m:ctrlPr>
          </m:fPr>
          <m:num>
            <m:acc>
              <m:accPr>
                <m:chr m:val="̅"/>
                <m:ctrlPr>
                  <w:rPr>
                    <w:rFonts w:ascii="Cambria Math" w:eastAsia="Calibri" w:hAnsi="Cambria Math" w:cs="Times New Roman"/>
                    <w:i/>
                    <w:sz w:val="24"/>
                    <w:szCs w:val="24"/>
                    <w:highlight w:val="yellow"/>
                    <w:lang w:val="uk-UA"/>
                  </w:rPr>
                </m:ctrlPr>
              </m:accPr>
              <m:e>
                <m:sSub>
                  <m:sSubPr>
                    <m:ctrlPr>
                      <w:rPr>
                        <w:rFonts w:ascii="Cambria Math" w:eastAsia="Calibri" w:hAnsi="Cambria Math" w:cs="Times New Roman"/>
                        <w:i/>
                        <w:sz w:val="24"/>
                        <w:szCs w:val="24"/>
                        <w:highlight w:val="yellow"/>
                        <w:lang w:val="uk-UA"/>
                      </w:rPr>
                    </m:ctrlPr>
                  </m:sSubPr>
                  <m:e>
                    <m:r>
                      <w:rPr>
                        <w:rFonts w:ascii="Cambria Math" w:eastAsia="Calibri" w:hAnsi="Cambria Math" w:cs="Times New Roman"/>
                        <w:sz w:val="24"/>
                        <w:szCs w:val="24"/>
                        <w:highlight w:val="yellow"/>
                        <w:lang w:val="uk-UA"/>
                      </w:rPr>
                      <m:t>x</m:t>
                    </m:r>
                  </m:e>
                  <m:sub>
                    <m:r>
                      <w:rPr>
                        <w:rFonts w:ascii="Cambria Math" w:eastAsia="Calibri" w:hAnsi="Cambria Math" w:cs="Times New Roman"/>
                        <w:sz w:val="24"/>
                        <w:szCs w:val="24"/>
                        <w:highlight w:val="yellow"/>
                        <w:lang w:val="uk-UA"/>
                      </w:rPr>
                      <m:t>i</m:t>
                    </m:r>
                  </m:sub>
                </m:sSub>
              </m:e>
            </m:acc>
          </m:num>
          <m:den>
            <m:acc>
              <m:accPr>
                <m:chr m:val="̅"/>
                <m:ctrlPr>
                  <w:rPr>
                    <w:rFonts w:ascii="Cambria Math" w:eastAsia="Calibri" w:hAnsi="Cambria Math" w:cs="Times New Roman"/>
                    <w:i/>
                    <w:sz w:val="24"/>
                    <w:szCs w:val="24"/>
                    <w:highlight w:val="yellow"/>
                    <w:lang w:val="uk-UA"/>
                  </w:rPr>
                </m:ctrlPr>
              </m:accPr>
              <m:e>
                <m:r>
                  <w:rPr>
                    <w:rFonts w:ascii="Cambria Math" w:eastAsia="Calibri" w:hAnsi="Cambria Math" w:cs="Times New Roman"/>
                    <w:sz w:val="24"/>
                    <w:szCs w:val="24"/>
                    <w:highlight w:val="yellow"/>
                    <w:lang w:val="uk-UA"/>
                  </w:rPr>
                  <m:t>y</m:t>
                </m:r>
              </m:e>
            </m:acc>
          </m:den>
        </m:f>
      </m:oMath>
      <w:r w:rsidR="009D3FAB" w:rsidRPr="00AA5EB9">
        <w:rPr>
          <w:rFonts w:ascii="Times New Roman" w:eastAsia="Times New Roman" w:hAnsi="Times New Roman" w:cs="Times New Roman"/>
          <w:sz w:val="24"/>
          <w:szCs w:val="24"/>
          <w:highlight w:val="yellow"/>
          <w:lang w:val="uk-UA"/>
        </w:rPr>
        <w:t xml:space="preserve">                                                (3.31)</w:t>
      </w:r>
    </w:p>
    <w:p w14:paraId="44080946" w14:textId="77777777" w:rsidR="009D3FAB" w:rsidRPr="00AA5EB9" w:rsidRDefault="009D3FAB" w:rsidP="00AA5EB9">
      <w:pPr>
        <w:spacing w:after="0" w:line="240" w:lineRule="auto"/>
        <w:ind w:firstLine="709"/>
        <w:jc w:val="right"/>
        <w:rPr>
          <w:rFonts w:ascii="Times New Roman" w:eastAsia="Calibri" w:hAnsi="Times New Roman" w:cs="Times New Roman"/>
          <w:sz w:val="24"/>
          <w:szCs w:val="24"/>
          <w:highlight w:val="yellow"/>
          <w:lang w:val="uk-UA"/>
        </w:rPr>
      </w:pPr>
    </w:p>
    <w:p w14:paraId="03589215"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Частковий коефіцієнт еластичності показує, наскільки відсотків у середньому змінюється ознака-результат у зі збільшенням ознаки-фактору </w:t>
      </w:r>
      <w:r w:rsidRPr="00AA5EB9">
        <w:rPr>
          <w:rFonts w:ascii="Times New Roman" w:eastAsia="Calibri" w:hAnsi="Times New Roman" w:cs="Times New Roman"/>
          <w:sz w:val="24"/>
          <w:szCs w:val="24"/>
          <w:highlight w:val="yellow"/>
          <w:shd w:val="clear" w:color="auto" w:fill="FFFFFF"/>
          <w:lang w:val="uk-UA"/>
        </w:rPr>
        <w:t>х</w:t>
      </w:r>
      <w:r w:rsidRPr="00AA5EB9">
        <w:rPr>
          <w:rFonts w:ascii="Times New Roman" w:eastAsia="Calibri" w:hAnsi="Times New Roman" w:cs="Times New Roman"/>
          <w:sz w:val="24"/>
          <w:szCs w:val="24"/>
          <w:highlight w:val="yellow"/>
          <w:shd w:val="clear" w:color="auto" w:fill="FFFFFF"/>
          <w:vertAlign w:val="subscript"/>
          <w:lang w:val="uk-UA"/>
        </w:rPr>
        <w:t>j</w:t>
      </w:r>
      <w:r w:rsidRPr="00AA5EB9">
        <w:rPr>
          <w:rFonts w:ascii="Times New Roman" w:eastAsia="Calibri" w:hAnsi="Times New Roman" w:cs="Times New Roman"/>
          <w:sz w:val="24"/>
          <w:szCs w:val="24"/>
          <w:highlight w:val="yellow"/>
          <w:lang w:val="uk-UA"/>
        </w:rPr>
        <w:t xml:space="preserve"> на 1% від свого середнього рівня при фіксованому положенні інших факторів моделі (формула 3.32):</w:t>
      </w:r>
    </w:p>
    <w:p w14:paraId="77E8E653" w14:textId="77777777" w:rsidR="009D3FAB" w:rsidRPr="00AA5EB9" w:rsidRDefault="009D3FAB" w:rsidP="00AA5EB9">
      <w:pPr>
        <w:spacing w:after="0" w:line="240" w:lineRule="auto"/>
        <w:ind w:firstLine="709"/>
        <w:jc w:val="right"/>
        <w:rPr>
          <w:rFonts w:ascii="Times New Roman" w:eastAsia="Calibri" w:hAnsi="Times New Roman" w:cs="Times New Roman"/>
          <w:sz w:val="24"/>
          <w:szCs w:val="24"/>
          <w:highlight w:val="yellow"/>
          <w:lang w:val="uk-UA"/>
        </w:rPr>
      </w:pPr>
    </w:p>
    <w:p w14:paraId="3CD8EEEC" w14:textId="77777777" w:rsidR="009D3FAB" w:rsidRPr="00AA5EB9" w:rsidRDefault="00137DD8" w:rsidP="00AA5EB9">
      <w:pPr>
        <w:spacing w:after="0" w:line="240" w:lineRule="auto"/>
        <w:ind w:firstLine="709"/>
        <w:jc w:val="right"/>
        <w:rPr>
          <w:rFonts w:ascii="Times New Roman" w:eastAsia="Calibri" w:hAnsi="Times New Roman" w:cs="Times New Roman"/>
          <w:sz w:val="24"/>
          <w:szCs w:val="24"/>
          <w:highlight w:val="yellow"/>
          <w:lang w:val="uk-UA"/>
        </w:rPr>
      </w:pPr>
      <m:oMath>
        <m:sSub>
          <m:sSubPr>
            <m:ctrlPr>
              <w:rPr>
                <w:rFonts w:ascii="Cambria Math" w:eastAsia="Calibri" w:hAnsi="Times New Roman" w:cs="Times New Roman"/>
                <w:i/>
                <w:sz w:val="24"/>
                <w:szCs w:val="24"/>
                <w:highlight w:val="yellow"/>
                <w:lang w:val="uk-UA"/>
              </w:rPr>
            </m:ctrlPr>
          </m:sSubPr>
          <m:e>
            <m:r>
              <w:rPr>
                <w:rFonts w:ascii="Cambria Math" w:eastAsia="Calibri" w:hAnsi="Cambria Math" w:cs="Times New Roman"/>
                <w:sz w:val="24"/>
                <w:szCs w:val="24"/>
                <w:highlight w:val="yellow"/>
                <w:lang w:val="uk-UA"/>
              </w:rPr>
              <m:t>E</m:t>
            </m:r>
          </m:e>
          <m:sub>
            <m:r>
              <w:rPr>
                <w:rFonts w:ascii="Cambria Math" w:eastAsia="Calibri" w:hAnsi="Cambria Math" w:cs="Times New Roman"/>
                <w:sz w:val="24"/>
                <w:szCs w:val="24"/>
                <w:highlight w:val="yellow"/>
                <w:lang w:val="uk-UA"/>
              </w:rPr>
              <m:t>1</m:t>
            </m:r>
          </m:sub>
        </m:sSub>
        <m:r>
          <w:rPr>
            <w:rFonts w:ascii="Cambria Math" w:eastAsia="Calibri" w:hAnsi="Times New Roman" w:cs="Times New Roman"/>
            <w:sz w:val="24"/>
            <w:szCs w:val="24"/>
            <w:highlight w:val="yellow"/>
            <w:lang w:val="uk-UA"/>
          </w:rPr>
          <m:t>=0,311</m:t>
        </m:r>
        <m:r>
          <w:rPr>
            <w:rFonts w:ascii="Cambria Math" w:eastAsia="Calibri" w:hAnsi="Cambria Math" w:cs="Times New Roman"/>
            <w:sz w:val="24"/>
            <w:szCs w:val="24"/>
            <w:highlight w:val="yellow"/>
            <w:lang w:val="uk-UA"/>
          </w:rPr>
          <m:t>∙</m:t>
        </m:r>
        <m:f>
          <m:fPr>
            <m:ctrlPr>
              <w:rPr>
                <w:rFonts w:ascii="Cambria Math" w:eastAsia="Calibri" w:hAnsi="Times New Roman" w:cs="Times New Roman"/>
                <w:i/>
                <w:sz w:val="24"/>
                <w:szCs w:val="24"/>
                <w:highlight w:val="yellow"/>
                <w:lang w:val="uk-UA"/>
              </w:rPr>
            </m:ctrlPr>
          </m:fPr>
          <m:num>
            <m:r>
              <w:rPr>
                <w:rFonts w:ascii="Cambria Math" w:eastAsia="Calibri" w:hAnsi="Times New Roman" w:cs="Times New Roman"/>
                <w:sz w:val="24"/>
                <w:szCs w:val="24"/>
                <w:highlight w:val="yellow"/>
                <w:lang w:val="uk-UA"/>
              </w:rPr>
              <m:t>510,62</m:t>
            </m:r>
          </m:num>
          <m:den>
            <m:r>
              <w:rPr>
                <w:rFonts w:ascii="Cambria Math" w:eastAsia="Calibri" w:hAnsi="Times New Roman" w:cs="Times New Roman"/>
                <w:sz w:val="24"/>
                <w:szCs w:val="24"/>
                <w:highlight w:val="yellow"/>
                <w:lang w:val="uk-UA"/>
              </w:rPr>
              <m:t>247,16</m:t>
            </m:r>
          </m:den>
        </m:f>
      </m:oMath>
      <w:r w:rsidR="009D3FAB" w:rsidRPr="00AA5EB9">
        <w:rPr>
          <w:rFonts w:ascii="Times New Roman" w:eastAsia="Times New Roman" w:hAnsi="Times New Roman" w:cs="Times New Roman"/>
          <w:sz w:val="24"/>
          <w:szCs w:val="24"/>
          <w:highlight w:val="yellow"/>
          <w:lang w:val="uk-UA"/>
        </w:rPr>
        <w:t>= 0,642                                (3.32)</w:t>
      </w:r>
    </w:p>
    <w:p w14:paraId="69529572" w14:textId="77777777" w:rsidR="009D3FAB" w:rsidRPr="00AA5EB9" w:rsidRDefault="009D3FAB" w:rsidP="00AA5EB9">
      <w:pPr>
        <w:spacing w:after="0" w:line="240" w:lineRule="auto"/>
        <w:ind w:firstLine="709"/>
        <w:jc w:val="center"/>
        <w:rPr>
          <w:rFonts w:ascii="Times New Roman" w:eastAsia="Calibri" w:hAnsi="Times New Roman" w:cs="Times New Roman"/>
          <w:sz w:val="24"/>
          <w:szCs w:val="24"/>
          <w:highlight w:val="yellow"/>
          <w:lang w:val="uk-UA"/>
        </w:rPr>
      </w:pPr>
    </w:p>
    <w:p w14:paraId="203C1BB8"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Частковий коефіцієнт еластичності |E</w:t>
      </w:r>
      <w:r w:rsidRPr="00AA5EB9">
        <w:rPr>
          <w:rFonts w:ascii="Times New Roman" w:eastAsia="Calibri" w:hAnsi="Times New Roman" w:cs="Times New Roman"/>
          <w:sz w:val="24"/>
          <w:szCs w:val="24"/>
          <w:highlight w:val="yellow"/>
          <w:vertAlign w:val="subscript"/>
          <w:lang w:val="uk-UA"/>
        </w:rPr>
        <w:t>1</w:t>
      </w:r>
      <w:r w:rsidRPr="00AA5EB9">
        <w:rPr>
          <w:rFonts w:ascii="Times New Roman" w:eastAsia="Calibri" w:hAnsi="Times New Roman" w:cs="Times New Roman"/>
          <w:sz w:val="24"/>
          <w:szCs w:val="24"/>
          <w:highlight w:val="yellow"/>
          <w:lang w:val="uk-UA"/>
        </w:rPr>
        <w:t>| &lt;1. Отже, його вплив на результативну ознаку Y незначно.</w:t>
      </w:r>
    </w:p>
    <w:p w14:paraId="3D002B80"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Частковий коефіцієнт еластичності |E</w:t>
      </w:r>
      <w:r w:rsidRPr="00AA5EB9">
        <w:rPr>
          <w:rFonts w:ascii="Times New Roman" w:eastAsia="Calibri" w:hAnsi="Times New Roman" w:cs="Times New Roman"/>
          <w:sz w:val="24"/>
          <w:szCs w:val="24"/>
          <w:highlight w:val="yellow"/>
          <w:vertAlign w:val="subscript"/>
          <w:lang w:val="uk-UA"/>
        </w:rPr>
        <w:t>2</w:t>
      </w:r>
      <w:r w:rsidRPr="00AA5EB9">
        <w:rPr>
          <w:rFonts w:ascii="Times New Roman" w:eastAsia="Calibri" w:hAnsi="Times New Roman" w:cs="Times New Roman"/>
          <w:sz w:val="24"/>
          <w:szCs w:val="24"/>
          <w:highlight w:val="yellow"/>
          <w:lang w:val="uk-UA"/>
        </w:rPr>
        <w:t>| = 0,08097 &lt;1. Отже, його вплив на результативну ознаку Y незначно.</w:t>
      </w:r>
    </w:p>
    <w:p w14:paraId="4A91962E"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Частковий коефіцієнт еластичності |E</w:t>
      </w:r>
      <w:r w:rsidRPr="00AA5EB9">
        <w:rPr>
          <w:rFonts w:ascii="Times New Roman" w:eastAsia="Calibri" w:hAnsi="Times New Roman" w:cs="Times New Roman"/>
          <w:sz w:val="24"/>
          <w:szCs w:val="24"/>
          <w:highlight w:val="yellow"/>
          <w:vertAlign w:val="subscript"/>
          <w:lang w:val="uk-UA"/>
        </w:rPr>
        <w:t>3</w:t>
      </w:r>
      <w:r w:rsidRPr="00AA5EB9">
        <w:rPr>
          <w:rFonts w:ascii="Times New Roman" w:eastAsia="Calibri" w:hAnsi="Times New Roman" w:cs="Times New Roman"/>
          <w:sz w:val="24"/>
          <w:szCs w:val="24"/>
          <w:highlight w:val="yellow"/>
          <w:lang w:val="uk-UA"/>
        </w:rPr>
        <w:t>| = 0,307 &lt;1. Отже, його вплив на результативну ознаку Y незначно.</w:t>
      </w:r>
    </w:p>
    <w:p w14:paraId="4E3B43E4"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Проаналізуємо стандартизовані часткові коефіцієнти регресії. Стандартизовані часткові коефіцієнти регресії - β-коефіцієнти </w:t>
      </w:r>
      <w:r w:rsidRPr="00AA5EB9">
        <w:rPr>
          <w:rFonts w:ascii="Times New Roman" w:eastAsia="Calibri" w:hAnsi="Times New Roman" w:cs="Times New Roman"/>
          <w:sz w:val="24"/>
          <w:szCs w:val="24"/>
          <w:highlight w:val="yellow"/>
          <w:shd w:val="clear" w:color="auto" w:fill="FFFFFF"/>
          <w:lang w:val="uk-UA"/>
        </w:rPr>
        <w:t>(β</w:t>
      </w:r>
      <w:r w:rsidRPr="00AA5EB9">
        <w:rPr>
          <w:rFonts w:ascii="Times New Roman" w:eastAsia="Calibri" w:hAnsi="Times New Roman" w:cs="Times New Roman"/>
          <w:sz w:val="24"/>
          <w:szCs w:val="24"/>
          <w:highlight w:val="yellow"/>
          <w:shd w:val="clear" w:color="auto" w:fill="FFFFFF"/>
          <w:vertAlign w:val="subscript"/>
          <w:lang w:val="uk-UA"/>
        </w:rPr>
        <w:t>j</w:t>
      </w:r>
      <w:r w:rsidRPr="00AA5EB9">
        <w:rPr>
          <w:rFonts w:ascii="Times New Roman" w:eastAsia="Calibri" w:hAnsi="Times New Roman" w:cs="Times New Roman"/>
          <w:sz w:val="24"/>
          <w:szCs w:val="24"/>
          <w:highlight w:val="yellow"/>
          <w:shd w:val="clear" w:color="auto" w:fill="FFFFFF"/>
          <w:lang w:val="uk-UA"/>
        </w:rPr>
        <w:t>)</w:t>
      </w:r>
      <w:r w:rsidRPr="00AA5EB9">
        <w:rPr>
          <w:rFonts w:ascii="Times New Roman" w:eastAsia="Calibri" w:hAnsi="Times New Roman" w:cs="Times New Roman"/>
          <w:sz w:val="24"/>
          <w:szCs w:val="24"/>
          <w:highlight w:val="yellow"/>
          <w:lang w:val="uk-UA"/>
        </w:rPr>
        <w:t xml:space="preserve"> показують, на яку частину свого середнього квадратичного відхилення </w:t>
      </w:r>
      <w:r w:rsidRPr="00AA5EB9">
        <w:rPr>
          <w:rFonts w:ascii="Times New Roman" w:eastAsia="Calibri" w:hAnsi="Times New Roman" w:cs="Times New Roman"/>
          <w:sz w:val="24"/>
          <w:szCs w:val="24"/>
          <w:highlight w:val="yellow"/>
          <w:shd w:val="clear" w:color="auto" w:fill="FFFFFF"/>
          <w:lang w:val="uk-UA"/>
        </w:rPr>
        <w:t>S(у)</w:t>
      </w:r>
      <w:r w:rsidRPr="00AA5EB9">
        <w:rPr>
          <w:rFonts w:ascii="Times New Roman" w:eastAsia="Calibri" w:hAnsi="Times New Roman" w:cs="Times New Roman"/>
          <w:sz w:val="24"/>
          <w:szCs w:val="24"/>
          <w:highlight w:val="yellow"/>
          <w:lang w:val="uk-UA"/>
        </w:rPr>
        <w:t xml:space="preserve"> зміниться ознака-результат y зі зміною відповідного фактору </w:t>
      </w:r>
      <w:r w:rsidRPr="00AA5EB9">
        <w:rPr>
          <w:rFonts w:ascii="Times New Roman" w:eastAsia="Calibri" w:hAnsi="Times New Roman" w:cs="Times New Roman"/>
          <w:sz w:val="24"/>
          <w:szCs w:val="24"/>
          <w:highlight w:val="yellow"/>
          <w:shd w:val="clear" w:color="auto" w:fill="FFFFFF"/>
          <w:lang w:val="uk-UA"/>
        </w:rPr>
        <w:t>х</w:t>
      </w:r>
      <w:r w:rsidRPr="00AA5EB9">
        <w:rPr>
          <w:rFonts w:ascii="Times New Roman" w:eastAsia="Calibri" w:hAnsi="Times New Roman" w:cs="Times New Roman"/>
          <w:sz w:val="24"/>
          <w:szCs w:val="24"/>
          <w:highlight w:val="yellow"/>
          <w:shd w:val="clear" w:color="auto" w:fill="FFFFFF"/>
          <w:vertAlign w:val="subscript"/>
          <w:lang w:val="uk-UA"/>
        </w:rPr>
        <w:t>j</w:t>
      </w:r>
      <w:r w:rsidRPr="00AA5EB9">
        <w:rPr>
          <w:rFonts w:ascii="Times New Roman" w:eastAsia="Calibri" w:hAnsi="Times New Roman" w:cs="Times New Roman"/>
          <w:sz w:val="24"/>
          <w:szCs w:val="24"/>
          <w:highlight w:val="yellow"/>
          <w:lang w:val="uk-UA"/>
        </w:rPr>
        <w:t xml:space="preserve"> на величину свого середнього квадратичного відхилення </w:t>
      </w:r>
      <w:r w:rsidRPr="00AA5EB9">
        <w:rPr>
          <w:rFonts w:ascii="Times New Roman" w:eastAsia="Calibri" w:hAnsi="Times New Roman" w:cs="Times New Roman"/>
          <w:sz w:val="24"/>
          <w:szCs w:val="24"/>
          <w:highlight w:val="yellow"/>
          <w:shd w:val="clear" w:color="auto" w:fill="FFFFFF"/>
          <w:lang w:val="uk-UA"/>
        </w:rPr>
        <w:t>(S</w:t>
      </w:r>
      <w:r w:rsidRPr="00AA5EB9">
        <w:rPr>
          <w:rFonts w:ascii="Times New Roman" w:eastAsia="Calibri" w:hAnsi="Times New Roman" w:cs="Times New Roman"/>
          <w:sz w:val="24"/>
          <w:szCs w:val="24"/>
          <w:highlight w:val="yellow"/>
          <w:shd w:val="clear" w:color="auto" w:fill="FFFFFF"/>
          <w:vertAlign w:val="subscript"/>
          <w:lang w:val="uk-UA"/>
        </w:rPr>
        <w:t>хj</w:t>
      </w:r>
      <w:r w:rsidRPr="00AA5EB9">
        <w:rPr>
          <w:rFonts w:ascii="Times New Roman" w:eastAsia="Calibri" w:hAnsi="Times New Roman" w:cs="Times New Roman"/>
          <w:sz w:val="24"/>
          <w:szCs w:val="24"/>
          <w:highlight w:val="yellow"/>
          <w:shd w:val="clear" w:color="auto" w:fill="FFFFFF"/>
          <w:lang w:val="uk-UA"/>
        </w:rPr>
        <w:t>)</w:t>
      </w:r>
      <w:r w:rsidRPr="00AA5EB9">
        <w:rPr>
          <w:rFonts w:ascii="Times New Roman" w:eastAsia="Calibri" w:hAnsi="Times New Roman" w:cs="Times New Roman"/>
          <w:sz w:val="24"/>
          <w:szCs w:val="24"/>
          <w:highlight w:val="yellow"/>
          <w:lang w:val="uk-UA"/>
        </w:rPr>
        <w:t xml:space="preserve"> при незмінному вплив інших факторів (що входять в рівняння).</w:t>
      </w:r>
    </w:p>
    <w:p w14:paraId="52A87238"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При максимальному </w:t>
      </w:r>
      <w:r w:rsidRPr="00AA5EB9">
        <w:rPr>
          <w:rFonts w:ascii="Times New Roman" w:eastAsia="Calibri" w:hAnsi="Times New Roman" w:cs="Times New Roman"/>
          <w:sz w:val="24"/>
          <w:szCs w:val="24"/>
          <w:highlight w:val="yellow"/>
          <w:shd w:val="clear" w:color="auto" w:fill="FFFFFF"/>
          <w:lang w:val="uk-UA"/>
        </w:rPr>
        <w:t>β</w:t>
      </w:r>
      <w:r w:rsidRPr="00AA5EB9">
        <w:rPr>
          <w:rFonts w:ascii="Times New Roman" w:eastAsia="Calibri" w:hAnsi="Times New Roman" w:cs="Times New Roman"/>
          <w:sz w:val="24"/>
          <w:szCs w:val="24"/>
          <w:highlight w:val="yellow"/>
          <w:shd w:val="clear" w:color="auto" w:fill="FFFFFF"/>
          <w:vertAlign w:val="subscript"/>
          <w:lang w:val="uk-UA"/>
        </w:rPr>
        <w:t>j</w:t>
      </w:r>
      <w:r w:rsidRPr="00AA5EB9">
        <w:rPr>
          <w:rFonts w:ascii="Times New Roman" w:eastAsia="Calibri" w:hAnsi="Times New Roman" w:cs="Times New Roman"/>
          <w:sz w:val="24"/>
          <w:szCs w:val="24"/>
          <w:highlight w:val="yellow"/>
          <w:lang w:val="uk-UA"/>
        </w:rPr>
        <w:t xml:space="preserve"> можна судити, який фактор сильніше впливає на результат Y.</w:t>
      </w:r>
    </w:p>
    <w:p w14:paraId="2332B9DE"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За коефіцієнтами еластичності і β-коефіцієнтів можуть бути зроблені протилежні висновки. Причини цього: а) варіація одного фактора дуже велика; б) різноспрямований вплив факторів на результат.</w:t>
      </w:r>
    </w:p>
    <w:p w14:paraId="6C114639"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lastRenderedPageBreak/>
        <w:t xml:space="preserve">Коефіцієнт </w:t>
      </w:r>
      <w:r w:rsidRPr="00AA5EB9">
        <w:rPr>
          <w:rFonts w:ascii="Times New Roman" w:eastAsia="Calibri" w:hAnsi="Times New Roman" w:cs="Times New Roman"/>
          <w:sz w:val="24"/>
          <w:szCs w:val="24"/>
          <w:highlight w:val="yellow"/>
          <w:shd w:val="clear" w:color="auto" w:fill="FFFFFF"/>
          <w:lang w:val="uk-UA"/>
        </w:rPr>
        <w:t>β</w:t>
      </w:r>
      <w:r w:rsidRPr="00AA5EB9">
        <w:rPr>
          <w:rFonts w:ascii="Times New Roman" w:eastAsia="Calibri" w:hAnsi="Times New Roman" w:cs="Times New Roman"/>
          <w:sz w:val="24"/>
          <w:szCs w:val="24"/>
          <w:highlight w:val="yellow"/>
          <w:shd w:val="clear" w:color="auto" w:fill="FFFFFF"/>
          <w:vertAlign w:val="subscript"/>
          <w:lang w:val="uk-UA"/>
        </w:rPr>
        <w:t>j</w:t>
      </w:r>
      <w:r w:rsidRPr="00AA5EB9">
        <w:rPr>
          <w:rFonts w:ascii="Times New Roman" w:eastAsia="Calibri" w:hAnsi="Times New Roman" w:cs="Times New Roman"/>
          <w:sz w:val="24"/>
          <w:szCs w:val="24"/>
          <w:highlight w:val="yellow"/>
          <w:lang w:val="uk-UA"/>
        </w:rPr>
        <w:t xml:space="preserve"> може також інтерпретуватися як показник прямого (безпосереднього) впливу j-ого фактора </w:t>
      </w:r>
      <w:r w:rsidRPr="00AA5EB9">
        <w:rPr>
          <w:rFonts w:ascii="Times New Roman" w:eastAsia="Calibri" w:hAnsi="Times New Roman" w:cs="Times New Roman"/>
          <w:sz w:val="24"/>
          <w:szCs w:val="24"/>
          <w:highlight w:val="yellow"/>
          <w:shd w:val="clear" w:color="auto" w:fill="FFFFFF"/>
          <w:lang w:val="uk-UA"/>
        </w:rPr>
        <w:t>(x</w:t>
      </w:r>
      <w:r w:rsidRPr="00AA5EB9">
        <w:rPr>
          <w:rFonts w:ascii="Times New Roman" w:eastAsia="Calibri" w:hAnsi="Times New Roman" w:cs="Times New Roman"/>
          <w:sz w:val="24"/>
          <w:szCs w:val="24"/>
          <w:highlight w:val="yellow"/>
          <w:shd w:val="clear" w:color="auto" w:fill="FFFFFF"/>
          <w:vertAlign w:val="subscript"/>
          <w:lang w:val="uk-UA"/>
        </w:rPr>
        <w:t>j</w:t>
      </w:r>
      <w:r w:rsidRPr="00AA5EB9">
        <w:rPr>
          <w:rFonts w:ascii="Times New Roman" w:eastAsia="Calibri" w:hAnsi="Times New Roman" w:cs="Times New Roman"/>
          <w:sz w:val="24"/>
          <w:szCs w:val="24"/>
          <w:highlight w:val="yellow"/>
          <w:shd w:val="clear" w:color="auto" w:fill="FFFFFF"/>
          <w:lang w:val="uk-UA"/>
        </w:rPr>
        <w:t>)</w:t>
      </w:r>
      <w:r w:rsidRPr="00AA5EB9">
        <w:rPr>
          <w:rFonts w:ascii="Times New Roman" w:eastAsia="Calibri" w:hAnsi="Times New Roman" w:cs="Times New Roman"/>
          <w:sz w:val="24"/>
          <w:szCs w:val="24"/>
          <w:highlight w:val="yellow"/>
          <w:lang w:val="uk-UA"/>
        </w:rPr>
        <w:t xml:space="preserve"> на результат (y). Під множинної регресії j-ий фактор надає не тільки пряме, а й опосередкований (опосередковане) вплив на результат (тобто вплив через інші фактори моделі).</w:t>
      </w:r>
    </w:p>
    <w:p w14:paraId="6DBFEAF8"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Непрямий вплив вимірюється величиною: </w:t>
      </w:r>
      <w:r w:rsidRPr="00AA5EB9">
        <w:rPr>
          <w:rFonts w:ascii="Times New Roman" w:eastAsia="Calibri" w:hAnsi="Times New Roman" w:cs="Times New Roman"/>
          <w:sz w:val="24"/>
          <w:szCs w:val="24"/>
          <w:highlight w:val="yellow"/>
          <w:shd w:val="clear" w:color="auto" w:fill="FFFFFF"/>
          <w:lang w:val="uk-UA"/>
        </w:rPr>
        <w:t>∑β</w:t>
      </w:r>
      <w:r w:rsidRPr="00AA5EB9">
        <w:rPr>
          <w:rFonts w:ascii="Times New Roman" w:eastAsia="Calibri" w:hAnsi="Times New Roman" w:cs="Times New Roman"/>
          <w:sz w:val="24"/>
          <w:szCs w:val="24"/>
          <w:highlight w:val="yellow"/>
          <w:shd w:val="clear" w:color="auto" w:fill="FFFFFF"/>
          <w:vertAlign w:val="subscript"/>
          <w:lang w:val="uk-UA"/>
        </w:rPr>
        <w:t>i</w:t>
      </w:r>
      <w:r w:rsidRPr="00AA5EB9">
        <w:rPr>
          <w:rFonts w:ascii="Times New Roman" w:eastAsia="Calibri" w:hAnsi="Times New Roman" w:cs="Times New Roman"/>
          <w:sz w:val="24"/>
          <w:szCs w:val="24"/>
          <w:highlight w:val="yellow"/>
          <w:shd w:val="clear" w:color="auto" w:fill="FFFFFF"/>
          <w:lang w:val="uk-UA"/>
        </w:rPr>
        <w:t>r</w:t>
      </w:r>
      <w:r w:rsidRPr="00AA5EB9">
        <w:rPr>
          <w:rFonts w:ascii="Times New Roman" w:eastAsia="Calibri" w:hAnsi="Times New Roman" w:cs="Times New Roman"/>
          <w:sz w:val="24"/>
          <w:szCs w:val="24"/>
          <w:highlight w:val="yellow"/>
          <w:shd w:val="clear" w:color="auto" w:fill="FFFFFF"/>
          <w:vertAlign w:val="subscript"/>
          <w:lang w:val="uk-UA"/>
        </w:rPr>
        <w:t>xj,xi</w:t>
      </w:r>
      <w:r w:rsidRPr="00AA5EB9">
        <w:rPr>
          <w:rFonts w:ascii="Times New Roman" w:eastAsia="Calibri" w:hAnsi="Times New Roman" w:cs="Times New Roman"/>
          <w:sz w:val="24"/>
          <w:szCs w:val="24"/>
          <w:highlight w:val="yellow"/>
          <w:shd w:val="clear" w:color="auto" w:fill="FFFFFF"/>
          <w:lang w:val="uk-UA"/>
        </w:rPr>
        <w:t>,</w:t>
      </w:r>
      <w:r w:rsidRPr="00AA5EB9">
        <w:rPr>
          <w:rFonts w:ascii="Times New Roman" w:eastAsia="Calibri" w:hAnsi="Times New Roman" w:cs="Times New Roman"/>
          <w:sz w:val="24"/>
          <w:szCs w:val="24"/>
          <w:highlight w:val="yellow"/>
          <w:lang w:val="uk-UA"/>
        </w:rPr>
        <w:t xml:space="preserve"> де m - число факторів у моделі. Повний вплив j-ого фактора на результат дорівнює загальній кількості прямого і непрямого впливів вимірює коефіцієнт лінійної парної кореляції даного чинника і результату - </w:t>
      </w:r>
      <w:r w:rsidRPr="00AA5EB9">
        <w:rPr>
          <w:rFonts w:ascii="Times New Roman" w:eastAsia="Calibri" w:hAnsi="Times New Roman" w:cs="Times New Roman"/>
          <w:sz w:val="24"/>
          <w:szCs w:val="24"/>
          <w:highlight w:val="yellow"/>
          <w:shd w:val="clear" w:color="auto" w:fill="FFFFFF"/>
          <w:lang w:val="uk-UA"/>
        </w:rPr>
        <w:t>r</w:t>
      </w:r>
      <w:r w:rsidRPr="00AA5EB9">
        <w:rPr>
          <w:rFonts w:ascii="Times New Roman" w:eastAsia="Calibri" w:hAnsi="Times New Roman" w:cs="Times New Roman"/>
          <w:sz w:val="24"/>
          <w:szCs w:val="24"/>
          <w:highlight w:val="yellow"/>
          <w:shd w:val="clear" w:color="auto" w:fill="FFFFFF"/>
          <w:vertAlign w:val="subscript"/>
          <w:lang w:val="uk-UA"/>
        </w:rPr>
        <w:t>xj,y</w:t>
      </w:r>
      <w:r w:rsidRPr="00AA5EB9">
        <w:rPr>
          <w:rFonts w:ascii="Times New Roman" w:eastAsia="Calibri" w:hAnsi="Times New Roman" w:cs="Times New Roman"/>
          <w:sz w:val="24"/>
          <w:szCs w:val="24"/>
          <w:highlight w:val="yellow"/>
          <w:lang w:val="uk-UA"/>
        </w:rPr>
        <w:t>, y.</w:t>
      </w:r>
    </w:p>
    <w:p w14:paraId="76A62C71"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Так, для нашого прикладу, безпосередній вплив фактора x1 на результат Y в рівнянні регресії вимірюється βj і становить 0.584; непряме (опосередковане) вплив даного чинника становить 0,0693</w:t>
      </w:r>
    </w:p>
    <w:p w14:paraId="6003F119"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Порівняльна оцінка впливу аналізованих чинників на результативний ознака проводиться:</w:t>
      </w:r>
    </w:p>
    <w:p w14:paraId="12452447" w14:textId="77777777" w:rsidR="009D3FAB" w:rsidRPr="00AA5EB9" w:rsidRDefault="009D3FAB" w:rsidP="00AA5EB9">
      <w:pPr>
        <w:numPr>
          <w:ilvl w:val="0"/>
          <w:numId w:val="16"/>
        </w:numPr>
        <w:tabs>
          <w:tab w:val="left" w:pos="1134"/>
        </w:tabs>
        <w:spacing w:after="0" w:line="240" w:lineRule="auto"/>
        <w:ind w:left="0" w:firstLine="709"/>
        <w:contextualSpacing/>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середнім коефіцієнтом еластичності, що показує на скільки відсотків середньому по сукупності зміниться результат y від своєї середньої величини при зміні фактора xi на 1% від свого середнього значення;</w:t>
      </w:r>
    </w:p>
    <w:p w14:paraId="018D6341" w14:textId="77777777" w:rsidR="009D3FAB" w:rsidRPr="00AA5EB9" w:rsidRDefault="009D3FAB" w:rsidP="00AA5EB9">
      <w:pPr>
        <w:numPr>
          <w:ilvl w:val="0"/>
          <w:numId w:val="16"/>
        </w:numPr>
        <w:tabs>
          <w:tab w:val="left" w:pos="1134"/>
        </w:tabs>
        <w:spacing w:after="0" w:line="240" w:lineRule="auto"/>
        <w:ind w:left="0" w:firstLine="709"/>
        <w:contextualSpacing/>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β-коефіцієнти, що показують, що, якщо величина фактора зміниться на одне середньоквадратичне відхилення</w:t>
      </w:r>
      <w:r w:rsidRPr="00AA5EB9">
        <w:rPr>
          <w:rFonts w:ascii="Times New Roman" w:eastAsia="Calibri" w:hAnsi="Times New Roman" w:cs="Times New Roman"/>
          <w:sz w:val="24"/>
          <w:szCs w:val="24"/>
          <w:highlight w:val="yellow"/>
          <w:shd w:val="clear" w:color="auto" w:fill="FFFFFF"/>
          <w:lang w:val="uk-UA"/>
        </w:rPr>
        <w:t xml:space="preserve"> S</w:t>
      </w:r>
      <w:r w:rsidRPr="00AA5EB9">
        <w:rPr>
          <w:rFonts w:ascii="Times New Roman" w:eastAsia="Calibri" w:hAnsi="Times New Roman" w:cs="Times New Roman"/>
          <w:sz w:val="24"/>
          <w:szCs w:val="24"/>
          <w:highlight w:val="yellow"/>
          <w:shd w:val="clear" w:color="auto" w:fill="FFFFFF"/>
          <w:vertAlign w:val="subscript"/>
          <w:lang w:val="uk-UA"/>
        </w:rPr>
        <w:t>xi</w:t>
      </w:r>
      <w:r w:rsidRPr="00AA5EB9">
        <w:rPr>
          <w:rFonts w:ascii="Times New Roman" w:eastAsia="Calibri" w:hAnsi="Times New Roman" w:cs="Times New Roman"/>
          <w:sz w:val="24"/>
          <w:szCs w:val="24"/>
          <w:highlight w:val="yellow"/>
          <w:lang w:val="uk-UA"/>
        </w:rPr>
        <w:t>, то значення результативної ознаки зміниться в середньому на β свого середньоквадратичного відхилення;</w:t>
      </w:r>
    </w:p>
    <w:p w14:paraId="28257594" w14:textId="77777777" w:rsidR="009D3FAB" w:rsidRPr="00AA5EB9" w:rsidRDefault="009D3FAB" w:rsidP="00AA5EB9">
      <w:pPr>
        <w:numPr>
          <w:ilvl w:val="0"/>
          <w:numId w:val="16"/>
        </w:numPr>
        <w:tabs>
          <w:tab w:val="left" w:pos="1134"/>
        </w:tabs>
        <w:spacing w:after="0" w:line="240" w:lineRule="auto"/>
        <w:ind w:left="0" w:firstLine="709"/>
        <w:contextualSpacing/>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частку кожного фактора в загальній варіації результативної ознаки визначають коефіцієнти роздільної детермінації (окремої ухвали) (формули 3.33): </w:t>
      </w:r>
    </w:p>
    <w:p w14:paraId="401C74C0"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shd w:val="clear" w:color="auto" w:fill="FFFFFF"/>
          <w:lang w:val="uk-UA"/>
        </w:rPr>
      </w:pPr>
    </w:p>
    <w:p w14:paraId="1EB7C1C1"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shd w:val="clear" w:color="auto" w:fill="FFFFFF"/>
          <w:lang w:val="uk-UA"/>
        </w:rPr>
        <w:t>d</w:t>
      </w:r>
      <w:r w:rsidRPr="00AA5EB9">
        <w:rPr>
          <w:rFonts w:ascii="Times New Roman" w:eastAsia="Calibri" w:hAnsi="Times New Roman" w:cs="Times New Roman"/>
          <w:sz w:val="24"/>
          <w:szCs w:val="24"/>
          <w:highlight w:val="yellow"/>
          <w:shd w:val="clear" w:color="auto" w:fill="FFFFFF"/>
          <w:vertAlign w:val="superscript"/>
          <w:lang w:val="uk-UA"/>
        </w:rPr>
        <w:t>2</w:t>
      </w:r>
      <w:r w:rsidRPr="00AA5EB9">
        <w:rPr>
          <w:rFonts w:ascii="Times New Roman" w:eastAsia="Calibri" w:hAnsi="Times New Roman" w:cs="Times New Roman"/>
          <w:sz w:val="24"/>
          <w:szCs w:val="24"/>
          <w:highlight w:val="yellow"/>
          <w:shd w:val="clear" w:color="auto" w:fill="FFFFFF"/>
          <w:vertAlign w:val="subscript"/>
          <w:lang w:val="uk-UA"/>
        </w:rPr>
        <w:t>i</w:t>
      </w:r>
      <w:r w:rsidRPr="00AA5EB9">
        <w:rPr>
          <w:rFonts w:ascii="Times New Roman" w:eastAsia="Calibri" w:hAnsi="Times New Roman" w:cs="Times New Roman"/>
          <w:sz w:val="24"/>
          <w:szCs w:val="24"/>
          <w:highlight w:val="yellow"/>
          <w:shd w:val="clear" w:color="auto" w:fill="FFFFFF"/>
          <w:lang w:val="uk-UA"/>
        </w:rPr>
        <w:t> = r</w:t>
      </w:r>
      <w:r w:rsidRPr="00AA5EB9">
        <w:rPr>
          <w:rFonts w:ascii="Times New Roman" w:eastAsia="Calibri" w:hAnsi="Times New Roman" w:cs="Times New Roman"/>
          <w:sz w:val="24"/>
          <w:szCs w:val="24"/>
          <w:highlight w:val="yellow"/>
          <w:shd w:val="clear" w:color="auto" w:fill="FFFFFF"/>
          <w:vertAlign w:val="subscript"/>
          <w:lang w:val="uk-UA"/>
        </w:rPr>
        <w:t>yxi</w:t>
      </w:r>
      <w:r w:rsidRPr="00AA5EB9">
        <w:rPr>
          <w:rFonts w:ascii="Times New Roman" w:eastAsia="Calibri" w:hAnsi="Times New Roman" w:cs="Times New Roman"/>
          <w:sz w:val="24"/>
          <w:szCs w:val="24"/>
          <w:highlight w:val="yellow"/>
          <w:shd w:val="clear" w:color="auto" w:fill="FFFFFF"/>
          <w:lang w:val="uk-UA"/>
        </w:rPr>
        <w:t>β</w:t>
      </w:r>
      <w:r w:rsidRPr="00AA5EB9">
        <w:rPr>
          <w:rFonts w:ascii="Times New Roman" w:eastAsia="Calibri" w:hAnsi="Times New Roman" w:cs="Times New Roman"/>
          <w:sz w:val="24"/>
          <w:szCs w:val="24"/>
          <w:highlight w:val="yellow"/>
          <w:shd w:val="clear" w:color="auto" w:fill="FFFFFF"/>
          <w:vertAlign w:val="subscript"/>
          <w:lang w:val="uk-UA"/>
        </w:rPr>
        <w:t>i</w:t>
      </w:r>
      <w:r w:rsidRPr="00AA5EB9">
        <w:rPr>
          <w:rFonts w:ascii="Times New Roman" w:eastAsia="Calibri" w:hAnsi="Times New Roman" w:cs="Times New Roman"/>
          <w:sz w:val="24"/>
          <w:szCs w:val="24"/>
          <w:highlight w:val="yellow"/>
          <w:lang w:val="uk-UA"/>
        </w:rPr>
        <w:t>.</w:t>
      </w:r>
    </w:p>
    <w:p w14:paraId="0A90DCBD"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shd w:val="clear" w:color="auto" w:fill="FFFFFF"/>
          <w:lang w:val="uk-UA"/>
        </w:rPr>
      </w:pPr>
      <w:r w:rsidRPr="00AA5EB9">
        <w:rPr>
          <w:rFonts w:ascii="Times New Roman" w:eastAsia="Calibri" w:hAnsi="Times New Roman" w:cs="Times New Roman"/>
          <w:sz w:val="24"/>
          <w:szCs w:val="24"/>
          <w:highlight w:val="yellow"/>
          <w:shd w:val="clear" w:color="auto" w:fill="FFFFFF"/>
          <w:lang w:val="uk-UA"/>
        </w:rPr>
        <w:t>d</w:t>
      </w:r>
      <w:r w:rsidRPr="00AA5EB9">
        <w:rPr>
          <w:rFonts w:ascii="Times New Roman" w:eastAsia="Calibri" w:hAnsi="Times New Roman" w:cs="Times New Roman"/>
          <w:sz w:val="24"/>
          <w:szCs w:val="24"/>
          <w:highlight w:val="yellow"/>
          <w:shd w:val="clear" w:color="auto" w:fill="FFFFFF"/>
          <w:vertAlign w:val="superscript"/>
          <w:lang w:val="uk-UA"/>
        </w:rPr>
        <w:t>2</w:t>
      </w:r>
      <w:r w:rsidRPr="00AA5EB9">
        <w:rPr>
          <w:rFonts w:ascii="Times New Roman" w:eastAsia="Calibri" w:hAnsi="Times New Roman" w:cs="Times New Roman"/>
          <w:sz w:val="24"/>
          <w:szCs w:val="24"/>
          <w:highlight w:val="yellow"/>
          <w:shd w:val="clear" w:color="auto" w:fill="FFFFFF"/>
          <w:vertAlign w:val="subscript"/>
          <w:lang w:val="uk-UA"/>
        </w:rPr>
        <w:t>1</w:t>
      </w:r>
      <w:r w:rsidRPr="00AA5EB9">
        <w:rPr>
          <w:rFonts w:ascii="Times New Roman" w:eastAsia="Calibri" w:hAnsi="Times New Roman" w:cs="Times New Roman"/>
          <w:sz w:val="24"/>
          <w:szCs w:val="24"/>
          <w:highlight w:val="yellow"/>
          <w:shd w:val="clear" w:color="auto" w:fill="FFFFFF"/>
          <w:lang w:val="uk-UA"/>
        </w:rPr>
        <w:t xml:space="preserve"> = 0.99*0.584 = 0.579 </w:t>
      </w:r>
    </w:p>
    <w:p w14:paraId="7270E70B" w14:textId="77777777" w:rsidR="009D3FAB" w:rsidRPr="00AA5EB9" w:rsidRDefault="009D3FAB" w:rsidP="00AA5EB9">
      <w:pPr>
        <w:spacing w:after="0" w:line="240" w:lineRule="auto"/>
        <w:jc w:val="center"/>
        <w:rPr>
          <w:rFonts w:ascii="Times New Roman" w:eastAsia="Calibri" w:hAnsi="Times New Roman" w:cs="Times New Roman"/>
          <w:sz w:val="24"/>
          <w:szCs w:val="24"/>
          <w:highlight w:val="yellow"/>
          <w:shd w:val="clear" w:color="auto" w:fill="FFFFFF"/>
          <w:lang w:val="uk-UA"/>
        </w:rPr>
      </w:pPr>
      <w:r w:rsidRPr="00AA5EB9">
        <w:rPr>
          <w:rFonts w:ascii="Times New Roman" w:eastAsia="Calibri" w:hAnsi="Times New Roman" w:cs="Times New Roman"/>
          <w:sz w:val="24"/>
          <w:szCs w:val="24"/>
          <w:highlight w:val="yellow"/>
          <w:shd w:val="clear" w:color="auto" w:fill="FFFFFF"/>
          <w:lang w:val="uk-UA"/>
        </w:rPr>
        <w:t>d</w:t>
      </w:r>
      <w:r w:rsidRPr="00AA5EB9">
        <w:rPr>
          <w:rFonts w:ascii="Times New Roman" w:eastAsia="Calibri" w:hAnsi="Times New Roman" w:cs="Times New Roman"/>
          <w:sz w:val="24"/>
          <w:szCs w:val="24"/>
          <w:highlight w:val="yellow"/>
          <w:shd w:val="clear" w:color="auto" w:fill="FFFFFF"/>
          <w:vertAlign w:val="superscript"/>
          <w:lang w:val="uk-UA"/>
        </w:rPr>
        <w:t>2</w:t>
      </w:r>
      <w:r w:rsidRPr="00AA5EB9">
        <w:rPr>
          <w:rFonts w:ascii="Times New Roman" w:eastAsia="Calibri" w:hAnsi="Times New Roman" w:cs="Times New Roman"/>
          <w:sz w:val="24"/>
          <w:szCs w:val="24"/>
          <w:highlight w:val="yellow"/>
          <w:shd w:val="clear" w:color="auto" w:fill="FFFFFF"/>
          <w:vertAlign w:val="subscript"/>
          <w:lang w:val="uk-UA"/>
        </w:rPr>
        <w:t>2</w:t>
      </w:r>
      <w:r w:rsidRPr="00AA5EB9">
        <w:rPr>
          <w:rFonts w:ascii="Times New Roman" w:eastAsia="Calibri" w:hAnsi="Times New Roman" w:cs="Times New Roman"/>
          <w:sz w:val="24"/>
          <w:szCs w:val="24"/>
          <w:highlight w:val="yellow"/>
          <w:shd w:val="clear" w:color="auto" w:fill="FFFFFF"/>
          <w:lang w:val="uk-UA"/>
        </w:rPr>
        <w:t xml:space="preserve"> = 0.98*0.0702 = 0.0688 </w:t>
      </w:r>
    </w:p>
    <w:p w14:paraId="705C8D86" w14:textId="77777777" w:rsidR="009D3FAB" w:rsidRPr="00AA5EB9" w:rsidRDefault="009D3FAB" w:rsidP="00AA5EB9">
      <w:pPr>
        <w:spacing w:after="0" w:line="240" w:lineRule="auto"/>
        <w:jc w:val="right"/>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shd w:val="clear" w:color="auto" w:fill="FFFFFF"/>
          <w:lang w:val="uk-UA"/>
        </w:rPr>
        <w:t>d</w:t>
      </w:r>
      <w:r w:rsidRPr="00AA5EB9">
        <w:rPr>
          <w:rFonts w:ascii="Times New Roman" w:eastAsia="Calibri" w:hAnsi="Times New Roman" w:cs="Times New Roman"/>
          <w:sz w:val="24"/>
          <w:szCs w:val="24"/>
          <w:highlight w:val="yellow"/>
          <w:shd w:val="clear" w:color="auto" w:fill="FFFFFF"/>
          <w:vertAlign w:val="superscript"/>
          <w:lang w:val="uk-UA"/>
        </w:rPr>
        <w:t>2</w:t>
      </w:r>
      <w:r w:rsidRPr="00AA5EB9">
        <w:rPr>
          <w:rFonts w:ascii="Times New Roman" w:eastAsia="Calibri" w:hAnsi="Times New Roman" w:cs="Times New Roman"/>
          <w:sz w:val="24"/>
          <w:szCs w:val="24"/>
          <w:highlight w:val="yellow"/>
          <w:shd w:val="clear" w:color="auto" w:fill="FFFFFF"/>
          <w:vertAlign w:val="subscript"/>
          <w:lang w:val="uk-UA"/>
        </w:rPr>
        <w:t>3</w:t>
      </w:r>
      <w:r w:rsidRPr="00AA5EB9">
        <w:rPr>
          <w:rFonts w:ascii="Times New Roman" w:eastAsia="Calibri" w:hAnsi="Times New Roman" w:cs="Times New Roman"/>
          <w:sz w:val="24"/>
          <w:szCs w:val="24"/>
          <w:highlight w:val="yellow"/>
          <w:shd w:val="clear" w:color="auto" w:fill="FFFFFF"/>
          <w:lang w:val="uk-UA"/>
        </w:rPr>
        <w:t xml:space="preserve"> = 0.99*0.339 = 0.336    </w:t>
      </w:r>
      <w:r w:rsidRPr="00AA5EB9">
        <w:rPr>
          <w:rFonts w:ascii="Times New Roman" w:eastAsia="Times New Roman" w:hAnsi="Times New Roman" w:cs="Times New Roman"/>
          <w:sz w:val="24"/>
          <w:szCs w:val="24"/>
          <w:highlight w:val="yellow"/>
          <w:lang w:val="uk-UA"/>
        </w:rPr>
        <w:t xml:space="preserve">                                 (3.33)</w:t>
      </w:r>
    </w:p>
    <w:p w14:paraId="29AE49B0"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p>
    <w:p w14:paraId="1E4DB018"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При цьому повинна виконуватися рівність: </w:t>
      </w:r>
      <w:r w:rsidRPr="00AA5EB9">
        <w:rPr>
          <w:rFonts w:ascii="Times New Roman" w:eastAsia="Calibri" w:hAnsi="Times New Roman" w:cs="Times New Roman"/>
          <w:sz w:val="24"/>
          <w:szCs w:val="24"/>
          <w:highlight w:val="yellow"/>
          <w:shd w:val="clear" w:color="auto" w:fill="FFFFFF"/>
          <w:lang w:val="uk-UA"/>
        </w:rPr>
        <w:t>∑d</w:t>
      </w:r>
      <w:r w:rsidRPr="00AA5EB9">
        <w:rPr>
          <w:rFonts w:ascii="Times New Roman" w:eastAsia="Calibri" w:hAnsi="Times New Roman" w:cs="Times New Roman"/>
          <w:sz w:val="24"/>
          <w:szCs w:val="24"/>
          <w:highlight w:val="yellow"/>
          <w:shd w:val="clear" w:color="auto" w:fill="FFFFFF"/>
          <w:vertAlign w:val="subscript"/>
          <w:lang w:val="uk-UA"/>
        </w:rPr>
        <w:t>i</w:t>
      </w:r>
      <w:r w:rsidRPr="00AA5EB9">
        <w:rPr>
          <w:rFonts w:ascii="Times New Roman" w:eastAsia="Calibri" w:hAnsi="Times New Roman" w:cs="Times New Roman"/>
          <w:sz w:val="24"/>
          <w:szCs w:val="24"/>
          <w:highlight w:val="yellow"/>
          <w:shd w:val="clear" w:color="auto" w:fill="FFFFFF"/>
          <w:vertAlign w:val="superscript"/>
          <w:lang w:val="uk-UA"/>
        </w:rPr>
        <w:t>2</w:t>
      </w:r>
      <w:r w:rsidRPr="00AA5EB9">
        <w:rPr>
          <w:rFonts w:ascii="Times New Roman" w:eastAsia="Calibri" w:hAnsi="Times New Roman" w:cs="Times New Roman"/>
          <w:sz w:val="24"/>
          <w:szCs w:val="24"/>
          <w:highlight w:val="yellow"/>
          <w:shd w:val="clear" w:color="auto" w:fill="FFFFFF"/>
          <w:lang w:val="uk-UA"/>
        </w:rPr>
        <w:t> = R</w:t>
      </w:r>
      <w:r w:rsidRPr="00AA5EB9">
        <w:rPr>
          <w:rFonts w:ascii="Times New Roman" w:eastAsia="Calibri" w:hAnsi="Times New Roman" w:cs="Times New Roman"/>
          <w:sz w:val="24"/>
          <w:szCs w:val="24"/>
          <w:highlight w:val="yellow"/>
          <w:shd w:val="clear" w:color="auto" w:fill="FFFFFF"/>
          <w:vertAlign w:val="superscript"/>
          <w:lang w:val="uk-UA"/>
        </w:rPr>
        <w:t>2</w:t>
      </w:r>
      <w:r w:rsidRPr="00AA5EB9">
        <w:rPr>
          <w:rFonts w:ascii="Times New Roman" w:eastAsia="Calibri" w:hAnsi="Times New Roman" w:cs="Times New Roman"/>
          <w:sz w:val="24"/>
          <w:szCs w:val="24"/>
          <w:highlight w:val="yellow"/>
          <w:shd w:val="clear" w:color="auto" w:fill="FFFFFF"/>
          <w:lang w:val="uk-UA"/>
        </w:rPr>
        <w:t> = 0.984</w:t>
      </w:r>
    </w:p>
    <w:p w14:paraId="25694351"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Щільність спільного впливу чинників на результат оцінює індекс множинної кореляції.</w:t>
      </w:r>
    </w:p>
    <w:p w14:paraId="52482F8D"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На відміну від парного коефіцієнта кореляції, який може приймати негативні значення, він приймає значення від 0 до 1.</w:t>
      </w:r>
    </w:p>
    <w:p w14:paraId="365505BF"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Тому, R не може бути використаний для інтерпретації напрямки зв'язку. Чим щільніше фактичні значення yi розташовуються щодо лінії регресії, тим менше залишкова дисперсія і, отже, більше величина </w:t>
      </w:r>
      <w:r w:rsidRPr="00AA5EB9">
        <w:rPr>
          <w:rFonts w:ascii="Times New Roman" w:eastAsia="Calibri" w:hAnsi="Times New Roman" w:cs="Times New Roman"/>
          <w:sz w:val="24"/>
          <w:szCs w:val="24"/>
          <w:highlight w:val="yellow"/>
          <w:shd w:val="clear" w:color="auto" w:fill="FFFFFF"/>
          <w:lang w:val="uk-UA"/>
        </w:rPr>
        <w:t>R</w:t>
      </w:r>
      <w:r w:rsidRPr="00AA5EB9">
        <w:rPr>
          <w:rFonts w:ascii="Times New Roman" w:eastAsia="Calibri" w:hAnsi="Times New Roman" w:cs="Times New Roman"/>
          <w:sz w:val="24"/>
          <w:szCs w:val="24"/>
          <w:highlight w:val="yellow"/>
          <w:shd w:val="clear" w:color="auto" w:fill="FFFFFF"/>
          <w:vertAlign w:val="subscript"/>
          <w:lang w:val="uk-UA"/>
        </w:rPr>
        <w:t>y(x1,...,xm)</w:t>
      </w:r>
    </w:p>
    <w:p w14:paraId="76CA3BD6"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Таким чином, при значенні R близькому до 1, рівняння регресії краще описує фактичні дані і фактори сильніше впливають на результат. При значенні R близькому до 0 рівняння регресії погано описує фактичні дані і фактори чинять слабкий вплив на результат. Коефіцієнт кореляції становить 0,9919 та показує тісний взаємозв’язок між ознакою </w:t>
      </w:r>
      <w:r w:rsidRPr="00AA5EB9">
        <w:rPr>
          <w:rFonts w:ascii="Times New Roman" w:eastAsia="Calibri" w:hAnsi="Times New Roman" w:cs="Times New Roman"/>
          <w:color w:val="222222"/>
          <w:sz w:val="24"/>
          <w:szCs w:val="24"/>
          <w:highlight w:val="yellow"/>
          <w:shd w:val="clear" w:color="auto" w:fill="FFFFFF"/>
          <w:lang w:val="uk-UA"/>
        </w:rPr>
        <w:t>потенційної податкової бази та податковими надходженнями</w:t>
      </w:r>
    </w:p>
    <w:p w14:paraId="47667D93"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Для її перевірки моделі використовують F-критерій Фішера.</w:t>
      </w:r>
    </w:p>
    <w:p w14:paraId="41EC3B8E"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При цьому обчислюють фактичну (що спостерігається) значення F-критерію, через коефіцієнт детермінації</w:t>
      </w:r>
      <w:r w:rsidRPr="00AA5EB9">
        <w:rPr>
          <w:rFonts w:ascii="Times New Roman" w:eastAsia="Calibri" w:hAnsi="Times New Roman" w:cs="Times New Roman"/>
          <w:sz w:val="24"/>
          <w:szCs w:val="24"/>
          <w:highlight w:val="yellow"/>
          <w:shd w:val="clear" w:color="auto" w:fill="FFFFFF"/>
          <w:lang w:val="uk-UA"/>
        </w:rPr>
        <w:t xml:space="preserve"> R</w:t>
      </w:r>
      <w:r w:rsidRPr="00AA5EB9">
        <w:rPr>
          <w:rFonts w:ascii="Times New Roman" w:eastAsia="Calibri" w:hAnsi="Times New Roman" w:cs="Times New Roman"/>
          <w:sz w:val="24"/>
          <w:szCs w:val="24"/>
          <w:highlight w:val="yellow"/>
          <w:shd w:val="clear" w:color="auto" w:fill="FFFFFF"/>
          <w:vertAlign w:val="superscript"/>
          <w:lang w:val="uk-UA"/>
        </w:rPr>
        <w:t>2</w:t>
      </w:r>
      <w:r w:rsidRPr="00AA5EB9">
        <w:rPr>
          <w:rFonts w:ascii="Times New Roman" w:eastAsia="Calibri" w:hAnsi="Times New Roman" w:cs="Times New Roman"/>
          <w:sz w:val="24"/>
          <w:szCs w:val="24"/>
          <w:highlight w:val="yellow"/>
          <w:lang w:val="uk-UA"/>
        </w:rPr>
        <w:t>, розрахований за даними безпосереднього спостереження.</w:t>
      </w:r>
    </w:p>
    <w:p w14:paraId="1EB5978C"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За таблицями розподілу Фішера-Снедоккора знаходять критичне значення F-критерію (F</w:t>
      </w:r>
      <w:r w:rsidRPr="00AA5EB9">
        <w:rPr>
          <w:rFonts w:ascii="Times New Roman" w:eastAsia="Calibri" w:hAnsi="Times New Roman" w:cs="Times New Roman"/>
          <w:sz w:val="24"/>
          <w:szCs w:val="24"/>
          <w:highlight w:val="yellow"/>
          <w:vertAlign w:val="subscript"/>
          <w:lang w:val="uk-UA"/>
        </w:rPr>
        <w:t>kp</w:t>
      </w:r>
      <w:r w:rsidRPr="00AA5EB9">
        <w:rPr>
          <w:rFonts w:ascii="Times New Roman" w:eastAsia="Calibri" w:hAnsi="Times New Roman" w:cs="Times New Roman"/>
          <w:sz w:val="24"/>
          <w:szCs w:val="24"/>
          <w:highlight w:val="yellow"/>
          <w:lang w:val="uk-UA"/>
        </w:rPr>
        <w:t xml:space="preserve">). Для цього задаються рівнем значущості α (зазвичай його беруть рівним 0,05) і двома числами ступенів свободи </w:t>
      </w:r>
      <w:r w:rsidRPr="00AA5EB9">
        <w:rPr>
          <w:rFonts w:ascii="Times New Roman" w:eastAsia="Calibri" w:hAnsi="Times New Roman" w:cs="Times New Roman"/>
          <w:sz w:val="24"/>
          <w:szCs w:val="24"/>
          <w:highlight w:val="yellow"/>
          <w:shd w:val="clear" w:color="auto" w:fill="FFFFFF"/>
          <w:lang w:val="uk-UA"/>
        </w:rPr>
        <w:t>k</w:t>
      </w:r>
      <w:r w:rsidRPr="00AA5EB9">
        <w:rPr>
          <w:rFonts w:ascii="Times New Roman" w:eastAsia="Calibri" w:hAnsi="Times New Roman" w:cs="Times New Roman"/>
          <w:sz w:val="24"/>
          <w:szCs w:val="24"/>
          <w:highlight w:val="yellow"/>
          <w:shd w:val="clear" w:color="auto" w:fill="FFFFFF"/>
          <w:vertAlign w:val="subscript"/>
          <w:lang w:val="uk-UA"/>
        </w:rPr>
        <w:t>1</w:t>
      </w:r>
      <w:r w:rsidRPr="00AA5EB9">
        <w:rPr>
          <w:rFonts w:ascii="Times New Roman" w:eastAsia="Calibri" w:hAnsi="Times New Roman" w:cs="Times New Roman"/>
          <w:sz w:val="24"/>
          <w:szCs w:val="24"/>
          <w:highlight w:val="yellow"/>
          <w:shd w:val="clear" w:color="auto" w:fill="FFFFFF"/>
          <w:lang w:val="uk-UA"/>
        </w:rPr>
        <w:t>=m и k</w:t>
      </w:r>
      <w:r w:rsidRPr="00AA5EB9">
        <w:rPr>
          <w:rFonts w:ascii="Times New Roman" w:eastAsia="Calibri" w:hAnsi="Times New Roman" w:cs="Times New Roman"/>
          <w:sz w:val="24"/>
          <w:szCs w:val="24"/>
          <w:highlight w:val="yellow"/>
          <w:shd w:val="clear" w:color="auto" w:fill="FFFFFF"/>
          <w:vertAlign w:val="subscript"/>
          <w:lang w:val="uk-UA"/>
        </w:rPr>
        <w:t>2</w:t>
      </w:r>
      <w:r w:rsidRPr="00AA5EB9">
        <w:rPr>
          <w:rFonts w:ascii="Times New Roman" w:eastAsia="Calibri" w:hAnsi="Times New Roman" w:cs="Times New Roman"/>
          <w:sz w:val="24"/>
          <w:szCs w:val="24"/>
          <w:highlight w:val="yellow"/>
          <w:shd w:val="clear" w:color="auto" w:fill="FFFFFF"/>
          <w:lang w:val="uk-UA"/>
        </w:rPr>
        <w:t>=n-m-1.</w:t>
      </w:r>
      <w:r w:rsidRPr="00AA5EB9">
        <w:rPr>
          <w:rFonts w:ascii="Times New Roman" w:eastAsia="Calibri" w:hAnsi="Times New Roman" w:cs="Times New Roman"/>
          <w:sz w:val="24"/>
          <w:szCs w:val="24"/>
          <w:highlight w:val="yellow"/>
          <w:lang w:val="uk-UA"/>
        </w:rPr>
        <w:t xml:space="preserve"> Перевірка цієї гіпотези здійснюється за допомогою F-статистики розподілу Фішера (правобічна перевірка).</w:t>
      </w:r>
    </w:p>
    <w:p w14:paraId="37838AFC"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Якщо </w:t>
      </w:r>
      <w:r w:rsidRPr="00AA5EB9">
        <w:rPr>
          <w:rFonts w:ascii="Times New Roman" w:eastAsia="Calibri" w:hAnsi="Times New Roman" w:cs="Times New Roman"/>
          <w:sz w:val="24"/>
          <w:szCs w:val="24"/>
          <w:highlight w:val="yellow"/>
          <w:shd w:val="clear" w:color="auto" w:fill="FFFFFF"/>
          <w:lang w:val="uk-UA"/>
        </w:rPr>
        <w:t>F &lt; F</w:t>
      </w:r>
      <w:r w:rsidRPr="00AA5EB9">
        <w:rPr>
          <w:rFonts w:ascii="Times New Roman" w:eastAsia="Calibri" w:hAnsi="Times New Roman" w:cs="Times New Roman"/>
          <w:sz w:val="24"/>
          <w:szCs w:val="24"/>
          <w:highlight w:val="yellow"/>
          <w:shd w:val="clear" w:color="auto" w:fill="FFFFFF"/>
          <w:vertAlign w:val="subscript"/>
          <w:lang w:val="uk-UA"/>
        </w:rPr>
        <w:t>kp</w:t>
      </w:r>
      <w:r w:rsidRPr="00AA5EB9">
        <w:rPr>
          <w:rFonts w:ascii="Times New Roman" w:eastAsia="Calibri" w:hAnsi="Times New Roman" w:cs="Times New Roman"/>
          <w:sz w:val="24"/>
          <w:szCs w:val="24"/>
          <w:highlight w:val="yellow"/>
          <w:shd w:val="clear" w:color="auto" w:fill="FFFFFF"/>
          <w:lang w:val="uk-UA"/>
        </w:rPr>
        <w:t> = F</w:t>
      </w:r>
      <w:r w:rsidRPr="00AA5EB9">
        <w:rPr>
          <w:rFonts w:ascii="Times New Roman" w:eastAsia="Calibri" w:hAnsi="Times New Roman" w:cs="Times New Roman"/>
          <w:sz w:val="24"/>
          <w:szCs w:val="24"/>
          <w:highlight w:val="yellow"/>
          <w:shd w:val="clear" w:color="auto" w:fill="FFFFFF"/>
          <w:vertAlign w:val="subscript"/>
          <w:lang w:val="uk-UA"/>
        </w:rPr>
        <w:t>α ; n-m-1</w:t>
      </w:r>
      <w:r w:rsidRPr="00AA5EB9">
        <w:rPr>
          <w:rFonts w:ascii="Times New Roman" w:eastAsia="Calibri" w:hAnsi="Times New Roman" w:cs="Times New Roman"/>
          <w:sz w:val="24"/>
          <w:szCs w:val="24"/>
          <w:highlight w:val="yellow"/>
          <w:lang w:val="uk-UA"/>
        </w:rPr>
        <w:t xml:space="preserve">, то немає підстав для відхилення гіпотези </w:t>
      </w:r>
      <w:r w:rsidRPr="00AA5EB9">
        <w:rPr>
          <w:rFonts w:ascii="Times New Roman" w:eastAsia="Calibri" w:hAnsi="Times New Roman" w:cs="Times New Roman"/>
          <w:sz w:val="24"/>
          <w:szCs w:val="24"/>
          <w:highlight w:val="yellow"/>
          <w:shd w:val="clear" w:color="auto" w:fill="FFFFFF"/>
          <w:lang w:val="uk-UA"/>
        </w:rPr>
        <w:t>H</w:t>
      </w:r>
      <w:r w:rsidRPr="00AA5EB9">
        <w:rPr>
          <w:rFonts w:ascii="Times New Roman" w:eastAsia="Calibri" w:hAnsi="Times New Roman" w:cs="Times New Roman"/>
          <w:sz w:val="24"/>
          <w:szCs w:val="24"/>
          <w:highlight w:val="yellow"/>
          <w:shd w:val="clear" w:color="auto" w:fill="FFFFFF"/>
          <w:vertAlign w:val="subscript"/>
          <w:lang w:val="uk-UA"/>
        </w:rPr>
        <w:t>0</w:t>
      </w:r>
      <w:r w:rsidRPr="00AA5EB9">
        <w:rPr>
          <w:rFonts w:ascii="Times New Roman" w:eastAsia="Calibri" w:hAnsi="Times New Roman" w:cs="Times New Roman"/>
          <w:sz w:val="24"/>
          <w:szCs w:val="24"/>
          <w:highlight w:val="yellow"/>
          <w:lang w:val="uk-UA"/>
        </w:rPr>
        <w:t xml:space="preserve">. У нашому випадку </w:t>
      </w:r>
      <w:r w:rsidRPr="00AA5EB9">
        <w:rPr>
          <w:rFonts w:ascii="Times New Roman" w:eastAsia="Calibri" w:hAnsi="Times New Roman" w:cs="Times New Roman"/>
          <w:sz w:val="24"/>
          <w:szCs w:val="24"/>
          <w:highlight w:val="yellow"/>
          <w:shd w:val="clear" w:color="auto" w:fill="FFFFFF"/>
          <w:lang w:val="uk-UA"/>
        </w:rPr>
        <w:t>F</w:t>
      </w:r>
      <w:r w:rsidRPr="00AA5EB9">
        <w:rPr>
          <w:rFonts w:ascii="Times New Roman" w:eastAsia="Calibri" w:hAnsi="Times New Roman" w:cs="Times New Roman"/>
          <w:sz w:val="24"/>
          <w:szCs w:val="24"/>
          <w:highlight w:val="yellow"/>
          <w:shd w:val="clear" w:color="auto" w:fill="FFFFFF"/>
          <w:vertAlign w:val="subscript"/>
          <w:lang w:val="uk-UA"/>
        </w:rPr>
        <w:t>kp</w:t>
      </w:r>
      <w:r w:rsidRPr="00AA5EB9">
        <w:rPr>
          <w:rFonts w:ascii="Times New Roman" w:eastAsia="Calibri" w:hAnsi="Times New Roman" w:cs="Times New Roman"/>
          <w:sz w:val="24"/>
          <w:szCs w:val="24"/>
          <w:highlight w:val="yellow"/>
          <w:shd w:val="clear" w:color="auto" w:fill="FFFFFF"/>
          <w:lang w:val="uk-UA"/>
        </w:rPr>
        <w:t xml:space="preserve"> =122,132. </w:t>
      </w:r>
      <w:r w:rsidRPr="00AA5EB9">
        <w:rPr>
          <w:rFonts w:ascii="Times New Roman" w:eastAsia="Calibri" w:hAnsi="Times New Roman" w:cs="Times New Roman"/>
          <w:sz w:val="24"/>
          <w:szCs w:val="24"/>
          <w:highlight w:val="yellow"/>
          <w:lang w:val="uk-UA"/>
        </w:rPr>
        <w:lastRenderedPageBreak/>
        <w:t xml:space="preserve">Табличне значення при ступенях свободи </w:t>
      </w:r>
      <w:r w:rsidRPr="00AA5EB9">
        <w:rPr>
          <w:rFonts w:ascii="Times New Roman" w:eastAsia="Calibri" w:hAnsi="Times New Roman" w:cs="Times New Roman"/>
          <w:sz w:val="24"/>
          <w:szCs w:val="24"/>
          <w:highlight w:val="yellow"/>
          <w:shd w:val="clear" w:color="auto" w:fill="FFFFFF"/>
          <w:lang w:val="uk-UA"/>
        </w:rPr>
        <w:t>k</w:t>
      </w:r>
      <w:r w:rsidRPr="00AA5EB9">
        <w:rPr>
          <w:rFonts w:ascii="Times New Roman" w:eastAsia="Calibri" w:hAnsi="Times New Roman" w:cs="Times New Roman"/>
          <w:sz w:val="24"/>
          <w:szCs w:val="24"/>
          <w:highlight w:val="yellow"/>
          <w:shd w:val="clear" w:color="auto" w:fill="FFFFFF"/>
          <w:vertAlign w:val="subscript"/>
          <w:lang w:val="uk-UA"/>
        </w:rPr>
        <w:t>1</w:t>
      </w:r>
      <w:r w:rsidRPr="00AA5EB9">
        <w:rPr>
          <w:rFonts w:ascii="Times New Roman" w:eastAsia="Calibri" w:hAnsi="Times New Roman" w:cs="Times New Roman"/>
          <w:sz w:val="24"/>
          <w:szCs w:val="24"/>
          <w:highlight w:val="yellow"/>
          <w:shd w:val="clear" w:color="auto" w:fill="FFFFFF"/>
          <w:lang w:val="uk-UA"/>
        </w:rPr>
        <w:t> = 3 и k</w:t>
      </w:r>
      <w:r w:rsidRPr="00AA5EB9">
        <w:rPr>
          <w:rFonts w:ascii="Times New Roman" w:eastAsia="Calibri" w:hAnsi="Times New Roman" w:cs="Times New Roman"/>
          <w:sz w:val="24"/>
          <w:szCs w:val="24"/>
          <w:highlight w:val="yellow"/>
          <w:shd w:val="clear" w:color="auto" w:fill="FFFFFF"/>
          <w:vertAlign w:val="subscript"/>
          <w:lang w:val="uk-UA"/>
        </w:rPr>
        <w:t>2</w:t>
      </w:r>
      <w:r w:rsidRPr="00AA5EB9">
        <w:rPr>
          <w:rFonts w:ascii="Times New Roman" w:eastAsia="Calibri" w:hAnsi="Times New Roman" w:cs="Times New Roman"/>
          <w:sz w:val="24"/>
          <w:szCs w:val="24"/>
          <w:highlight w:val="yellow"/>
          <w:shd w:val="clear" w:color="auto" w:fill="FFFFFF"/>
          <w:lang w:val="uk-UA"/>
        </w:rPr>
        <w:t> = n-m-1 = 10 - 3 - 1 = 6, F(3;6) = 4.76.</w:t>
      </w:r>
    </w:p>
    <w:p w14:paraId="4C77B712"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Оскільки фактичне значення </w:t>
      </w:r>
      <w:r w:rsidRPr="00AA5EB9">
        <w:rPr>
          <w:rFonts w:ascii="Times New Roman" w:eastAsia="Calibri" w:hAnsi="Times New Roman" w:cs="Times New Roman"/>
          <w:sz w:val="24"/>
          <w:szCs w:val="24"/>
          <w:highlight w:val="yellow"/>
          <w:shd w:val="clear" w:color="auto" w:fill="FFFFFF"/>
          <w:lang w:val="uk-UA"/>
        </w:rPr>
        <w:t>F &gt; Fkp</w:t>
      </w:r>
      <w:r w:rsidRPr="00AA5EB9">
        <w:rPr>
          <w:rFonts w:ascii="Times New Roman" w:eastAsia="Calibri" w:hAnsi="Times New Roman" w:cs="Times New Roman"/>
          <w:sz w:val="24"/>
          <w:szCs w:val="24"/>
          <w:highlight w:val="yellow"/>
          <w:lang w:val="uk-UA"/>
        </w:rPr>
        <w:t>, то коефіцієнт детермінації статистично значимий і рівняння регресії статистично надійно (тобто коефіцієнти bi спільно значимі).</w:t>
      </w:r>
    </w:p>
    <w:p w14:paraId="27B6F8FE"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Необхідність оцінки додаткового включення фактора (частковий F-критерій) пов'язана з тим, що не кожен фактор, який увійшов в модель, може істотно збільшити частку пояснене варіації результативної ознаки. Це може бути пов'язано з послідовністю вводяться факторів, так як існує кореляція між самими факторами. Мірою оцінки значущості поліпшення якості моделі, після включення в неї фактора хj, служить частковий F-критерій - </w:t>
      </w:r>
      <w:r w:rsidRPr="00AA5EB9">
        <w:rPr>
          <w:rFonts w:ascii="Times New Roman" w:eastAsia="Calibri" w:hAnsi="Times New Roman" w:cs="Times New Roman"/>
          <w:sz w:val="24"/>
          <w:szCs w:val="24"/>
          <w:highlight w:val="yellow"/>
          <w:shd w:val="clear" w:color="auto" w:fill="FFFFFF"/>
          <w:lang w:val="uk-UA"/>
        </w:rPr>
        <w:t>F</w:t>
      </w:r>
      <w:r w:rsidRPr="00AA5EB9">
        <w:rPr>
          <w:rFonts w:ascii="Times New Roman" w:eastAsia="Calibri" w:hAnsi="Times New Roman" w:cs="Times New Roman"/>
          <w:sz w:val="24"/>
          <w:szCs w:val="24"/>
          <w:highlight w:val="yellow"/>
          <w:shd w:val="clear" w:color="auto" w:fill="FFFFFF"/>
          <w:vertAlign w:val="subscript"/>
          <w:lang w:val="uk-UA"/>
        </w:rPr>
        <w:t>xj</w:t>
      </w:r>
      <w:r w:rsidRPr="00AA5EB9">
        <w:rPr>
          <w:rFonts w:ascii="Times New Roman" w:eastAsia="Calibri" w:hAnsi="Times New Roman" w:cs="Times New Roman"/>
          <w:sz w:val="24"/>
          <w:szCs w:val="24"/>
          <w:highlight w:val="yellow"/>
          <w:shd w:val="clear" w:color="auto" w:fill="FFFFFF"/>
          <w:lang w:val="uk-UA"/>
        </w:rPr>
        <w:t>.</w:t>
      </w:r>
    </w:p>
    <w:p w14:paraId="317AFEBE"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Після розрахунків нами отримано значення </w:t>
      </w:r>
      <w:r w:rsidRPr="00AA5EB9">
        <w:rPr>
          <w:rFonts w:ascii="Times New Roman" w:eastAsia="Calibri" w:hAnsi="Times New Roman" w:cs="Times New Roman"/>
          <w:sz w:val="24"/>
          <w:szCs w:val="24"/>
          <w:highlight w:val="yellow"/>
          <w:shd w:val="clear" w:color="auto" w:fill="FFFFFF"/>
          <w:lang w:val="uk-UA"/>
        </w:rPr>
        <w:t>F</w:t>
      </w:r>
      <w:r w:rsidRPr="00AA5EB9">
        <w:rPr>
          <w:rFonts w:ascii="Times New Roman" w:eastAsia="Calibri" w:hAnsi="Times New Roman" w:cs="Times New Roman"/>
          <w:sz w:val="24"/>
          <w:szCs w:val="24"/>
          <w:highlight w:val="yellow"/>
          <w:shd w:val="clear" w:color="auto" w:fill="FFFFFF"/>
          <w:vertAlign w:val="subscript"/>
          <w:lang w:val="uk-UA"/>
        </w:rPr>
        <w:t>xj</w:t>
      </w:r>
      <w:r w:rsidRPr="00AA5EB9">
        <w:rPr>
          <w:rFonts w:ascii="Times New Roman" w:eastAsia="Calibri" w:hAnsi="Times New Roman" w:cs="Times New Roman"/>
          <w:sz w:val="24"/>
          <w:szCs w:val="24"/>
          <w:highlight w:val="yellow"/>
          <w:lang w:val="uk-UA"/>
        </w:rPr>
        <w:t xml:space="preserve"> більше </w:t>
      </w:r>
      <w:r w:rsidRPr="00AA5EB9">
        <w:rPr>
          <w:rFonts w:ascii="Times New Roman" w:eastAsia="Calibri" w:hAnsi="Times New Roman" w:cs="Times New Roman"/>
          <w:sz w:val="24"/>
          <w:szCs w:val="24"/>
          <w:highlight w:val="yellow"/>
          <w:shd w:val="clear" w:color="auto" w:fill="FFFFFF"/>
          <w:lang w:val="uk-UA"/>
        </w:rPr>
        <w:t>F</w:t>
      </w:r>
      <w:r w:rsidRPr="00AA5EB9">
        <w:rPr>
          <w:rFonts w:ascii="Times New Roman" w:eastAsia="Calibri" w:hAnsi="Times New Roman" w:cs="Times New Roman"/>
          <w:sz w:val="24"/>
          <w:szCs w:val="24"/>
          <w:highlight w:val="yellow"/>
          <w:shd w:val="clear" w:color="auto" w:fill="FFFFFF"/>
          <w:vertAlign w:val="subscript"/>
          <w:lang w:val="uk-UA"/>
        </w:rPr>
        <w:t>kp</w:t>
      </w:r>
      <w:r w:rsidRPr="00AA5EB9">
        <w:rPr>
          <w:rFonts w:ascii="Times New Roman" w:eastAsia="Calibri" w:hAnsi="Times New Roman" w:cs="Times New Roman"/>
          <w:sz w:val="24"/>
          <w:szCs w:val="24"/>
          <w:highlight w:val="yellow"/>
          <w:lang w:val="uk-UA"/>
        </w:rPr>
        <w:t xml:space="preserve">, то додаткове введення фактора </w:t>
      </w:r>
      <w:r w:rsidRPr="00AA5EB9">
        <w:rPr>
          <w:rFonts w:ascii="Times New Roman" w:eastAsia="Calibri" w:hAnsi="Times New Roman" w:cs="Times New Roman"/>
          <w:sz w:val="24"/>
          <w:szCs w:val="24"/>
          <w:highlight w:val="yellow"/>
          <w:shd w:val="clear" w:color="auto" w:fill="FFFFFF"/>
          <w:lang w:val="uk-UA"/>
        </w:rPr>
        <w:t>x</w:t>
      </w:r>
      <w:r w:rsidRPr="00AA5EB9">
        <w:rPr>
          <w:rFonts w:ascii="Times New Roman" w:eastAsia="Calibri" w:hAnsi="Times New Roman" w:cs="Times New Roman"/>
          <w:sz w:val="24"/>
          <w:szCs w:val="24"/>
          <w:highlight w:val="yellow"/>
          <w:shd w:val="clear" w:color="auto" w:fill="FFFFFF"/>
          <w:vertAlign w:val="subscript"/>
          <w:lang w:val="uk-UA"/>
        </w:rPr>
        <w:t>j</w:t>
      </w:r>
      <w:r w:rsidRPr="00AA5EB9">
        <w:rPr>
          <w:rFonts w:ascii="Times New Roman" w:eastAsia="Calibri" w:hAnsi="Times New Roman" w:cs="Times New Roman"/>
          <w:sz w:val="24"/>
          <w:szCs w:val="24"/>
          <w:highlight w:val="yellow"/>
          <w:lang w:val="uk-UA"/>
        </w:rPr>
        <w:t xml:space="preserve"> в модель статистично виправдано.</w:t>
      </w:r>
    </w:p>
    <w:p w14:paraId="568B8A07"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Частковий F-критерій оцінює значимість коефіцієнтів «чистої» регресії </w:t>
      </w:r>
      <w:r w:rsidRPr="00AA5EB9">
        <w:rPr>
          <w:rFonts w:ascii="Times New Roman" w:eastAsia="Calibri" w:hAnsi="Times New Roman" w:cs="Times New Roman"/>
          <w:sz w:val="24"/>
          <w:szCs w:val="24"/>
          <w:highlight w:val="yellow"/>
          <w:shd w:val="clear" w:color="auto" w:fill="FFFFFF"/>
          <w:lang w:val="uk-UA"/>
        </w:rPr>
        <w:t>(b</w:t>
      </w:r>
      <w:r w:rsidRPr="00AA5EB9">
        <w:rPr>
          <w:rFonts w:ascii="Times New Roman" w:eastAsia="Calibri" w:hAnsi="Times New Roman" w:cs="Times New Roman"/>
          <w:sz w:val="24"/>
          <w:szCs w:val="24"/>
          <w:highlight w:val="yellow"/>
          <w:shd w:val="clear" w:color="auto" w:fill="FFFFFF"/>
          <w:vertAlign w:val="subscript"/>
          <w:lang w:val="uk-UA"/>
        </w:rPr>
        <w:t>j</w:t>
      </w:r>
      <w:r w:rsidRPr="00AA5EB9">
        <w:rPr>
          <w:rFonts w:ascii="Times New Roman" w:eastAsia="Calibri" w:hAnsi="Times New Roman" w:cs="Times New Roman"/>
          <w:sz w:val="24"/>
          <w:szCs w:val="24"/>
          <w:highlight w:val="yellow"/>
          <w:shd w:val="clear" w:color="auto" w:fill="FFFFFF"/>
          <w:lang w:val="uk-UA"/>
        </w:rPr>
        <w:t>)</w:t>
      </w:r>
      <w:r w:rsidRPr="00AA5EB9">
        <w:rPr>
          <w:rFonts w:ascii="Times New Roman" w:eastAsia="Calibri" w:hAnsi="Times New Roman" w:cs="Times New Roman"/>
          <w:sz w:val="24"/>
          <w:szCs w:val="24"/>
          <w:highlight w:val="yellow"/>
          <w:lang w:val="uk-UA"/>
        </w:rPr>
        <w:t xml:space="preserve">. Існує взаємозв'язок між частковим F-критерієм - </w:t>
      </w:r>
      <w:r w:rsidRPr="00AA5EB9">
        <w:rPr>
          <w:rFonts w:ascii="Times New Roman" w:eastAsia="Calibri" w:hAnsi="Times New Roman" w:cs="Times New Roman"/>
          <w:sz w:val="24"/>
          <w:szCs w:val="24"/>
          <w:highlight w:val="yellow"/>
          <w:shd w:val="clear" w:color="auto" w:fill="FFFFFF"/>
          <w:lang w:val="uk-UA"/>
        </w:rPr>
        <w:t>F</w:t>
      </w:r>
      <w:r w:rsidRPr="00AA5EB9">
        <w:rPr>
          <w:rFonts w:ascii="Times New Roman" w:eastAsia="Calibri" w:hAnsi="Times New Roman" w:cs="Times New Roman"/>
          <w:sz w:val="24"/>
          <w:szCs w:val="24"/>
          <w:highlight w:val="yellow"/>
          <w:shd w:val="clear" w:color="auto" w:fill="FFFFFF"/>
          <w:vertAlign w:val="subscript"/>
          <w:lang w:val="uk-UA"/>
        </w:rPr>
        <w:t>xj</w:t>
      </w:r>
      <w:r w:rsidRPr="00AA5EB9">
        <w:rPr>
          <w:rFonts w:ascii="Times New Roman" w:eastAsia="Calibri" w:hAnsi="Times New Roman" w:cs="Times New Roman"/>
          <w:sz w:val="24"/>
          <w:szCs w:val="24"/>
          <w:highlight w:val="yellow"/>
          <w:lang w:val="uk-UA"/>
        </w:rPr>
        <w:t xml:space="preserve"> і t-критерієм, використовуваним для оцінки значущості коефіцієнта регресії при j-м факторі. </w:t>
      </w:r>
      <w:r w:rsidRPr="00AA5EB9">
        <w:rPr>
          <w:rFonts w:ascii="Times New Roman" w:eastAsia="Calibri" w:hAnsi="Times New Roman" w:cs="Times New Roman"/>
          <w:sz w:val="24"/>
          <w:szCs w:val="24"/>
          <w:highlight w:val="yellow"/>
          <w:shd w:val="clear" w:color="auto" w:fill="FFFFFF"/>
          <w:lang w:val="uk-UA"/>
        </w:rPr>
        <w:t>Fх</w:t>
      </w:r>
      <w:r w:rsidRPr="00AA5EB9">
        <w:rPr>
          <w:rFonts w:ascii="Times New Roman" w:eastAsia="Calibri" w:hAnsi="Times New Roman" w:cs="Times New Roman"/>
          <w:sz w:val="24"/>
          <w:szCs w:val="24"/>
          <w:highlight w:val="yellow"/>
          <w:shd w:val="clear" w:color="auto" w:fill="FFFFFF"/>
          <w:vertAlign w:val="subscript"/>
          <w:lang w:val="uk-UA"/>
        </w:rPr>
        <w:t>1</w:t>
      </w:r>
      <w:r w:rsidRPr="00AA5EB9">
        <w:rPr>
          <w:rFonts w:ascii="Times New Roman" w:eastAsia="Calibri" w:hAnsi="Times New Roman" w:cs="Times New Roman"/>
          <w:sz w:val="24"/>
          <w:szCs w:val="24"/>
          <w:highlight w:val="yellow"/>
          <w:lang w:val="uk-UA"/>
        </w:rPr>
        <w:t xml:space="preserve"> =215,769; </w:t>
      </w:r>
      <w:r w:rsidRPr="00AA5EB9">
        <w:rPr>
          <w:rFonts w:ascii="Times New Roman" w:eastAsia="Calibri" w:hAnsi="Times New Roman" w:cs="Times New Roman"/>
          <w:sz w:val="24"/>
          <w:szCs w:val="24"/>
          <w:highlight w:val="yellow"/>
          <w:shd w:val="clear" w:color="auto" w:fill="FFFFFF"/>
          <w:lang w:val="uk-UA"/>
        </w:rPr>
        <w:t>F</w:t>
      </w:r>
      <w:r w:rsidRPr="00AA5EB9">
        <w:rPr>
          <w:rFonts w:ascii="Times New Roman" w:eastAsia="Calibri" w:hAnsi="Times New Roman" w:cs="Times New Roman"/>
          <w:sz w:val="24"/>
          <w:szCs w:val="24"/>
          <w:highlight w:val="yellow"/>
          <w:shd w:val="clear" w:color="auto" w:fill="FFFFFF"/>
          <w:vertAlign w:val="subscript"/>
          <w:lang w:val="uk-UA"/>
        </w:rPr>
        <w:t xml:space="preserve">kp </w:t>
      </w:r>
      <w:r w:rsidRPr="00AA5EB9">
        <w:rPr>
          <w:rFonts w:ascii="Times New Roman" w:eastAsia="Calibri" w:hAnsi="Times New Roman" w:cs="Times New Roman"/>
          <w:sz w:val="24"/>
          <w:szCs w:val="24"/>
          <w:highlight w:val="yellow"/>
          <w:shd w:val="clear" w:color="auto" w:fill="FFFFFF"/>
          <w:lang w:val="uk-UA"/>
        </w:rPr>
        <w:t>(k1=2; k2=6) = 5.14.</w:t>
      </w:r>
    </w:p>
    <w:p w14:paraId="423B0190"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Порівняємо спостережуване значення часткового F-критерію з критичним: </w:t>
      </w:r>
      <w:r w:rsidRPr="00AA5EB9">
        <w:rPr>
          <w:rFonts w:ascii="Times New Roman" w:eastAsia="Calibri" w:hAnsi="Times New Roman" w:cs="Times New Roman"/>
          <w:sz w:val="24"/>
          <w:szCs w:val="24"/>
          <w:highlight w:val="yellow"/>
          <w:shd w:val="clear" w:color="auto" w:fill="FFFFFF"/>
          <w:lang w:val="uk-UA"/>
        </w:rPr>
        <w:t>F</w:t>
      </w:r>
      <w:r w:rsidRPr="00AA5EB9">
        <w:rPr>
          <w:rFonts w:ascii="Times New Roman" w:eastAsia="Calibri" w:hAnsi="Times New Roman" w:cs="Times New Roman"/>
          <w:sz w:val="24"/>
          <w:szCs w:val="24"/>
          <w:highlight w:val="yellow"/>
          <w:shd w:val="clear" w:color="auto" w:fill="FFFFFF"/>
          <w:vertAlign w:val="subscript"/>
          <w:lang w:val="uk-UA"/>
        </w:rPr>
        <w:t>x1</w:t>
      </w:r>
      <w:r w:rsidRPr="00AA5EB9">
        <w:rPr>
          <w:rFonts w:ascii="Times New Roman" w:eastAsia="Calibri" w:hAnsi="Times New Roman" w:cs="Times New Roman"/>
          <w:sz w:val="24"/>
          <w:szCs w:val="24"/>
          <w:highlight w:val="yellow"/>
          <w:shd w:val="clear" w:color="auto" w:fill="FFFFFF"/>
          <w:lang w:val="uk-UA"/>
        </w:rPr>
        <w:t>&gt;5.14</w:t>
      </w:r>
      <w:r w:rsidRPr="00AA5EB9">
        <w:rPr>
          <w:rFonts w:ascii="Times New Roman" w:eastAsia="Calibri" w:hAnsi="Times New Roman" w:cs="Times New Roman"/>
          <w:sz w:val="24"/>
          <w:szCs w:val="24"/>
          <w:highlight w:val="yellow"/>
          <w:lang w:val="uk-UA"/>
        </w:rPr>
        <w:t>, отже, фактор х</w:t>
      </w:r>
      <w:r w:rsidRPr="00AA5EB9">
        <w:rPr>
          <w:rFonts w:ascii="Times New Roman" w:eastAsia="Calibri" w:hAnsi="Times New Roman" w:cs="Times New Roman"/>
          <w:sz w:val="24"/>
          <w:szCs w:val="24"/>
          <w:highlight w:val="yellow"/>
          <w:vertAlign w:val="subscript"/>
          <w:lang w:val="uk-UA"/>
        </w:rPr>
        <w:t>1</w:t>
      </w:r>
      <w:r w:rsidRPr="00AA5EB9">
        <w:rPr>
          <w:rFonts w:ascii="Times New Roman" w:eastAsia="Calibri" w:hAnsi="Times New Roman" w:cs="Times New Roman"/>
          <w:sz w:val="24"/>
          <w:szCs w:val="24"/>
          <w:highlight w:val="yellow"/>
          <w:lang w:val="uk-UA"/>
        </w:rPr>
        <w:t xml:space="preserve"> доцільно включати в модель після введення факторів </w:t>
      </w:r>
      <w:r w:rsidRPr="00AA5EB9">
        <w:rPr>
          <w:rFonts w:ascii="Times New Roman" w:eastAsia="Calibri" w:hAnsi="Times New Roman" w:cs="Times New Roman"/>
          <w:sz w:val="24"/>
          <w:szCs w:val="24"/>
          <w:highlight w:val="yellow"/>
          <w:shd w:val="clear" w:color="auto" w:fill="FFFFFF"/>
          <w:lang w:val="uk-UA"/>
        </w:rPr>
        <w:t>х</w:t>
      </w:r>
      <w:r w:rsidRPr="00AA5EB9">
        <w:rPr>
          <w:rFonts w:ascii="Times New Roman" w:eastAsia="Calibri" w:hAnsi="Times New Roman" w:cs="Times New Roman"/>
          <w:sz w:val="24"/>
          <w:szCs w:val="24"/>
          <w:highlight w:val="yellow"/>
          <w:shd w:val="clear" w:color="auto" w:fill="FFFFFF"/>
          <w:vertAlign w:val="subscript"/>
          <w:lang w:val="uk-UA"/>
        </w:rPr>
        <w:t>j.</w:t>
      </w:r>
    </w:p>
    <w:p w14:paraId="6CB7D50A"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shd w:val="clear" w:color="auto" w:fill="FFFFFF"/>
          <w:lang w:val="uk-UA"/>
        </w:rPr>
        <w:t>F</w:t>
      </w:r>
      <w:r w:rsidRPr="00AA5EB9">
        <w:rPr>
          <w:rFonts w:ascii="Times New Roman" w:eastAsia="Calibri" w:hAnsi="Times New Roman" w:cs="Times New Roman"/>
          <w:sz w:val="24"/>
          <w:szCs w:val="24"/>
          <w:highlight w:val="yellow"/>
          <w:shd w:val="clear" w:color="auto" w:fill="FFFFFF"/>
          <w:vertAlign w:val="subscript"/>
          <w:lang w:val="uk-UA"/>
        </w:rPr>
        <w:t>x2</w:t>
      </w:r>
      <w:r w:rsidRPr="00AA5EB9">
        <w:rPr>
          <w:rFonts w:ascii="Times New Roman" w:eastAsia="Calibri" w:hAnsi="Times New Roman" w:cs="Times New Roman"/>
          <w:sz w:val="24"/>
          <w:szCs w:val="24"/>
          <w:highlight w:val="yellow"/>
          <w:shd w:val="clear" w:color="auto" w:fill="FFFFFF"/>
          <w:lang w:val="uk-UA"/>
        </w:rPr>
        <w:t>&gt;5.14</w:t>
      </w:r>
      <w:r w:rsidRPr="00AA5EB9">
        <w:rPr>
          <w:rFonts w:ascii="Times New Roman" w:eastAsia="Calibri" w:hAnsi="Times New Roman" w:cs="Times New Roman"/>
          <w:sz w:val="24"/>
          <w:szCs w:val="24"/>
          <w:highlight w:val="yellow"/>
          <w:lang w:val="uk-UA"/>
        </w:rPr>
        <w:t xml:space="preserve">, отже, фактор </w:t>
      </w:r>
      <w:r w:rsidRPr="00AA5EB9">
        <w:rPr>
          <w:rFonts w:ascii="Times New Roman" w:eastAsia="Calibri" w:hAnsi="Times New Roman" w:cs="Times New Roman"/>
          <w:sz w:val="24"/>
          <w:szCs w:val="24"/>
          <w:highlight w:val="yellow"/>
          <w:shd w:val="clear" w:color="auto" w:fill="FFFFFF"/>
          <w:lang w:val="uk-UA"/>
        </w:rPr>
        <w:t>х</w:t>
      </w:r>
      <w:r w:rsidRPr="00AA5EB9">
        <w:rPr>
          <w:rFonts w:ascii="Times New Roman" w:eastAsia="Calibri" w:hAnsi="Times New Roman" w:cs="Times New Roman"/>
          <w:sz w:val="24"/>
          <w:szCs w:val="24"/>
          <w:highlight w:val="yellow"/>
          <w:shd w:val="clear" w:color="auto" w:fill="FFFFFF"/>
          <w:vertAlign w:val="subscript"/>
          <w:lang w:val="uk-UA"/>
        </w:rPr>
        <w:t>2</w:t>
      </w:r>
      <w:r w:rsidRPr="00AA5EB9">
        <w:rPr>
          <w:rFonts w:ascii="Times New Roman" w:eastAsia="Calibri" w:hAnsi="Times New Roman" w:cs="Times New Roman"/>
          <w:sz w:val="24"/>
          <w:szCs w:val="24"/>
          <w:highlight w:val="yellow"/>
          <w:lang w:val="uk-UA"/>
        </w:rPr>
        <w:t xml:space="preserve"> доцільно включати в модель після введення факторів </w:t>
      </w:r>
      <w:r w:rsidRPr="00AA5EB9">
        <w:rPr>
          <w:rFonts w:ascii="Times New Roman" w:eastAsia="Calibri" w:hAnsi="Times New Roman" w:cs="Times New Roman"/>
          <w:sz w:val="24"/>
          <w:szCs w:val="24"/>
          <w:highlight w:val="yellow"/>
          <w:shd w:val="clear" w:color="auto" w:fill="FFFFFF"/>
          <w:lang w:val="uk-UA"/>
        </w:rPr>
        <w:t>х</w:t>
      </w:r>
      <w:r w:rsidRPr="00AA5EB9">
        <w:rPr>
          <w:rFonts w:ascii="Times New Roman" w:eastAsia="Calibri" w:hAnsi="Times New Roman" w:cs="Times New Roman"/>
          <w:sz w:val="24"/>
          <w:szCs w:val="24"/>
          <w:highlight w:val="yellow"/>
          <w:shd w:val="clear" w:color="auto" w:fill="FFFFFF"/>
          <w:vertAlign w:val="subscript"/>
          <w:lang w:val="uk-UA"/>
        </w:rPr>
        <w:t>j</w:t>
      </w:r>
      <w:r w:rsidRPr="00AA5EB9">
        <w:rPr>
          <w:rFonts w:ascii="Times New Roman" w:eastAsia="Calibri" w:hAnsi="Times New Roman" w:cs="Times New Roman"/>
          <w:sz w:val="24"/>
          <w:szCs w:val="24"/>
          <w:highlight w:val="yellow"/>
          <w:lang w:val="uk-UA"/>
        </w:rPr>
        <w:t>.</w:t>
      </w:r>
    </w:p>
    <w:p w14:paraId="6374D7C4"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shd w:val="clear" w:color="auto" w:fill="FFFFFF"/>
          <w:lang w:val="uk-UA"/>
        </w:rPr>
        <w:t>F</w:t>
      </w:r>
      <w:r w:rsidRPr="00AA5EB9">
        <w:rPr>
          <w:rFonts w:ascii="Times New Roman" w:eastAsia="Calibri" w:hAnsi="Times New Roman" w:cs="Times New Roman"/>
          <w:sz w:val="24"/>
          <w:szCs w:val="24"/>
          <w:highlight w:val="yellow"/>
          <w:shd w:val="clear" w:color="auto" w:fill="FFFFFF"/>
          <w:vertAlign w:val="subscript"/>
          <w:lang w:val="uk-UA"/>
        </w:rPr>
        <w:t>x3</w:t>
      </w:r>
      <w:r w:rsidRPr="00AA5EB9">
        <w:rPr>
          <w:rFonts w:ascii="Times New Roman" w:eastAsia="Calibri" w:hAnsi="Times New Roman" w:cs="Times New Roman"/>
          <w:sz w:val="24"/>
          <w:szCs w:val="24"/>
          <w:highlight w:val="yellow"/>
          <w:shd w:val="clear" w:color="auto" w:fill="FFFFFF"/>
          <w:lang w:val="uk-UA"/>
        </w:rPr>
        <w:t>&gt;5.14</w:t>
      </w:r>
      <w:r w:rsidRPr="00AA5EB9">
        <w:rPr>
          <w:rFonts w:ascii="Times New Roman" w:eastAsia="Calibri" w:hAnsi="Times New Roman" w:cs="Times New Roman"/>
          <w:sz w:val="24"/>
          <w:szCs w:val="24"/>
          <w:highlight w:val="yellow"/>
          <w:lang w:val="uk-UA"/>
        </w:rPr>
        <w:t xml:space="preserve">, отже, фактор </w:t>
      </w:r>
      <w:r w:rsidRPr="00AA5EB9">
        <w:rPr>
          <w:rFonts w:ascii="Times New Roman" w:eastAsia="Calibri" w:hAnsi="Times New Roman" w:cs="Times New Roman"/>
          <w:sz w:val="24"/>
          <w:szCs w:val="24"/>
          <w:highlight w:val="yellow"/>
          <w:shd w:val="clear" w:color="auto" w:fill="FFFFFF"/>
          <w:lang w:val="uk-UA"/>
        </w:rPr>
        <w:t>х</w:t>
      </w:r>
      <w:r w:rsidRPr="00AA5EB9">
        <w:rPr>
          <w:rFonts w:ascii="Times New Roman" w:eastAsia="Calibri" w:hAnsi="Times New Roman" w:cs="Times New Roman"/>
          <w:sz w:val="24"/>
          <w:szCs w:val="24"/>
          <w:highlight w:val="yellow"/>
          <w:shd w:val="clear" w:color="auto" w:fill="FFFFFF"/>
          <w:vertAlign w:val="subscript"/>
          <w:lang w:val="uk-UA"/>
        </w:rPr>
        <w:t>3</w:t>
      </w:r>
      <w:r w:rsidRPr="00AA5EB9">
        <w:rPr>
          <w:rFonts w:ascii="Times New Roman" w:eastAsia="Calibri" w:hAnsi="Times New Roman" w:cs="Times New Roman"/>
          <w:sz w:val="24"/>
          <w:szCs w:val="24"/>
          <w:highlight w:val="yellow"/>
          <w:lang w:val="uk-UA"/>
        </w:rPr>
        <w:t xml:space="preserve"> доцільно включати в модель після введення факторів </w:t>
      </w:r>
      <w:r w:rsidRPr="00AA5EB9">
        <w:rPr>
          <w:rFonts w:ascii="Times New Roman" w:eastAsia="Calibri" w:hAnsi="Times New Roman" w:cs="Times New Roman"/>
          <w:sz w:val="24"/>
          <w:szCs w:val="24"/>
          <w:highlight w:val="yellow"/>
          <w:shd w:val="clear" w:color="auto" w:fill="FFFFFF"/>
          <w:lang w:val="uk-UA"/>
        </w:rPr>
        <w:t>х</w:t>
      </w:r>
      <w:r w:rsidRPr="00AA5EB9">
        <w:rPr>
          <w:rFonts w:ascii="Times New Roman" w:eastAsia="Calibri" w:hAnsi="Times New Roman" w:cs="Times New Roman"/>
          <w:sz w:val="24"/>
          <w:szCs w:val="24"/>
          <w:highlight w:val="yellow"/>
          <w:shd w:val="clear" w:color="auto" w:fill="FFFFFF"/>
          <w:vertAlign w:val="subscript"/>
          <w:lang w:val="uk-UA"/>
        </w:rPr>
        <w:t>j</w:t>
      </w:r>
      <w:r w:rsidRPr="00AA5EB9">
        <w:rPr>
          <w:rFonts w:ascii="Times New Roman" w:eastAsia="Calibri" w:hAnsi="Times New Roman" w:cs="Times New Roman"/>
          <w:sz w:val="24"/>
          <w:szCs w:val="24"/>
          <w:highlight w:val="yellow"/>
          <w:lang w:val="uk-UA"/>
        </w:rPr>
        <w:t>.</w:t>
      </w:r>
    </w:p>
    <w:p w14:paraId="14867337" w14:textId="77777777" w:rsidR="009D3FAB" w:rsidRPr="00AA5EB9" w:rsidRDefault="009D3FAB" w:rsidP="00AA5EB9">
      <w:pPr>
        <w:spacing w:after="0" w:line="240" w:lineRule="auto"/>
        <w:ind w:firstLine="720"/>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 xml:space="preserve">Отже, у процесі проведеного кореляційного аналізу було виявлено високий рівень взаємозв’язку між обсягом податкових надходжень і розмірами чистого прибутку (змішаним доходом) (коефіцієнт кореляції 0,98), оплатою праці найманих працівників (коефіцієнт кореляції 0,99) і </w:t>
      </w:r>
      <w:r w:rsidRPr="00AA5EB9">
        <w:rPr>
          <w:rFonts w:ascii="Times New Roman" w:eastAsia="Times New Roman" w:hAnsi="Times New Roman" w:cs="Times New Roman"/>
          <w:sz w:val="24"/>
          <w:szCs w:val="24"/>
          <w:highlight w:val="yellow"/>
          <w:lang w:val="uk-UA" w:eastAsia="ru-RU"/>
        </w:rPr>
        <w:lastRenderedPageBreak/>
        <w:t xml:space="preserve">обсягами кінцевих споживчих витрат домогосподарств (коефіцієнт кореляції 0,99). </w:t>
      </w:r>
    </w:p>
    <w:p w14:paraId="04FEC5DF" w14:textId="77777777" w:rsidR="009D3FAB" w:rsidRPr="00AA5EB9" w:rsidRDefault="009D3FAB" w:rsidP="00AA5EB9">
      <w:pPr>
        <w:spacing w:after="0" w:line="240" w:lineRule="auto"/>
        <w:ind w:firstLine="720"/>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Це дозволило на основі даних за період 2009-2018 рр. побудувати регресійне рівняння залежності податкових надходжень від їх потенційної бази (3.34):</w:t>
      </w:r>
    </w:p>
    <w:p w14:paraId="3CF9BB07" w14:textId="77777777" w:rsidR="009D3FAB" w:rsidRPr="00AA5EB9" w:rsidRDefault="009D3FAB" w:rsidP="00AA5EB9">
      <w:pPr>
        <w:spacing w:after="0" w:line="240" w:lineRule="auto"/>
        <w:ind w:firstLine="720"/>
        <w:jc w:val="both"/>
        <w:rPr>
          <w:rFonts w:ascii="Times New Roman" w:eastAsia="Times New Roman" w:hAnsi="Times New Roman" w:cs="Times New Roman"/>
          <w:sz w:val="24"/>
          <w:szCs w:val="24"/>
          <w:highlight w:val="yellow"/>
          <w:lang w:val="uk-UA" w:eastAsia="ru-RU"/>
        </w:rPr>
      </w:pPr>
    </w:p>
    <w:p w14:paraId="5388CC2A" w14:textId="77777777" w:rsidR="009D3FAB" w:rsidRPr="00AA5EB9" w:rsidRDefault="009D3FAB" w:rsidP="00AA5EB9">
      <w:pPr>
        <w:spacing w:after="0" w:line="240" w:lineRule="auto"/>
        <w:ind w:firstLine="709"/>
        <w:jc w:val="right"/>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shd w:val="clear" w:color="auto" w:fill="FFFFFF"/>
          <w:lang w:val="uk-UA"/>
        </w:rPr>
        <w:t>Y = -7.387 + 0.3108X</w:t>
      </w:r>
      <w:r w:rsidRPr="00AA5EB9">
        <w:rPr>
          <w:rFonts w:ascii="Times New Roman" w:eastAsia="Calibri" w:hAnsi="Times New Roman" w:cs="Times New Roman"/>
          <w:sz w:val="24"/>
          <w:szCs w:val="24"/>
          <w:highlight w:val="yellow"/>
          <w:shd w:val="clear" w:color="auto" w:fill="FFFFFF"/>
          <w:vertAlign w:val="subscript"/>
          <w:lang w:val="uk-UA"/>
        </w:rPr>
        <w:t>1</w:t>
      </w:r>
      <w:r w:rsidRPr="00AA5EB9">
        <w:rPr>
          <w:rFonts w:ascii="Times New Roman" w:eastAsia="Calibri" w:hAnsi="Times New Roman" w:cs="Times New Roman"/>
          <w:sz w:val="24"/>
          <w:szCs w:val="24"/>
          <w:highlight w:val="yellow"/>
          <w:shd w:val="clear" w:color="auto" w:fill="FFFFFF"/>
          <w:lang w:val="uk-UA"/>
        </w:rPr>
        <w:t> + 0.07248X</w:t>
      </w:r>
      <w:r w:rsidRPr="00AA5EB9">
        <w:rPr>
          <w:rFonts w:ascii="Times New Roman" w:eastAsia="Calibri" w:hAnsi="Times New Roman" w:cs="Times New Roman"/>
          <w:sz w:val="24"/>
          <w:szCs w:val="24"/>
          <w:highlight w:val="yellow"/>
          <w:shd w:val="clear" w:color="auto" w:fill="FFFFFF"/>
          <w:vertAlign w:val="subscript"/>
          <w:lang w:val="uk-UA"/>
        </w:rPr>
        <w:t>2</w:t>
      </w:r>
      <w:r w:rsidRPr="00AA5EB9">
        <w:rPr>
          <w:rFonts w:ascii="Times New Roman" w:eastAsia="Calibri" w:hAnsi="Times New Roman" w:cs="Times New Roman"/>
          <w:sz w:val="24"/>
          <w:szCs w:val="24"/>
          <w:highlight w:val="yellow"/>
          <w:shd w:val="clear" w:color="auto" w:fill="FFFFFF"/>
          <w:lang w:val="uk-UA"/>
        </w:rPr>
        <w:t> + 0.1085X</w:t>
      </w:r>
      <w:r w:rsidRPr="00AA5EB9">
        <w:rPr>
          <w:rFonts w:ascii="Times New Roman" w:eastAsia="Calibri" w:hAnsi="Times New Roman" w:cs="Times New Roman"/>
          <w:sz w:val="24"/>
          <w:szCs w:val="24"/>
          <w:highlight w:val="yellow"/>
          <w:shd w:val="clear" w:color="auto" w:fill="FFFFFF"/>
          <w:vertAlign w:val="subscript"/>
          <w:lang w:val="uk-UA"/>
        </w:rPr>
        <w:t xml:space="preserve">3                    </w:t>
      </w:r>
      <w:r w:rsidRPr="00AA5EB9">
        <w:rPr>
          <w:rFonts w:ascii="Times New Roman" w:eastAsia="Times New Roman" w:hAnsi="Times New Roman" w:cs="Times New Roman"/>
          <w:sz w:val="24"/>
          <w:szCs w:val="24"/>
          <w:highlight w:val="yellow"/>
          <w:lang w:val="uk-UA" w:eastAsia="ru-RU"/>
        </w:rPr>
        <w:t>(3.34)</w:t>
      </w:r>
    </w:p>
    <w:p w14:paraId="420D522E" w14:textId="77777777" w:rsidR="009D3FAB" w:rsidRPr="00AA5EB9" w:rsidRDefault="009D3FAB" w:rsidP="00AA5EB9">
      <w:pPr>
        <w:spacing w:after="0" w:line="240" w:lineRule="auto"/>
        <w:ind w:firstLine="720"/>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 xml:space="preserve"> </w:t>
      </w:r>
    </w:p>
    <w:p w14:paraId="14169045" w14:textId="77777777" w:rsidR="009D3FAB" w:rsidRPr="00AA5EB9" w:rsidRDefault="009D3FAB" w:rsidP="00AA5EB9">
      <w:pPr>
        <w:spacing w:after="0" w:line="240" w:lineRule="auto"/>
        <w:ind w:firstLine="720"/>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де НП (t) - податкові надходження Зведеного бюджету;</w:t>
      </w:r>
    </w:p>
    <w:p w14:paraId="40A96D93" w14:textId="77777777" w:rsidR="009D3FAB" w:rsidRPr="00AA5EB9" w:rsidRDefault="009D3FAB" w:rsidP="00AA5EB9">
      <w:pPr>
        <w:spacing w:after="0" w:line="240" w:lineRule="auto"/>
        <w:ind w:firstLine="720"/>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t - змінна часу, що приймає значення від 1 до 10;</w:t>
      </w:r>
    </w:p>
    <w:p w14:paraId="3EDD7752" w14:textId="77777777" w:rsidR="009D3FAB" w:rsidRPr="00AA5EB9" w:rsidRDefault="009D3FAB" w:rsidP="00AA5EB9">
      <w:pPr>
        <w:spacing w:after="0" w:line="240" w:lineRule="auto"/>
        <w:ind w:firstLine="720"/>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х1 - оплата праці найманих працівників;</w:t>
      </w:r>
    </w:p>
    <w:p w14:paraId="5137533D" w14:textId="77777777" w:rsidR="009D3FAB" w:rsidRPr="00AA5EB9" w:rsidRDefault="009D3FAB" w:rsidP="00AA5EB9">
      <w:pPr>
        <w:spacing w:after="0" w:line="240" w:lineRule="auto"/>
        <w:ind w:firstLine="720"/>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х2 - чистий прибуток (змішаний дохід);</w:t>
      </w:r>
    </w:p>
    <w:p w14:paraId="52812BD1" w14:textId="77777777" w:rsidR="009D3FAB" w:rsidRPr="00AA5EB9" w:rsidRDefault="009D3FAB" w:rsidP="00AA5EB9">
      <w:pPr>
        <w:spacing w:after="0" w:line="240" w:lineRule="auto"/>
        <w:ind w:firstLine="720"/>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х3 - кінцеві споживчі витрати домогосподарств.</w:t>
      </w:r>
    </w:p>
    <w:p w14:paraId="407AD6E7" w14:textId="77777777" w:rsidR="009D3FAB" w:rsidRPr="00AA5EB9" w:rsidRDefault="009D3FAB" w:rsidP="00AA5EB9">
      <w:pPr>
        <w:spacing w:after="0" w:line="240" w:lineRule="auto"/>
        <w:ind w:firstLine="720"/>
        <w:jc w:val="both"/>
        <w:rPr>
          <w:rFonts w:ascii="Times New Roman" w:eastAsia="Times New Roman" w:hAnsi="Times New Roman" w:cs="Times New Roman"/>
          <w:sz w:val="24"/>
          <w:szCs w:val="24"/>
          <w:highlight w:val="yellow"/>
          <w:lang w:val="uk-UA" w:eastAsia="ru-RU"/>
        </w:rPr>
      </w:pPr>
    </w:p>
    <w:p w14:paraId="43933DED"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highlight w:val="yellow"/>
          <w:lang w:val="uk-UA"/>
        </w:rPr>
      </w:pPr>
      <w:r w:rsidRPr="00AA5EB9">
        <w:rPr>
          <w:rFonts w:ascii="Times New Roman" w:eastAsia="Calibri" w:hAnsi="Times New Roman" w:cs="Times New Roman"/>
          <w:sz w:val="24"/>
          <w:szCs w:val="24"/>
          <w:highlight w:val="yellow"/>
          <w:lang w:val="uk-UA"/>
        </w:rPr>
        <w:t xml:space="preserve">Можлива економічна інтерпретація параметрів моделі: збільшення </w:t>
      </w:r>
      <w:r w:rsidRPr="00AA5EB9">
        <w:rPr>
          <w:rFonts w:ascii="Times New Roman" w:eastAsia="Calibri" w:hAnsi="Times New Roman" w:cs="Times New Roman"/>
          <w:sz w:val="24"/>
          <w:szCs w:val="24"/>
          <w:highlight w:val="yellow"/>
          <w:shd w:val="clear" w:color="auto" w:fill="FFFFFF"/>
          <w:lang w:val="uk-UA"/>
        </w:rPr>
        <w:t>X</w:t>
      </w:r>
      <w:r w:rsidRPr="00AA5EB9">
        <w:rPr>
          <w:rFonts w:ascii="Times New Roman" w:eastAsia="Calibri" w:hAnsi="Times New Roman" w:cs="Times New Roman"/>
          <w:sz w:val="24"/>
          <w:szCs w:val="24"/>
          <w:highlight w:val="yellow"/>
          <w:shd w:val="clear" w:color="auto" w:fill="FFFFFF"/>
          <w:vertAlign w:val="subscript"/>
          <w:lang w:val="uk-UA"/>
        </w:rPr>
        <w:t>1</w:t>
      </w:r>
      <w:r w:rsidRPr="00AA5EB9">
        <w:rPr>
          <w:rFonts w:ascii="Times New Roman" w:eastAsia="Calibri" w:hAnsi="Times New Roman" w:cs="Times New Roman"/>
          <w:sz w:val="24"/>
          <w:szCs w:val="24"/>
          <w:highlight w:val="yellow"/>
          <w:lang w:val="uk-UA"/>
        </w:rPr>
        <w:t xml:space="preserve"> на 1 од. вимір. призводить до збільшення Y у середньому на 0.311 од. вимір.; збільшення </w:t>
      </w:r>
      <w:r w:rsidRPr="00AA5EB9">
        <w:rPr>
          <w:rFonts w:ascii="Times New Roman" w:eastAsia="Calibri" w:hAnsi="Times New Roman" w:cs="Times New Roman"/>
          <w:sz w:val="24"/>
          <w:szCs w:val="24"/>
          <w:highlight w:val="yellow"/>
          <w:shd w:val="clear" w:color="auto" w:fill="FFFFFF"/>
          <w:lang w:val="uk-UA"/>
        </w:rPr>
        <w:t>X</w:t>
      </w:r>
      <w:r w:rsidRPr="00AA5EB9">
        <w:rPr>
          <w:rFonts w:ascii="Times New Roman" w:eastAsia="Calibri" w:hAnsi="Times New Roman" w:cs="Times New Roman"/>
          <w:sz w:val="24"/>
          <w:szCs w:val="24"/>
          <w:highlight w:val="yellow"/>
          <w:shd w:val="clear" w:color="auto" w:fill="FFFFFF"/>
          <w:vertAlign w:val="subscript"/>
          <w:lang w:val="uk-UA"/>
        </w:rPr>
        <w:t>2</w:t>
      </w:r>
      <w:r w:rsidRPr="00AA5EB9">
        <w:rPr>
          <w:rFonts w:ascii="Times New Roman" w:eastAsia="Calibri" w:hAnsi="Times New Roman" w:cs="Times New Roman"/>
          <w:sz w:val="24"/>
          <w:szCs w:val="24"/>
          <w:highlight w:val="yellow"/>
          <w:lang w:val="uk-UA"/>
        </w:rPr>
        <w:t xml:space="preserve"> на 1 од. вимір. призводить до збільшення Y у середньому на 0.0725 од. вимір.; збільшення </w:t>
      </w:r>
      <w:r w:rsidRPr="00AA5EB9">
        <w:rPr>
          <w:rFonts w:ascii="Times New Roman" w:eastAsia="Calibri" w:hAnsi="Times New Roman" w:cs="Times New Roman"/>
          <w:sz w:val="24"/>
          <w:szCs w:val="24"/>
          <w:highlight w:val="yellow"/>
          <w:shd w:val="clear" w:color="auto" w:fill="FFFFFF"/>
          <w:lang w:val="uk-UA"/>
        </w:rPr>
        <w:t>X</w:t>
      </w:r>
      <w:r w:rsidRPr="00AA5EB9">
        <w:rPr>
          <w:rFonts w:ascii="Times New Roman" w:eastAsia="Calibri" w:hAnsi="Times New Roman" w:cs="Times New Roman"/>
          <w:sz w:val="24"/>
          <w:szCs w:val="24"/>
          <w:highlight w:val="yellow"/>
          <w:shd w:val="clear" w:color="auto" w:fill="FFFFFF"/>
          <w:vertAlign w:val="subscript"/>
          <w:lang w:val="uk-UA"/>
        </w:rPr>
        <w:t>3</w:t>
      </w:r>
      <w:r w:rsidRPr="00AA5EB9">
        <w:rPr>
          <w:rFonts w:ascii="Times New Roman" w:eastAsia="Calibri" w:hAnsi="Times New Roman" w:cs="Times New Roman"/>
          <w:sz w:val="24"/>
          <w:szCs w:val="24"/>
          <w:highlight w:val="yellow"/>
          <w:lang w:val="uk-UA"/>
        </w:rPr>
        <w:t xml:space="preserve"> на 1 од. вимір. призводить до збільшення Y в середньому на 0.108 од. вимір. За максимальним коефіцієнтом </w:t>
      </w:r>
      <w:r w:rsidRPr="00AA5EB9">
        <w:rPr>
          <w:rFonts w:ascii="Times New Roman" w:eastAsia="Calibri" w:hAnsi="Times New Roman" w:cs="Times New Roman"/>
          <w:sz w:val="24"/>
          <w:szCs w:val="24"/>
          <w:highlight w:val="yellow"/>
          <w:shd w:val="clear" w:color="auto" w:fill="FFFFFF"/>
          <w:lang w:val="uk-UA"/>
        </w:rPr>
        <w:t>β</w:t>
      </w:r>
      <w:r w:rsidRPr="00AA5EB9">
        <w:rPr>
          <w:rFonts w:ascii="Times New Roman" w:eastAsia="Calibri" w:hAnsi="Times New Roman" w:cs="Times New Roman"/>
          <w:sz w:val="24"/>
          <w:szCs w:val="24"/>
          <w:highlight w:val="yellow"/>
          <w:shd w:val="clear" w:color="auto" w:fill="FFFFFF"/>
          <w:vertAlign w:val="subscript"/>
          <w:lang w:val="uk-UA"/>
        </w:rPr>
        <w:t>1</w:t>
      </w:r>
      <w:r w:rsidRPr="00AA5EB9">
        <w:rPr>
          <w:rFonts w:ascii="Times New Roman" w:eastAsia="Calibri" w:hAnsi="Times New Roman" w:cs="Times New Roman"/>
          <w:sz w:val="24"/>
          <w:szCs w:val="24"/>
          <w:highlight w:val="yellow"/>
          <w:lang w:val="uk-UA"/>
        </w:rPr>
        <w:t xml:space="preserve"> = 0,584 робимо висновок, що найбільший вплив на результат Y надає фактор </w:t>
      </w:r>
      <w:r w:rsidRPr="00AA5EB9">
        <w:rPr>
          <w:rFonts w:ascii="Times New Roman" w:eastAsia="Calibri" w:hAnsi="Times New Roman" w:cs="Times New Roman"/>
          <w:sz w:val="24"/>
          <w:szCs w:val="24"/>
          <w:highlight w:val="yellow"/>
          <w:shd w:val="clear" w:color="auto" w:fill="FFFFFF"/>
          <w:lang w:val="uk-UA"/>
        </w:rPr>
        <w:t>X</w:t>
      </w:r>
      <w:r w:rsidRPr="00AA5EB9">
        <w:rPr>
          <w:rFonts w:ascii="Times New Roman" w:eastAsia="Calibri" w:hAnsi="Times New Roman" w:cs="Times New Roman"/>
          <w:sz w:val="24"/>
          <w:szCs w:val="24"/>
          <w:highlight w:val="yellow"/>
          <w:shd w:val="clear" w:color="auto" w:fill="FFFFFF"/>
          <w:vertAlign w:val="subscript"/>
          <w:lang w:val="uk-UA"/>
        </w:rPr>
        <w:t>1</w:t>
      </w:r>
      <w:r w:rsidRPr="00AA5EB9">
        <w:rPr>
          <w:rFonts w:ascii="Times New Roman" w:eastAsia="Calibri" w:hAnsi="Times New Roman" w:cs="Times New Roman"/>
          <w:sz w:val="24"/>
          <w:szCs w:val="24"/>
          <w:highlight w:val="yellow"/>
          <w:lang w:val="uk-UA"/>
        </w:rPr>
        <w:t xml:space="preserve">. Статистична значимість рівняння перевірена за допомогою коефіцієнта детермінації і критерію Фішера. Встановлено, що в досліджуваній ситуації 98.39% загальної варіабельності Y пояснюється зміною факторів </w:t>
      </w:r>
      <w:r w:rsidRPr="00AA5EB9">
        <w:rPr>
          <w:rFonts w:ascii="Times New Roman" w:eastAsia="Calibri" w:hAnsi="Times New Roman" w:cs="Times New Roman"/>
          <w:sz w:val="24"/>
          <w:szCs w:val="24"/>
          <w:highlight w:val="yellow"/>
          <w:shd w:val="clear" w:color="auto" w:fill="FFFFFF"/>
          <w:lang w:val="uk-UA"/>
        </w:rPr>
        <w:t>X</w:t>
      </w:r>
      <w:r w:rsidRPr="00AA5EB9">
        <w:rPr>
          <w:rFonts w:ascii="Times New Roman" w:eastAsia="Calibri" w:hAnsi="Times New Roman" w:cs="Times New Roman"/>
          <w:sz w:val="24"/>
          <w:szCs w:val="24"/>
          <w:highlight w:val="yellow"/>
          <w:shd w:val="clear" w:color="auto" w:fill="FFFFFF"/>
          <w:vertAlign w:val="subscript"/>
          <w:lang w:val="uk-UA"/>
        </w:rPr>
        <w:t>j</w:t>
      </w:r>
      <w:r w:rsidRPr="00AA5EB9">
        <w:rPr>
          <w:rFonts w:ascii="Times New Roman" w:eastAsia="Calibri" w:hAnsi="Times New Roman" w:cs="Times New Roman"/>
          <w:sz w:val="24"/>
          <w:szCs w:val="24"/>
          <w:highlight w:val="yellow"/>
          <w:lang w:val="uk-UA"/>
        </w:rPr>
        <w:t>.</w:t>
      </w:r>
    </w:p>
    <w:p w14:paraId="02BB770E" w14:textId="77777777" w:rsidR="009D3FAB" w:rsidRPr="00AA5EB9" w:rsidRDefault="009D3FAB" w:rsidP="00AA5EB9">
      <w:pPr>
        <w:spacing w:after="0" w:line="240" w:lineRule="auto"/>
        <w:ind w:firstLine="720"/>
        <w:jc w:val="both"/>
        <w:rPr>
          <w:rFonts w:ascii="Times New Roman" w:eastAsia="Times New Roman" w:hAnsi="Times New Roman" w:cs="Times New Roman"/>
          <w:sz w:val="24"/>
          <w:szCs w:val="24"/>
          <w:highlight w:val="yellow"/>
          <w:lang w:val="uk-UA" w:eastAsia="ru-RU"/>
        </w:rPr>
      </w:pPr>
      <w:r w:rsidRPr="00AA5EB9">
        <w:rPr>
          <w:rFonts w:ascii="Times New Roman" w:eastAsia="Times New Roman" w:hAnsi="Times New Roman" w:cs="Times New Roman"/>
          <w:sz w:val="24"/>
          <w:szCs w:val="24"/>
          <w:highlight w:val="yellow"/>
          <w:lang w:val="uk-UA" w:eastAsia="ru-RU"/>
        </w:rPr>
        <w:t xml:space="preserve">Адекватність і значимість отриманої моделі підтверджується коефіцієнтом детермінації (R2 = 0,9839) і розрахунковим значенням F - критерію Фішера (F = 122,13 при критичному значенні Fкр = 0,79). </w:t>
      </w:r>
    </w:p>
    <w:p w14:paraId="6CD31246" w14:textId="77777777" w:rsidR="009D3FAB" w:rsidRPr="00AA5EB9" w:rsidRDefault="009D3FAB" w:rsidP="00AA5EB9">
      <w:pPr>
        <w:spacing w:after="0" w:line="240" w:lineRule="auto"/>
        <w:ind w:firstLine="720"/>
        <w:jc w:val="both"/>
        <w:rPr>
          <w:rFonts w:ascii="Times New Roman" w:eastAsia="Times New Roman" w:hAnsi="Times New Roman" w:cs="Times New Roman"/>
          <w:sz w:val="24"/>
          <w:szCs w:val="24"/>
          <w:highlight w:val="yellow"/>
          <w:lang w:val="uk-UA" w:eastAsia="ru-RU"/>
        </w:rPr>
      </w:pPr>
      <w:bookmarkStart w:id="52" w:name="_Hlk63464757"/>
      <w:r w:rsidRPr="00AA5EB9">
        <w:rPr>
          <w:rFonts w:ascii="Times New Roman" w:eastAsia="Times New Roman" w:hAnsi="Times New Roman" w:cs="Times New Roman"/>
          <w:sz w:val="24"/>
          <w:szCs w:val="24"/>
          <w:highlight w:val="yellow"/>
          <w:lang w:val="uk-UA" w:eastAsia="ru-RU"/>
        </w:rPr>
        <w:t xml:space="preserve">Це дозволяє використовувати в подальшому рівняння регресії для прогнозування податкових </w:t>
      </w:r>
      <w:r w:rsidRPr="00AA5EB9">
        <w:rPr>
          <w:rFonts w:ascii="Times New Roman" w:eastAsia="Times New Roman" w:hAnsi="Times New Roman" w:cs="Times New Roman"/>
          <w:sz w:val="24"/>
          <w:szCs w:val="24"/>
          <w:highlight w:val="yellow"/>
          <w:lang w:val="uk-UA" w:eastAsia="ru-RU"/>
        </w:rPr>
        <w:lastRenderedPageBreak/>
        <w:t xml:space="preserve">надходжень Зведеного бюджету в залежності від зміни їх потенційної бази. </w:t>
      </w:r>
      <w:bookmarkEnd w:id="52"/>
    </w:p>
    <w:p w14:paraId="7870FE7D" w14:textId="77777777" w:rsidR="009D3FAB" w:rsidRPr="00AA5EB9" w:rsidRDefault="009D3FAB" w:rsidP="00AA5EB9">
      <w:pPr>
        <w:spacing w:after="0" w:line="240" w:lineRule="auto"/>
        <w:ind w:firstLine="720"/>
        <w:jc w:val="both"/>
        <w:rPr>
          <w:rFonts w:ascii="Times New Roman" w:eastAsia="Times New Roman" w:hAnsi="Times New Roman" w:cs="Times New Roman"/>
          <w:color w:val="FF0000"/>
          <w:sz w:val="24"/>
          <w:szCs w:val="24"/>
          <w:highlight w:val="yellow"/>
          <w:lang w:val="uk-UA" w:eastAsia="ru-RU"/>
        </w:rPr>
      </w:pPr>
    </w:p>
    <w:p w14:paraId="21E00A4E" w14:textId="77777777" w:rsidR="009D3FAB" w:rsidRPr="00AA5EB9" w:rsidRDefault="009D3FAB" w:rsidP="00AA5EB9">
      <w:pPr>
        <w:spacing w:after="0" w:line="240" w:lineRule="auto"/>
        <w:jc w:val="center"/>
        <w:rPr>
          <w:rFonts w:ascii="Times New Roman" w:eastAsia="Times New Roman" w:hAnsi="Times New Roman" w:cs="Times New Roman"/>
          <w:b/>
          <w:sz w:val="24"/>
          <w:szCs w:val="24"/>
          <w:highlight w:val="yellow"/>
          <w:lang w:val="uk-UA" w:eastAsia="ru-RU"/>
        </w:rPr>
      </w:pPr>
    </w:p>
    <w:p w14:paraId="5BA18EB5" w14:textId="77777777" w:rsidR="009D3FAB" w:rsidRPr="00AA5EB9" w:rsidRDefault="009D3FAB" w:rsidP="00AA5EB9">
      <w:pPr>
        <w:spacing w:line="240" w:lineRule="auto"/>
        <w:rPr>
          <w:sz w:val="24"/>
          <w:szCs w:val="24"/>
          <w:highlight w:val="yellow"/>
          <w:lang w:val="uk-UA"/>
        </w:rPr>
        <w:sectPr w:rsidR="009D3FAB" w:rsidRPr="00AA5EB9" w:rsidSect="007725DB">
          <w:pgSz w:w="8392" w:h="11907" w:code="11"/>
          <w:pgMar w:top="1134" w:right="1134" w:bottom="1134" w:left="1134" w:header="708" w:footer="708" w:gutter="0"/>
          <w:cols w:space="708"/>
          <w:docGrid w:linePitch="360"/>
        </w:sectPr>
      </w:pPr>
    </w:p>
    <w:p w14:paraId="5FEC90F1" w14:textId="77777777" w:rsidR="009D3FAB" w:rsidRPr="00AA5EB9" w:rsidRDefault="009D3FAB" w:rsidP="00AA5EB9">
      <w:pPr>
        <w:pStyle w:val="af9"/>
        <w:rPr>
          <w:rFonts w:ascii="Times New Roman" w:hAnsi="Times New Roman"/>
          <w:sz w:val="24"/>
          <w:szCs w:val="24"/>
          <w:highlight w:val="yellow"/>
          <w:shd w:val="clear" w:color="auto" w:fill="FFFFFF"/>
          <w:lang w:val="uk-UA"/>
        </w:rPr>
      </w:pPr>
      <w:bookmarkStart w:id="53" w:name="_Toc90144790"/>
      <w:r w:rsidRPr="00AA5EB9">
        <w:rPr>
          <w:rFonts w:ascii="Times New Roman" w:hAnsi="Times New Roman"/>
          <w:sz w:val="24"/>
          <w:szCs w:val="24"/>
          <w:highlight w:val="yellow"/>
          <w:shd w:val="clear" w:color="auto" w:fill="FFFFFF"/>
          <w:lang w:val="uk-UA"/>
        </w:rPr>
        <w:lastRenderedPageBreak/>
        <w:t>ВИСНОВКИ</w:t>
      </w:r>
      <w:bookmarkEnd w:id="53"/>
    </w:p>
    <w:p w14:paraId="11814991" w14:textId="77777777" w:rsidR="009D3FAB" w:rsidRPr="00AA5EB9" w:rsidRDefault="009D3FAB" w:rsidP="00AA5EB9">
      <w:pPr>
        <w:spacing w:after="0" w:line="240" w:lineRule="auto"/>
        <w:rPr>
          <w:rFonts w:ascii="Times New Roman" w:eastAsia="Calibri" w:hAnsi="Times New Roman" w:cs="Times New Roman"/>
          <w:sz w:val="24"/>
          <w:szCs w:val="24"/>
          <w:highlight w:val="yellow"/>
          <w:lang w:val="uk-UA"/>
        </w:rPr>
      </w:pPr>
    </w:p>
    <w:p w14:paraId="27EFF540" w14:textId="77777777" w:rsidR="009D3FAB" w:rsidRPr="00AA5EB9" w:rsidRDefault="009D3FAB" w:rsidP="00AA5EB9">
      <w:pPr>
        <w:tabs>
          <w:tab w:val="left" w:pos="1134"/>
        </w:tabs>
        <w:spacing w:after="0" w:line="240" w:lineRule="auto"/>
        <w:ind w:firstLine="709"/>
        <w:jc w:val="both"/>
        <w:rPr>
          <w:rFonts w:ascii="Times New Roman" w:hAnsi="Times New Roman"/>
          <w:sz w:val="24"/>
          <w:szCs w:val="24"/>
          <w:highlight w:val="yellow"/>
          <w:lang w:val="uk-UA"/>
        </w:rPr>
      </w:pPr>
      <w:r w:rsidRPr="00AA5EB9">
        <w:rPr>
          <w:rFonts w:ascii="Times New Roman" w:hAnsi="Times New Roman"/>
          <w:sz w:val="24"/>
          <w:szCs w:val="24"/>
          <w:highlight w:val="yellow"/>
          <w:lang w:val="uk-UA"/>
        </w:rPr>
        <w:t xml:space="preserve">У дисертації наведено теоретичне узагальнення та запропоновано нове вирішення науково-прикладного завдання, що полягає в удосконаленні </w:t>
      </w:r>
      <w:r w:rsidRPr="00AA5EB9">
        <w:rPr>
          <w:rFonts w:ascii="Times New Roman" w:hAnsi="Times New Roman"/>
          <w:bCs/>
          <w:sz w:val="24"/>
          <w:szCs w:val="24"/>
          <w:highlight w:val="yellow"/>
          <w:lang w:val="uk-UA"/>
        </w:rPr>
        <w:t xml:space="preserve">існуючих та обґрунтуванні ряду нових науково-методичних положень і підходів </w:t>
      </w:r>
      <w:r w:rsidRPr="00AA5EB9">
        <w:rPr>
          <w:rFonts w:ascii="Times New Roman" w:hAnsi="Times New Roman"/>
          <w:sz w:val="24"/>
          <w:szCs w:val="24"/>
          <w:highlight w:val="yellow"/>
          <w:lang w:val="uk-UA"/>
        </w:rPr>
        <w:t>щодо розвитку системи податкового регулювання інвестиційної діяльності в Україні.</w:t>
      </w:r>
    </w:p>
    <w:p w14:paraId="3BA06D38" w14:textId="77777777" w:rsidR="009D3FAB" w:rsidRPr="00AA5EB9" w:rsidRDefault="009D3FAB" w:rsidP="00AA5EB9">
      <w:pPr>
        <w:spacing w:after="0" w:line="240" w:lineRule="auto"/>
        <w:ind w:firstLine="709"/>
        <w:jc w:val="both"/>
        <w:rPr>
          <w:rFonts w:ascii="Times New Roman" w:hAnsi="Times New Roman"/>
          <w:sz w:val="24"/>
          <w:szCs w:val="24"/>
          <w:highlight w:val="yellow"/>
          <w:lang w:val="uk-UA"/>
        </w:rPr>
      </w:pPr>
      <w:r w:rsidRPr="00AA5EB9">
        <w:rPr>
          <w:rFonts w:ascii="Times New Roman" w:hAnsi="Times New Roman"/>
          <w:sz w:val="24"/>
          <w:szCs w:val="24"/>
          <w:highlight w:val="yellow"/>
          <w:lang w:val="uk-UA"/>
        </w:rPr>
        <w:t>За результатами дисертаційної роботи зроблено наступні висновки:</w:t>
      </w:r>
    </w:p>
    <w:p w14:paraId="148AD670" w14:textId="77777777" w:rsidR="009D3FAB" w:rsidRPr="00AA5EB9" w:rsidRDefault="009D3FAB" w:rsidP="00AA5EB9">
      <w:pPr>
        <w:numPr>
          <w:ilvl w:val="0"/>
          <w:numId w:val="17"/>
        </w:numPr>
        <w:tabs>
          <w:tab w:val="left" w:pos="0"/>
          <w:tab w:val="left" w:pos="1134"/>
        </w:tabs>
        <w:spacing w:after="0" w:line="240" w:lineRule="auto"/>
        <w:ind w:left="0" w:firstLine="709"/>
        <w:contextualSpacing/>
        <w:jc w:val="both"/>
        <w:rPr>
          <w:rFonts w:ascii="Times New Roman" w:eastAsia="Times New Roman" w:hAnsi="Times New Roman" w:cs="Times New Roman"/>
          <w:bCs/>
          <w:sz w:val="24"/>
          <w:szCs w:val="24"/>
          <w:highlight w:val="yellow"/>
          <w:lang w:val="uk-UA" w:eastAsia="ru-RU"/>
        </w:rPr>
      </w:pPr>
      <w:r w:rsidRPr="00AA5EB9">
        <w:rPr>
          <w:rFonts w:ascii="Times New Roman" w:eastAsia="Times New Roman" w:hAnsi="Times New Roman" w:cs="Times New Roman"/>
          <w:bCs/>
          <w:sz w:val="24"/>
          <w:szCs w:val="24"/>
          <w:highlight w:val="yellow"/>
          <w:lang w:val="uk-UA" w:eastAsia="ru-RU"/>
        </w:rPr>
        <w:t>У роботі систематизовано  наукові  дослідження щодо трактування сутності понять «податок», «податкова система», «податкова політика», «податкове регулювання», а також «інвестиції», «інвестиційний клімат», «інвестиційна діяльність». Особливу роль було відведено вивченню податкового стимулювання як підсистеми податкового регулювання. У контексті проведеного дослідження запропоновано авторське визначення поняття «податкове стимулювання інвестиційної діяльності» як системи цілеспрямованих дій органів державної влади та місцевого самоврядування щодо встановлення та надання податкових пільг, стимулів та інших заходів, що поліпшують майнове та (або) фінансове становище визначених категорій платників податків (зборів) для створення економічної зацікавленості здійснення ними інвестиційної діяльності.</w:t>
      </w:r>
    </w:p>
    <w:p w14:paraId="2D51390A" w14:textId="77777777" w:rsidR="009D3FAB" w:rsidRPr="00AA5EB9" w:rsidRDefault="009D3FAB" w:rsidP="00AA5EB9">
      <w:pPr>
        <w:numPr>
          <w:ilvl w:val="0"/>
          <w:numId w:val="17"/>
        </w:numPr>
        <w:tabs>
          <w:tab w:val="left" w:pos="0"/>
          <w:tab w:val="left" w:pos="1134"/>
        </w:tabs>
        <w:spacing w:after="0" w:line="240" w:lineRule="auto"/>
        <w:ind w:left="0" w:firstLine="709"/>
        <w:contextualSpacing/>
        <w:jc w:val="both"/>
        <w:rPr>
          <w:rFonts w:ascii="Times New Roman" w:eastAsia="Times New Roman" w:hAnsi="Times New Roman" w:cs="Times New Roman"/>
          <w:color w:val="000000" w:themeColor="text1"/>
          <w:sz w:val="24"/>
          <w:szCs w:val="24"/>
          <w:highlight w:val="yellow"/>
          <w:lang w:val="uk-UA" w:eastAsia="ru-RU"/>
        </w:rPr>
      </w:pPr>
      <w:r w:rsidRPr="00AA5EB9">
        <w:rPr>
          <w:rFonts w:ascii="Times New Roman" w:eastAsia="Times New Roman" w:hAnsi="Times New Roman" w:cs="Times New Roman"/>
          <w:color w:val="000000" w:themeColor="text1"/>
          <w:sz w:val="24"/>
          <w:szCs w:val="24"/>
          <w:highlight w:val="yellow"/>
          <w:lang w:val="uk-UA" w:eastAsia="ru-RU"/>
        </w:rPr>
        <w:t>Побудова концептуальної структурної схеми податкового регулювання інвестиційної діяльності</w:t>
      </w:r>
      <w:r w:rsidRPr="00AA5EB9">
        <w:rPr>
          <w:rFonts w:ascii="Times New Roman" w:eastAsia="Times New Roman" w:hAnsi="Times New Roman" w:cs="Times New Roman"/>
          <w:bCs/>
          <w:spacing w:val="-2"/>
          <w:sz w:val="24"/>
          <w:szCs w:val="24"/>
          <w:highlight w:val="yellow"/>
          <w:lang w:val="uk-UA" w:eastAsia="ru-RU"/>
        </w:rPr>
        <w:t xml:space="preserve"> передбачає систематизацію науково-методичного підґрунтя та </w:t>
      </w:r>
      <w:r w:rsidRPr="00AA5EB9">
        <w:rPr>
          <w:rFonts w:ascii="Times New Roman" w:eastAsia="Times New Roman" w:hAnsi="Times New Roman" w:cs="Times New Roman"/>
          <w:color w:val="000000" w:themeColor="text1"/>
          <w:sz w:val="24"/>
          <w:szCs w:val="24"/>
          <w:highlight w:val="yellow"/>
          <w:lang w:val="uk-UA" w:eastAsia="ru-RU"/>
        </w:rPr>
        <w:t xml:space="preserve">ґрунтується на схематичному групуванні та упорядкуванні окремих елементів податкового регулювання до єдиної системи, що акумулює у своїй структурі мету, об’єкт, суб’єкти, принципи, методи, </w:t>
      </w:r>
      <w:r w:rsidRPr="00AA5EB9">
        <w:rPr>
          <w:rFonts w:ascii="Times New Roman" w:eastAsia="Times New Roman" w:hAnsi="Times New Roman" w:cs="Times New Roman"/>
          <w:color w:val="000000" w:themeColor="text1"/>
          <w:sz w:val="24"/>
          <w:szCs w:val="24"/>
          <w:highlight w:val="yellow"/>
          <w:lang w:val="uk-UA" w:eastAsia="ru-RU"/>
        </w:rPr>
        <w:lastRenderedPageBreak/>
        <w:t xml:space="preserve">функції, інструментарій, стратегічні та тактичні цілі, а також основні моделі політики регулювання інвестиційної діяльності. </w:t>
      </w:r>
    </w:p>
    <w:p w14:paraId="200610DF" w14:textId="77777777" w:rsidR="009D3FAB" w:rsidRPr="00AA5EB9" w:rsidRDefault="009D3FAB" w:rsidP="00AA5EB9">
      <w:pPr>
        <w:numPr>
          <w:ilvl w:val="0"/>
          <w:numId w:val="17"/>
        </w:numPr>
        <w:shd w:val="clear" w:color="auto" w:fill="FFFFFF"/>
        <w:tabs>
          <w:tab w:val="left" w:pos="0"/>
          <w:tab w:val="left" w:pos="1134"/>
        </w:tabs>
        <w:spacing w:after="0" w:line="240" w:lineRule="auto"/>
        <w:ind w:left="0" w:firstLine="709"/>
        <w:contextualSpacing/>
        <w:jc w:val="both"/>
        <w:rPr>
          <w:rFonts w:ascii="Times New Roman" w:eastAsia="Calibri" w:hAnsi="Times New Roman" w:cs="Times New Roman"/>
          <w:spacing w:val="-2"/>
          <w:sz w:val="24"/>
          <w:szCs w:val="24"/>
          <w:highlight w:val="yellow"/>
          <w:lang w:val="uk-UA"/>
        </w:rPr>
      </w:pPr>
      <w:r w:rsidRPr="00AA5EB9">
        <w:rPr>
          <w:rFonts w:ascii="Times New Roman" w:eastAsia="Calibri" w:hAnsi="Times New Roman" w:cs="Times New Roman"/>
          <w:bCs/>
          <w:spacing w:val="-2"/>
          <w:sz w:val="24"/>
          <w:szCs w:val="24"/>
          <w:highlight w:val="yellow"/>
          <w:lang w:val="uk-UA"/>
        </w:rPr>
        <w:t>Податкове регулювання інвестиційної діяльності здійснюється за допомогою комплексу спеціальних інструментів. Д</w:t>
      </w:r>
      <w:r w:rsidRPr="00AA5EB9">
        <w:rPr>
          <w:rFonts w:ascii="Times New Roman" w:eastAsia="Times New Roman" w:hAnsi="Times New Roman" w:cs="Times New Roman"/>
          <w:bCs/>
          <w:spacing w:val="-2"/>
          <w:sz w:val="24"/>
          <w:szCs w:val="24"/>
          <w:highlight w:val="yellow"/>
          <w:lang w:val="uk-UA" w:eastAsia="ru-RU"/>
        </w:rPr>
        <w:t>ія таких інструментів спрямована на зміну податкового навантаження, повну або часткову модифікацію існуючої податкової системи країни з метою впливу на інвестиційну активність в залежності від кон’юнктурі інвестиційного ринку. Обґрунтовано, що п</w:t>
      </w:r>
      <w:r w:rsidRPr="00AA5EB9">
        <w:rPr>
          <w:rFonts w:ascii="Times New Roman" w:eastAsia="Times New Roman" w:hAnsi="Times New Roman" w:cs="Times New Roman"/>
          <w:color w:val="000000" w:themeColor="text1"/>
          <w:sz w:val="24"/>
          <w:szCs w:val="24"/>
          <w:highlight w:val="yellow"/>
          <w:lang w:val="uk-UA" w:eastAsia="ru-RU"/>
        </w:rPr>
        <w:t xml:space="preserve">одаткове регулювання інвестиційної діяльності є фіскально-структурним інструментом державного регулювання інвестиційної діяльності. </w:t>
      </w:r>
    </w:p>
    <w:p w14:paraId="23C2057E" w14:textId="77777777" w:rsidR="009D3FAB" w:rsidRPr="00AA5EB9" w:rsidRDefault="009D3FAB" w:rsidP="00AA5EB9">
      <w:pPr>
        <w:numPr>
          <w:ilvl w:val="0"/>
          <w:numId w:val="17"/>
        </w:numPr>
        <w:shd w:val="clear" w:color="auto" w:fill="FFFFFF"/>
        <w:tabs>
          <w:tab w:val="left" w:pos="0"/>
          <w:tab w:val="left" w:pos="1134"/>
        </w:tabs>
        <w:spacing w:after="0" w:line="240" w:lineRule="auto"/>
        <w:ind w:left="0" w:firstLine="709"/>
        <w:contextualSpacing/>
        <w:jc w:val="both"/>
        <w:rPr>
          <w:rFonts w:ascii="Times New Roman" w:eastAsia="Times New Roman" w:hAnsi="Times New Roman" w:cs="Times New Roman"/>
          <w:spacing w:val="-2"/>
          <w:sz w:val="24"/>
          <w:szCs w:val="24"/>
          <w:highlight w:val="yellow"/>
          <w:lang w:val="uk-UA" w:eastAsia="ru-RU"/>
        </w:rPr>
      </w:pPr>
      <w:r w:rsidRPr="00AA5EB9">
        <w:rPr>
          <w:rFonts w:ascii="Times New Roman" w:eastAsia="Calibri" w:hAnsi="Times New Roman" w:cs="Times New Roman"/>
          <w:spacing w:val="-2"/>
          <w:sz w:val="24"/>
          <w:szCs w:val="24"/>
          <w:highlight w:val="yellow"/>
          <w:lang w:val="uk-UA"/>
        </w:rPr>
        <w:t xml:space="preserve">Механізм податкового стимулювання інвестиційної діяльності розглядається як система методів, форм, інструментів, заходів державного регулювання, спрямованих на стимулювання інвестиційної діяльності суб’єктів оподаткування (платників податків) та підвищення її ефективності шляхом оптимізації державної податкової політики. Визначено, що найбільш дієвим інструментом стимулювання інвестиційної діяльності вітчизняних підприємств є податкові пільги, адже вони впливають </w:t>
      </w:r>
      <w:r w:rsidRPr="00AA5EB9">
        <w:rPr>
          <w:rFonts w:ascii="Times New Roman" w:eastAsia="Times New Roman" w:hAnsi="Times New Roman" w:cs="Times New Roman"/>
          <w:spacing w:val="-2"/>
          <w:sz w:val="24"/>
          <w:szCs w:val="24"/>
          <w:highlight w:val="yellow"/>
          <w:lang w:val="uk-UA" w:eastAsia="ru-RU"/>
        </w:rPr>
        <w:t xml:space="preserve">на інвестиційний ресурс підприємств, під яким розуміють кошти підприємства у вигляді чистого прибутку, які можуть бути використані як капітальні інвестиції. З метою визначення ефективності податкових пільг розраховано відповідні коефіцієнти та проаналізовано їхню динаміку. </w:t>
      </w:r>
    </w:p>
    <w:p w14:paraId="65597B61" w14:textId="77777777" w:rsidR="009D3FAB" w:rsidRPr="00AA5EB9" w:rsidRDefault="009D3FAB" w:rsidP="00AA5EB9">
      <w:pPr>
        <w:numPr>
          <w:ilvl w:val="0"/>
          <w:numId w:val="17"/>
        </w:numPr>
        <w:shd w:val="clear" w:color="auto" w:fill="FFFFFF"/>
        <w:tabs>
          <w:tab w:val="left" w:pos="0"/>
          <w:tab w:val="left" w:pos="1134"/>
        </w:tabs>
        <w:spacing w:after="0" w:line="240" w:lineRule="auto"/>
        <w:ind w:left="0" w:firstLine="709"/>
        <w:contextualSpacing/>
        <w:jc w:val="both"/>
        <w:rPr>
          <w:rFonts w:ascii="Times New Roman" w:eastAsia="Times New Roman" w:hAnsi="Times New Roman" w:cs="Times New Roman"/>
          <w:spacing w:val="-2"/>
          <w:sz w:val="24"/>
          <w:szCs w:val="24"/>
          <w:highlight w:val="yellow"/>
          <w:lang w:val="uk-UA" w:eastAsia="ru-RU"/>
        </w:rPr>
      </w:pPr>
      <w:r w:rsidRPr="00AA5EB9">
        <w:rPr>
          <w:rFonts w:ascii="Times New Roman" w:eastAsia="Times New Roman" w:hAnsi="Times New Roman" w:cs="Times New Roman"/>
          <w:spacing w:val="-2"/>
          <w:sz w:val="24"/>
          <w:szCs w:val="24"/>
          <w:highlight w:val="yellow"/>
          <w:lang w:val="uk-UA" w:eastAsia="ru-RU"/>
        </w:rPr>
        <w:t>Дослідження ролі податкових пільг у забезпеченні інвестиційної та інноваційної діяльності вітчизняних підприємств за допомогою проведення тесту причинності Грейнджера засвідчило, що зміна обсягу податкових пільг, наданих державою має суттєвий та значущий вплив для забезпечення показників розвитку підприємств.</w:t>
      </w:r>
    </w:p>
    <w:p w14:paraId="34DF1274" w14:textId="77777777" w:rsidR="009D3FAB" w:rsidRPr="00AA5EB9" w:rsidRDefault="009D3FAB" w:rsidP="00AA5EB9">
      <w:pPr>
        <w:numPr>
          <w:ilvl w:val="0"/>
          <w:numId w:val="17"/>
        </w:numPr>
        <w:shd w:val="clear" w:color="auto" w:fill="FFFFFF"/>
        <w:tabs>
          <w:tab w:val="left" w:pos="0"/>
          <w:tab w:val="left" w:pos="1134"/>
        </w:tabs>
        <w:spacing w:after="0" w:line="240" w:lineRule="auto"/>
        <w:ind w:left="0" w:firstLine="709"/>
        <w:contextualSpacing/>
        <w:jc w:val="both"/>
        <w:rPr>
          <w:rFonts w:ascii="Times New Roman" w:eastAsia="Times New Roman" w:hAnsi="Times New Roman" w:cs="Times New Roman"/>
          <w:spacing w:val="-2"/>
          <w:sz w:val="24"/>
          <w:szCs w:val="24"/>
          <w:highlight w:val="yellow"/>
          <w:lang w:val="uk-UA" w:eastAsia="ru-RU"/>
        </w:rPr>
      </w:pPr>
      <w:r w:rsidRPr="00AA5EB9">
        <w:rPr>
          <w:rFonts w:ascii="Times New Roman" w:eastAsia="Times New Roman" w:hAnsi="Times New Roman" w:cs="Times New Roman"/>
          <w:spacing w:val="-2"/>
          <w:sz w:val="24"/>
          <w:szCs w:val="24"/>
          <w:highlight w:val="yellow"/>
          <w:lang w:val="uk-UA" w:eastAsia="ru-RU"/>
        </w:rPr>
        <w:lastRenderedPageBreak/>
        <w:t>Перевірка комплексу гіпотез щодо впливу податкових факторів на інвестиційний клімат країни засвідчила, що зростання податкового навантаження та ускладнення податкового адміністрування мають стійкий дестимулюючий ефект щодо зниження обсягу капітальних інвестицій, профінансованих з різних джерел. У той же час, показники притоку іноземних інвестицій та нарощення внутрішнього інвестиційного потенціалу продовжують зростати навіть під впливом несприятливих для бізнесу змін в системі оподаткування.</w:t>
      </w:r>
    </w:p>
    <w:p w14:paraId="6CD3BA4A" w14:textId="77777777" w:rsidR="009D3FAB" w:rsidRPr="00AA5EB9" w:rsidRDefault="009D3FAB" w:rsidP="00AA5EB9">
      <w:pPr>
        <w:numPr>
          <w:ilvl w:val="0"/>
          <w:numId w:val="17"/>
        </w:numPr>
        <w:shd w:val="clear" w:color="auto" w:fill="FFFFFF"/>
        <w:tabs>
          <w:tab w:val="left" w:pos="0"/>
          <w:tab w:val="left" w:pos="1134"/>
        </w:tabs>
        <w:spacing w:after="0" w:line="240" w:lineRule="auto"/>
        <w:ind w:left="0" w:firstLine="709"/>
        <w:contextualSpacing/>
        <w:jc w:val="both"/>
        <w:rPr>
          <w:rFonts w:ascii="Times New Roman" w:eastAsia="Times New Roman" w:hAnsi="Times New Roman" w:cs="Times New Roman"/>
          <w:spacing w:val="-2"/>
          <w:sz w:val="24"/>
          <w:szCs w:val="24"/>
          <w:highlight w:val="yellow"/>
          <w:lang w:val="uk-UA" w:eastAsia="ru-RU"/>
        </w:rPr>
      </w:pPr>
      <w:r w:rsidRPr="00AA5EB9">
        <w:rPr>
          <w:rFonts w:ascii="Times New Roman" w:eastAsia="Times New Roman" w:hAnsi="Times New Roman" w:cs="Times New Roman"/>
          <w:spacing w:val="-2"/>
          <w:sz w:val="24"/>
          <w:szCs w:val="24"/>
          <w:highlight w:val="yellow"/>
          <w:lang w:val="uk-UA" w:eastAsia="ru-RU"/>
        </w:rPr>
        <w:t xml:space="preserve">Було визначено, що при удосконаленні вітчизняної системи </w:t>
      </w:r>
      <w:r w:rsidRPr="00AA5EB9">
        <w:rPr>
          <w:rFonts w:ascii="Times New Roman" w:eastAsia="Times New Roman" w:hAnsi="Times New Roman" w:cs="Times New Roman"/>
          <w:color w:val="000000" w:themeColor="text1"/>
          <w:sz w:val="24"/>
          <w:szCs w:val="24"/>
          <w:highlight w:val="yellow"/>
          <w:lang w:val="uk-UA" w:eastAsia="ru-RU"/>
        </w:rPr>
        <w:t>податкового регулювання інвестиційної діяльності</w:t>
      </w:r>
      <w:r w:rsidRPr="00AA5EB9">
        <w:rPr>
          <w:rFonts w:ascii="Times New Roman" w:eastAsia="Times New Roman" w:hAnsi="Times New Roman" w:cs="Times New Roman"/>
          <w:spacing w:val="-2"/>
          <w:sz w:val="24"/>
          <w:szCs w:val="24"/>
          <w:highlight w:val="yellow"/>
          <w:lang w:val="uk-UA" w:eastAsia="ru-RU"/>
        </w:rPr>
        <w:t xml:space="preserve"> слід орієнтуватися на позитивний досвід таких країн як Чехія, Естонія, Німеччина, Литва, Португалія та Словаччина. За результатами бенчмаркінг-аналізу визначено, що перспективними напрямками розвитку </w:t>
      </w:r>
      <w:r w:rsidRPr="00AA5EB9">
        <w:rPr>
          <w:rFonts w:ascii="Times New Roman" w:eastAsia="Times New Roman" w:hAnsi="Times New Roman" w:cs="Times New Roman"/>
          <w:color w:val="000000" w:themeColor="text1"/>
          <w:sz w:val="24"/>
          <w:szCs w:val="24"/>
          <w:highlight w:val="yellow"/>
          <w:lang w:val="uk-UA" w:eastAsia="ru-RU"/>
        </w:rPr>
        <w:t>податкового регулювання інвестиційної діяльності</w:t>
      </w:r>
      <w:r w:rsidRPr="00AA5EB9">
        <w:rPr>
          <w:rFonts w:ascii="Times New Roman" w:eastAsia="Times New Roman" w:hAnsi="Times New Roman" w:cs="Times New Roman"/>
          <w:spacing w:val="-2"/>
          <w:sz w:val="24"/>
          <w:szCs w:val="24"/>
          <w:highlight w:val="yellow"/>
          <w:lang w:val="uk-UA" w:eastAsia="ru-RU"/>
        </w:rPr>
        <w:t xml:space="preserve"> в Україні мають стати розширення системи податкових знижок з податку на прибуток підприємств за результатами здійснення інвестиційних та інноваційних витрат та скорочення податкових ставок на суму інвестованого та реінвестованого прибутку.</w:t>
      </w:r>
    </w:p>
    <w:p w14:paraId="119E9409" w14:textId="77777777" w:rsidR="009D3FAB" w:rsidRPr="00AA5EB9" w:rsidRDefault="009D3FAB" w:rsidP="00AA5EB9">
      <w:pPr>
        <w:numPr>
          <w:ilvl w:val="0"/>
          <w:numId w:val="17"/>
        </w:numPr>
        <w:shd w:val="clear" w:color="auto" w:fill="FFFFFF"/>
        <w:tabs>
          <w:tab w:val="left" w:pos="0"/>
          <w:tab w:val="left" w:pos="1134"/>
        </w:tabs>
        <w:spacing w:after="0" w:line="240" w:lineRule="auto"/>
        <w:ind w:left="0" w:firstLine="709"/>
        <w:contextualSpacing/>
        <w:jc w:val="both"/>
        <w:rPr>
          <w:rFonts w:ascii="Times New Roman" w:eastAsia="Calibri" w:hAnsi="Times New Roman" w:cs="Times New Roman"/>
          <w:bCs/>
          <w:spacing w:val="-2"/>
          <w:sz w:val="24"/>
          <w:szCs w:val="24"/>
          <w:highlight w:val="yellow"/>
          <w:lang w:val="uk-UA"/>
        </w:rPr>
      </w:pPr>
      <w:r w:rsidRPr="00AA5EB9">
        <w:rPr>
          <w:rFonts w:ascii="Times New Roman" w:eastAsia="Calibri" w:hAnsi="Times New Roman" w:cs="Times New Roman"/>
          <w:bCs/>
          <w:spacing w:val="-2"/>
          <w:sz w:val="24"/>
          <w:szCs w:val="24"/>
          <w:highlight w:val="yellow"/>
          <w:lang w:val="uk-UA"/>
        </w:rPr>
        <w:t xml:space="preserve">Проведене оцінювання залежності інвестиційної діяльності вітчизняних підприємств від податкового регулювання шляхом формалізації кореляційно-регресійної залежності між рівнем капітальних інвестицій та обсягом податкових надходжень до державного бюджету і ВВП дозволило використовувати отримане рівняння множинної регресії при формуванні коротко- та середньострокових прогнозів показника капітальних інвестицій. </w:t>
      </w:r>
    </w:p>
    <w:p w14:paraId="0BA1C728" w14:textId="77777777" w:rsidR="009D3FAB" w:rsidRPr="00AA5EB9" w:rsidRDefault="009D3FAB" w:rsidP="00AA5EB9">
      <w:pPr>
        <w:numPr>
          <w:ilvl w:val="0"/>
          <w:numId w:val="17"/>
        </w:numPr>
        <w:shd w:val="clear" w:color="auto" w:fill="FFFFFF"/>
        <w:tabs>
          <w:tab w:val="left" w:pos="0"/>
          <w:tab w:val="left" w:pos="1134"/>
        </w:tabs>
        <w:spacing w:after="0" w:line="240" w:lineRule="auto"/>
        <w:ind w:left="0" w:firstLine="709"/>
        <w:contextualSpacing/>
        <w:jc w:val="both"/>
        <w:rPr>
          <w:rFonts w:ascii="Times New Roman" w:eastAsia="Times New Roman" w:hAnsi="Times New Roman" w:cs="Times New Roman"/>
          <w:color w:val="000000" w:themeColor="text1"/>
          <w:sz w:val="24"/>
          <w:szCs w:val="24"/>
          <w:highlight w:val="yellow"/>
          <w:lang w:val="uk-UA" w:eastAsia="ru-RU"/>
        </w:rPr>
      </w:pPr>
      <w:r w:rsidRPr="00AA5EB9">
        <w:rPr>
          <w:rFonts w:ascii="Times New Roman" w:eastAsia="Calibri" w:hAnsi="Times New Roman" w:cs="Times New Roman"/>
          <w:bCs/>
          <w:spacing w:val="-2"/>
          <w:sz w:val="24"/>
          <w:szCs w:val="24"/>
          <w:highlight w:val="yellow"/>
          <w:lang w:val="uk-UA"/>
        </w:rPr>
        <w:t xml:space="preserve">Розрахунок та аналіз динаміки коефіцієнту виконання запланованих податкових надходжень, коефіцієнту окупності податкових надходжень і коефіцієнту еластичності податків дозволив оцінити фіскальну </w:t>
      </w:r>
      <w:r w:rsidRPr="00AA5EB9">
        <w:rPr>
          <w:rFonts w:ascii="Times New Roman" w:eastAsia="Calibri" w:hAnsi="Times New Roman" w:cs="Times New Roman"/>
          <w:bCs/>
          <w:spacing w:val="-2"/>
          <w:sz w:val="24"/>
          <w:szCs w:val="24"/>
          <w:highlight w:val="yellow"/>
          <w:lang w:val="uk-UA"/>
        </w:rPr>
        <w:lastRenderedPageBreak/>
        <w:t xml:space="preserve">ефективність системи податкового регулювання в Україні. Невідповідність розрахованих показників їх нормативним значенням свідчить про низький рівень фіскальної ефективності податкового регулювання, що дозволило визначити основні напрями його вдосконалення. </w:t>
      </w:r>
    </w:p>
    <w:p w14:paraId="5862119C" w14:textId="77777777" w:rsidR="009D3FAB" w:rsidRPr="00AA5EB9" w:rsidRDefault="009D3FAB" w:rsidP="00AA5EB9">
      <w:pPr>
        <w:numPr>
          <w:ilvl w:val="0"/>
          <w:numId w:val="17"/>
        </w:numPr>
        <w:shd w:val="clear" w:color="auto" w:fill="FFFFFF"/>
        <w:tabs>
          <w:tab w:val="left" w:pos="0"/>
          <w:tab w:val="left" w:pos="1134"/>
        </w:tabs>
        <w:spacing w:after="0" w:line="240" w:lineRule="auto"/>
        <w:ind w:left="0" w:firstLine="709"/>
        <w:contextualSpacing/>
        <w:jc w:val="both"/>
        <w:rPr>
          <w:rFonts w:ascii="Times New Roman" w:eastAsia="Times New Roman" w:hAnsi="Times New Roman" w:cs="Times New Roman"/>
          <w:color w:val="000000" w:themeColor="text1"/>
          <w:sz w:val="24"/>
          <w:szCs w:val="24"/>
          <w:highlight w:val="yellow"/>
          <w:lang w:val="uk-UA" w:eastAsia="ru-RU"/>
        </w:rPr>
      </w:pPr>
      <w:r w:rsidRPr="00AA5EB9">
        <w:rPr>
          <w:rFonts w:ascii="Times New Roman" w:eastAsia="Calibri" w:hAnsi="Times New Roman" w:cs="Times New Roman"/>
          <w:bCs/>
          <w:spacing w:val="-2"/>
          <w:sz w:val="24"/>
          <w:szCs w:val="24"/>
          <w:highlight w:val="yellow"/>
          <w:lang w:val="uk-UA"/>
        </w:rPr>
        <w:t>В</w:t>
      </w:r>
      <w:r w:rsidRPr="00AA5EB9">
        <w:rPr>
          <w:rFonts w:ascii="Times New Roman" w:eastAsia="Times New Roman" w:hAnsi="Times New Roman" w:cs="Times New Roman"/>
          <w:color w:val="000000" w:themeColor="text1"/>
          <w:sz w:val="24"/>
          <w:szCs w:val="24"/>
          <w:highlight w:val="yellow"/>
          <w:lang w:val="uk-UA" w:eastAsia="ru-RU"/>
        </w:rPr>
        <w:t xml:space="preserve">изначення впливу </w:t>
      </w:r>
      <w:r w:rsidRPr="00AA5EB9">
        <w:rPr>
          <w:rFonts w:ascii="Times New Roman" w:eastAsia="Times New Roman" w:hAnsi="Times New Roman" w:cs="Times New Roman"/>
          <w:sz w:val="24"/>
          <w:szCs w:val="24"/>
          <w:highlight w:val="yellow"/>
          <w:lang w:val="uk-UA" w:eastAsia="ru-RU"/>
        </w:rPr>
        <w:t>потенційної податкової бази (</w:t>
      </w:r>
      <w:r w:rsidRPr="00AA5EB9">
        <w:rPr>
          <w:rFonts w:ascii="Times New Roman" w:eastAsia="Times New Roman" w:hAnsi="Times New Roman" w:cs="Times New Roman"/>
          <w:color w:val="000000" w:themeColor="text1"/>
          <w:sz w:val="24"/>
          <w:szCs w:val="24"/>
          <w:highlight w:val="yellow"/>
          <w:lang w:val="uk-UA" w:eastAsia="ru-RU"/>
        </w:rPr>
        <w:t>валовий прибуток (дохід), оплата праці найманих працівників, кінцеві споживчі витрати домогосподарств)</w:t>
      </w:r>
      <w:r w:rsidRPr="00AA5EB9">
        <w:rPr>
          <w:rFonts w:ascii="Times New Roman" w:eastAsia="Times New Roman" w:hAnsi="Times New Roman" w:cs="Times New Roman"/>
          <w:sz w:val="24"/>
          <w:szCs w:val="24"/>
          <w:highlight w:val="yellow"/>
          <w:lang w:val="uk-UA" w:eastAsia="ru-RU"/>
        </w:rPr>
        <w:t xml:space="preserve"> на </w:t>
      </w:r>
      <w:r w:rsidRPr="00AA5EB9">
        <w:rPr>
          <w:rFonts w:ascii="Times New Roman" w:hAnsi="Times New Roman" w:cs="Times New Roman"/>
          <w:color w:val="000000" w:themeColor="text1"/>
          <w:sz w:val="24"/>
          <w:szCs w:val="24"/>
          <w:highlight w:val="yellow"/>
          <w:lang w:val="uk-UA" w:eastAsia="ru-RU"/>
        </w:rPr>
        <w:t xml:space="preserve">податкові надходження Зведеного бюджету України </w:t>
      </w:r>
      <w:r w:rsidRPr="00AA5EB9">
        <w:rPr>
          <w:rFonts w:ascii="Times New Roman" w:eastAsia="Times New Roman" w:hAnsi="Times New Roman" w:cs="Times New Roman"/>
          <w:color w:val="000000" w:themeColor="text1"/>
          <w:sz w:val="24"/>
          <w:szCs w:val="24"/>
          <w:highlight w:val="yellow"/>
          <w:lang w:val="uk-UA" w:eastAsia="ru-RU"/>
        </w:rPr>
        <w:t>дозволило побудувати регресійне рівняння, яке можна використовувати при формуванні прогнозів бюджетних надходжень.</w:t>
      </w:r>
    </w:p>
    <w:p w14:paraId="454A83D5" w14:textId="77777777" w:rsidR="009D3FAB" w:rsidRPr="00AA5EB9" w:rsidRDefault="009D3FAB" w:rsidP="00AA5EB9">
      <w:pPr>
        <w:shd w:val="clear" w:color="auto" w:fill="FFFFFF"/>
        <w:tabs>
          <w:tab w:val="left" w:pos="0"/>
          <w:tab w:val="left" w:pos="1134"/>
        </w:tabs>
        <w:spacing w:after="0" w:line="240" w:lineRule="auto"/>
        <w:ind w:left="709"/>
        <w:contextualSpacing/>
        <w:jc w:val="both"/>
        <w:rPr>
          <w:rFonts w:ascii="Times New Roman" w:eastAsia="Calibri" w:hAnsi="Times New Roman" w:cs="Times New Roman"/>
          <w:bCs/>
          <w:spacing w:val="-2"/>
          <w:sz w:val="24"/>
          <w:szCs w:val="24"/>
          <w:highlight w:val="yellow"/>
          <w:lang w:val="uk-UA"/>
        </w:rPr>
      </w:pPr>
    </w:p>
    <w:p w14:paraId="56B06D60" w14:textId="77777777" w:rsidR="009D3FAB" w:rsidRPr="00AA5EB9" w:rsidRDefault="009D3FAB" w:rsidP="00AA5EB9">
      <w:pPr>
        <w:spacing w:line="240" w:lineRule="auto"/>
        <w:rPr>
          <w:sz w:val="24"/>
          <w:szCs w:val="24"/>
          <w:highlight w:val="yellow"/>
          <w:lang w:val="uk-UA"/>
        </w:rPr>
      </w:pPr>
    </w:p>
    <w:p w14:paraId="4960E466" w14:textId="77777777" w:rsidR="009D3FAB" w:rsidRPr="00AA5EB9" w:rsidRDefault="009D3FAB" w:rsidP="00AA5EB9">
      <w:pPr>
        <w:spacing w:line="240" w:lineRule="auto"/>
        <w:rPr>
          <w:sz w:val="24"/>
          <w:szCs w:val="24"/>
          <w:highlight w:val="yellow"/>
          <w:lang w:val="uk-UA"/>
        </w:rPr>
        <w:sectPr w:rsidR="009D3FAB" w:rsidRPr="00AA5EB9" w:rsidSect="007725DB">
          <w:pgSz w:w="8392" w:h="11907" w:code="11"/>
          <w:pgMar w:top="1134" w:right="1134" w:bottom="1134" w:left="1134" w:header="708" w:footer="708" w:gutter="0"/>
          <w:cols w:space="708"/>
          <w:docGrid w:linePitch="360"/>
        </w:sectPr>
      </w:pPr>
    </w:p>
    <w:p w14:paraId="252705CE" w14:textId="77777777" w:rsidR="009D3FAB" w:rsidRPr="00AA5EB9" w:rsidRDefault="009D3FAB" w:rsidP="00AA5EB9">
      <w:pPr>
        <w:pStyle w:val="af9"/>
        <w:rPr>
          <w:rFonts w:ascii="Times New Roman" w:eastAsia="Calibri" w:hAnsi="Times New Roman"/>
          <w:sz w:val="24"/>
          <w:szCs w:val="24"/>
          <w:lang w:val="uk-UA"/>
        </w:rPr>
      </w:pPr>
      <w:bookmarkStart w:id="54" w:name="_Toc90144791"/>
      <w:r w:rsidRPr="00AA5EB9">
        <w:rPr>
          <w:rFonts w:ascii="Times New Roman" w:eastAsia="Calibri" w:hAnsi="Times New Roman"/>
          <w:sz w:val="24"/>
          <w:szCs w:val="24"/>
          <w:lang w:val="uk-UA"/>
        </w:rPr>
        <w:lastRenderedPageBreak/>
        <w:t>СПИСОК ВИКОРИСТАНИХ ДЖЕРЕЛ</w:t>
      </w:r>
      <w:bookmarkEnd w:id="54"/>
    </w:p>
    <w:p w14:paraId="65168720" w14:textId="77777777" w:rsidR="009D3FAB" w:rsidRPr="00AA5EB9" w:rsidRDefault="009D3FAB" w:rsidP="00AA5EB9">
      <w:pPr>
        <w:spacing w:after="0" w:line="240" w:lineRule="auto"/>
        <w:ind w:firstLine="709"/>
        <w:jc w:val="both"/>
        <w:rPr>
          <w:rFonts w:ascii="Times New Roman" w:eastAsia="Calibri" w:hAnsi="Times New Roman" w:cs="Times New Roman"/>
          <w:sz w:val="24"/>
          <w:szCs w:val="24"/>
          <w:lang w:val="uk-UA"/>
        </w:rPr>
      </w:pPr>
    </w:p>
    <w:p w14:paraId="2C4AC7EB"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Абрамов А. П. Податкова реформа та вдосконалення податкового адміністрування / А. П. Абрамов // Вісник Томського державного університету. - 2007. - № 300. - С. 7-11.</w:t>
      </w:r>
    </w:p>
    <w:p w14:paraId="4BE44E6C"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Агапова Т. А., Серьогіна С. Ф. Макроекономіка: підручник / Під загальною ред. проф. А. В. Сидоровича. - М .: МГУ ім. Ломоносова, ДІС, 2009. - 516 с.</w:t>
      </w:r>
    </w:p>
    <w:p w14:paraId="10A16D17"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Акчуріна Е. В. Оптимізація оподаткування / Є. В. Акчуріна. - М.: Ось-89 - 2003. - 496 с.</w:t>
      </w:r>
    </w:p>
    <w:p w14:paraId="1BE2B565"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Алкличєв А. Теоретичні аспекти функціонального призначення податкових відносин / А. Алкличєв // Економіст. - 2010. - № 6. - с. 64-69.</w:t>
      </w:r>
    </w:p>
    <w:p w14:paraId="63559358"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 xml:space="preserve">Амірджанова А. Ф. Податки та оподатковування: навчальний курс. - М. : Центр розвитку електронного навчання Московського фінансово-промислового університету «Синергія», 2013 [Електронний ресурс]. - Режим доступу: </w:t>
      </w:r>
      <w:hyperlink r:id="rId26" w:history="1">
        <w:r w:rsidRPr="00AA5EB9">
          <w:rPr>
            <w:rFonts w:ascii="Times New Roman" w:eastAsia="Calibri" w:hAnsi="Times New Roman" w:cs="Times New Roman"/>
            <w:color w:val="0563C1"/>
            <w:sz w:val="24"/>
            <w:szCs w:val="24"/>
            <w:u w:val="single"/>
            <w:lang w:val="uk-UA"/>
          </w:rPr>
          <w:t>http://free.megacampus.ru/xbookM0028/book/index/topics.htm</w:t>
        </w:r>
      </w:hyperlink>
      <w:r w:rsidRPr="00AA5EB9">
        <w:rPr>
          <w:rFonts w:ascii="Times New Roman" w:eastAsia="Calibri" w:hAnsi="Times New Roman" w:cs="Times New Roman"/>
          <w:sz w:val="24"/>
          <w:szCs w:val="24"/>
          <w:lang w:val="uk-UA"/>
        </w:rPr>
        <w:t>.</w:t>
      </w:r>
    </w:p>
    <w:p w14:paraId="650284E3"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Ананіашвілі Ю. Податки і макроекономічну рівновагу: Лаффера-Кейнсіанський синтез / Ю. Ананіашвілі, В. Папава. - Стокгольм, CA &amp; CC Press, 2010. - 142 с.</w:t>
      </w:r>
    </w:p>
    <w:p w14:paraId="2CB0E437"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Ансофф І. Стратегічне управління / І. Ансофф. - М.: Економіка, 1989. - 260 с.</w:t>
      </w:r>
    </w:p>
    <w:p w14:paraId="192FCD1A"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Аркін В. І. Оптимізація податкових канікул в стохастичною моделі створення нового підприємства / В.І. Аркін, А.Д. Сластніков // Економіка і математичні методи. - 2006. - № 1 - с. 68-79</w:t>
      </w:r>
    </w:p>
    <w:p w14:paraId="59DC1DFC"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lastRenderedPageBreak/>
        <w:t>Аткінсон Е. Б., Стігліц Дж. Е. Лекції з економічної теорії державного сектора: підручник, переклад з англ. під ред. Л. Л. Любимова. - М.: Аспект-Пресс, 1995 - 832 с.</w:t>
      </w:r>
    </w:p>
    <w:p w14:paraId="6C772795"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Бад'їн С. В. Податкові пільги як інструмент регіонального економічного регулювання: дис. ... канд. економ. наук / С. В. Бад'їн. - Хабаровськ, 2002. - 192 с.</w:t>
      </w:r>
    </w:p>
    <w:p w14:paraId="32367392"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Бажина О. С. Організаційно-економічний механізм управління реальним сектором депресивного регіону на основі системної трансформації його оподаткування: дис. ... канд. економ. наук / О. С. Бажина. - Нальчик, 2009. - 138 с.</w:t>
      </w:r>
    </w:p>
    <w:p w14:paraId="6DFC6601"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Байбородіна В. Г., Домагальская І. М., Іваніна В. А., Коваленко Є. Г. Податки і оподаткування: навчальний посібник. - Хабаровськ: РІЦ ХГАЕП, 2010. - 108 с.</w:t>
      </w:r>
    </w:p>
    <w:p w14:paraId="06E21686"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Балацький Є. В. Аналіз впливу податкового навантаження на економічне зростання за допомогою виробничо-інституціональних функцій / Є. В. Балацький // Проблеми прогнозування. - 2003. - № 2. - С. 88-105. [Електронний ресурс]. Режим доступу: www.budgetrf.ru/Publications/Magazines/ Pp / 2003 / 2003-02balatsky / 2003-02balatsky000.htm.</w:t>
      </w:r>
    </w:p>
    <w:p w14:paraId="2A86C45C"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Балацький Є. В. Оцінка впливу фіскальних інструментів на економічне зростання / Є. В. Балацький // Проблеми прогнозування. - 2004. - № 4. - с. 124-135. [Електронний ресурс]. Режим доступу: fmos.deloros.ru/docs/bookkeeping/ libraryout / NALZAK.pdf.</w:t>
      </w:r>
    </w:p>
    <w:p w14:paraId="0F27C14F"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Баранова В. Г. Податкова політика в соціальній сфері: проблеми та шляхи вирішення [Електронний ресурс]. - Режим доступу: http://dspace.oneu.edu.ua/jspui/bitstream/123456789/2411/1.</w:t>
      </w:r>
    </w:p>
    <w:p w14:paraId="032FBCE8"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 xml:space="preserve">Баранова В. Г., Дубовик О. Є. Вплив податкового навантаження на розвиток підприємництва // </w:t>
      </w:r>
      <w:r w:rsidRPr="00AA5EB9">
        <w:rPr>
          <w:rFonts w:ascii="Times New Roman" w:eastAsia="Calibri" w:hAnsi="Times New Roman" w:cs="Times New Roman"/>
          <w:sz w:val="24"/>
          <w:szCs w:val="24"/>
          <w:lang w:val="uk-UA"/>
        </w:rPr>
        <w:lastRenderedPageBreak/>
        <w:t>Наук. вісник нац. ун-ту ДПСУ (економіка, право). - 2013. - № 1 (60). - С. 25-30.</w:t>
      </w:r>
    </w:p>
    <w:p w14:paraId="596ED584"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Барулін С. В. Податковий менеджмент / С. В. Барулін, Е. А. Єрмакова, В. В. Степаненко. - М. : Омега-Л, 2007. - 272 с.</w:t>
      </w:r>
    </w:p>
    <w:p w14:paraId="0C01FC81"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Басалаєва Є. В. Методика управління податками на підприємстві / Є. В. Басалаєва // Фінанси. - 2003. - №4 - з. 30-33.</w:t>
      </w:r>
    </w:p>
    <w:p w14:paraId="43409949"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Богатирьова Є. М. Податкове навантаження як індикатор результативності податкових реформ в Україні / Є. М. Богатирьова // Економічний простір: збірник наукових праць. – 2014. – № 84. – С. 110–121.</w:t>
      </w:r>
    </w:p>
    <w:p w14:paraId="293676C4" w14:textId="77777777" w:rsidR="005B295B"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Бочі А., Кіщенко С. Податкова реформа: аналіз державних рішень. – К.: Міжнародний центр перспективних досліджень, 2015. – 40 с.</w:t>
      </w:r>
    </w:p>
    <w:p w14:paraId="1F1D8CF8" w14:textId="06A2A8E8" w:rsidR="009D3FAB" w:rsidRPr="005B295B"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5B295B">
        <w:rPr>
          <w:rFonts w:ascii="Times New Roman" w:eastAsia="Calibri" w:hAnsi="Times New Roman" w:cs="Times New Roman"/>
          <w:sz w:val="24"/>
          <w:szCs w:val="24"/>
          <w:lang w:val="uk-UA"/>
        </w:rPr>
        <w:t>Бюджетний моніторинг: виконання бюджету за 2018 рік [Електронний ресурс]. – Режим доступу: http://www.ibser.org.ua/UserFiles/File/Monitor%20Quarter%202018/KV_ IV_2018_Monitoring_ukr.pdf.</w:t>
      </w:r>
    </w:p>
    <w:p w14:paraId="4BB5C6AE"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Бюлетень Національного банку України: щомісячне аналітично-статистичне видання НБУ. – 2020. – № 10 (235). – 187 с.</w:t>
      </w:r>
    </w:p>
    <w:p w14:paraId="1793F115"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Вахновська Н. А. Податковий кодекс в контексті реформування податкової системи України / Н. А. Вахновська // Економічний форум. - 2011 року. -     № 1. - С. 1 -7.</w:t>
      </w:r>
    </w:p>
    <w:p w14:paraId="21946D60"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Великсар Т. І. Підприємство як суб’єкт системи соціального захисту населення України / Т. І. Великсар // Економічний простір. – 2015. – № 12. – С. 68-78.</w:t>
      </w:r>
    </w:p>
    <w:p w14:paraId="5634BEEF"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Великсар Т. І. Соціальне страхування як складова системи соціального захисту населення України: актуальні питання / Т. І. Великсар // Вісник ЖНАЕУ. – 2013. – Т. 2, № 1-2 (37). - С. 293– 298.</w:t>
      </w:r>
    </w:p>
    <w:p w14:paraId="408DC678"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lastRenderedPageBreak/>
        <w:t>Вовк А. Ідеальною для української газодобувної галузі є модель з низькою ставкою ренти і надбавкою до податку на прибуток [Електронний ресурс]. - Режим доступу: http://www.business.ua/companies/idealnoy_dlya_ukrainskoy_gazodobyv ayushchey_otrasli_yavlyaetsya_model_s_nizkoy_stavkoy_renty_i_nadba- 287954.</w:t>
      </w:r>
    </w:p>
    <w:p w14:paraId="1A03B5CC"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Гаврилов А. І. Регіональна економіка і управління / А. І. Гаврилов. - М. : Юніті-Дана, 2002. - 238 с.</w:t>
      </w:r>
    </w:p>
    <w:p w14:paraId="1B622289"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Гаджієв Р. Г. Пряме оподаткування в Росії та шляхи його вдосконалення: дис. канд. екон. наук / Р. Г. Гаджієв - М.: Фінансова академія при Уряді РФ, 2001. - 204 с.</w:t>
      </w:r>
    </w:p>
    <w:p w14:paraId="1ED3A9EE"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Гаджієва М. А. Формування і реалізація регіональної податкової політики: дис. ... канд. економ. наук / М. А. Гаджієва. - Махачкала, 2009. - 184 с.</w:t>
      </w:r>
    </w:p>
    <w:p w14:paraId="392ABFDE"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Гаєвський В. В. Оподаткування - сутність, особливості та досвід реформування в регіоні: дис. ... канд. економ. наук / В. В. Гаєвський. - М., 2000. - 192 с.</w:t>
      </w:r>
    </w:p>
    <w:p w14:paraId="380F682A"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Гордєєва О. В. Податкові ризики: поняття та класифікація / О. В. Гордєєва // Фінанси. - 2011. - № 1. - С. 33-36.</w:t>
      </w:r>
    </w:p>
    <w:p w14:paraId="421BD5CB"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Гордєєва О. В. Ефективне податкове регулювання соціально-економічного розвитку регіонів: дис. ... канд. економ. наук / О. В. Гордєєва. - Самара, 2009. - 184 с.</w:t>
      </w:r>
    </w:p>
    <w:p w14:paraId="40E5B1F9"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Гранберг А. Г. Основи регіональної економіки: Підручник для студ. вузів / А. Г. Гранберг. - М.: ГУВШЕ, 2004. - 495 с.</w:t>
      </w:r>
    </w:p>
    <w:p w14:paraId="46E98682"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Гранберг А. Н. Основи регіональної економіки: підручник / А. Н. Гранберг - М.: ВШЕ, 2003. - 495 с.</w:t>
      </w:r>
    </w:p>
    <w:p w14:paraId="07D9F608"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 xml:space="preserve">Григоров В. Е. Аналіз впливу реформи місцевого самоврядування та реформи міжбюджетних </w:t>
      </w:r>
      <w:r w:rsidRPr="00AA5EB9">
        <w:rPr>
          <w:rFonts w:ascii="Times New Roman" w:eastAsia="Calibri" w:hAnsi="Times New Roman" w:cs="Times New Roman"/>
          <w:sz w:val="24"/>
          <w:szCs w:val="24"/>
          <w:lang w:val="uk-UA"/>
        </w:rPr>
        <w:lastRenderedPageBreak/>
        <w:t xml:space="preserve">відносин на фінансовий стан муніципальних утворень Російської Федерації: анал. доповідь / В. Е. Григоров, Д. В. Жигалов, Л. В. Перцов - М., 2008. [Електронний ресурс]. Режим доступу: </w:t>
      </w:r>
      <w:hyperlink r:id="rId27" w:history="1">
        <w:r w:rsidRPr="00AA5EB9">
          <w:rPr>
            <w:rFonts w:ascii="Times New Roman" w:eastAsia="Calibri" w:hAnsi="Times New Roman" w:cs="Times New Roman"/>
            <w:color w:val="0563C1"/>
            <w:sz w:val="24"/>
            <w:szCs w:val="24"/>
            <w:u w:val="single"/>
            <w:lang w:val="uk-UA"/>
          </w:rPr>
          <w:t>www.asdg.ru/upload/iblock/1a7/1a7aa8ac1794633a7404656eb69c4c48.pdf</w:t>
        </w:r>
      </w:hyperlink>
      <w:r w:rsidRPr="00AA5EB9">
        <w:rPr>
          <w:rFonts w:ascii="Times New Roman" w:eastAsia="Calibri" w:hAnsi="Times New Roman" w:cs="Times New Roman"/>
          <w:sz w:val="24"/>
          <w:szCs w:val="24"/>
          <w:lang w:val="uk-UA"/>
        </w:rPr>
        <w:t>.</w:t>
      </w:r>
    </w:p>
    <w:p w14:paraId="4FC04B5A"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Декларування доходів та майна на вимогу податкового органу: добірка законодавчих актів [Електронний ресурс]. - Режим доступу: http://www.nalog.gov.by/ru/dekl-dohodov-po- trebovaniu.</w:t>
      </w:r>
    </w:p>
    <w:p w14:paraId="1F178940"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Декрет Кабінету Міністрів України «Про прибутковий податок з громадян» № 13-92 від 26.12.1992 р. [Електронний ресурс]. – Режим доступу: http://zakon.nau.ua/doc/?code=13-92.</w:t>
      </w:r>
    </w:p>
    <w:p w14:paraId="64F90FA6"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Динаміка податкового навантаження в Україні в контексті реалізації податкової реформи: монографія / За ред. Т. І. Єфименко, А. М. Соколовської. – К.: ДННУ «Академія фінансового управління», 2013. – 492 с.</w:t>
      </w:r>
    </w:p>
    <w:p w14:paraId="41DA445F"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Довідник пільг, наданих чинним законодавством по сплаті податків та зборів, інших обов’язкових платежів [Електронний ресурс]. – Режим доступу: http://sfs.gov.ua/dovidniki--reestri-- perelik/dovidniki-/54005.html.</w:t>
      </w:r>
    </w:p>
    <w:p w14:paraId="6D7DCE05"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Дубовик О. Ю. Вплив процесів глобалізації на розвиток теорій податків // Сучасна економічна теорія в умоваx глобалізаційних викликів: матеріали І всеукраїнської наук.-практ. конф. (м. Київ, 12 грудня 2015 р.). – К.: Національний педагогічний ун-т ім. М. П. Драгоманова, 2016. – С. 20-21.</w:t>
      </w:r>
    </w:p>
    <w:p w14:paraId="0E558A09"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 xml:space="preserve">Дубовик О. Ю. Гармонізація податкових систем в умовах глобалізації // Фінансова система України: проблеми та перспективи розвитку в умовах трансформації соціально-економічних відносин: матеріали I міжнар. наук.-практ. конф. (м. Севастополь, 16-18 травня 2013 р.). – </w:t>
      </w:r>
      <w:r w:rsidRPr="00AA5EB9">
        <w:rPr>
          <w:rFonts w:ascii="Times New Roman" w:eastAsia="Calibri" w:hAnsi="Times New Roman" w:cs="Times New Roman"/>
          <w:sz w:val="24"/>
          <w:szCs w:val="24"/>
          <w:lang w:val="uk-UA"/>
        </w:rPr>
        <w:lastRenderedPageBreak/>
        <w:t>Севастополь: Севастопольський ін-т банківської справи, 2013. – С. 25-27.</w:t>
      </w:r>
    </w:p>
    <w:p w14:paraId="029D2442"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Дубовик О. Ю. Концепції розвитку теорій податків // Податкова система: навчальний посібник / За заг. ред. В. Г. Баранової. – Одеса: ВМВ, 2014. – С. 16-33.</w:t>
      </w:r>
    </w:p>
    <w:p w14:paraId="6184B92A"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Дьякова Е. Б. Механізм розподілу податкових доходів бюджетів / Е. Б. Дьякова // Фінанси. - 2011. - № 5. - с. 19-23.</w:t>
      </w:r>
    </w:p>
    <w:p w14:paraId="3BC05B26"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Дьякова Е. Б. Податкова система Російської Федерації в умовах бюджетного федералізму / Е. Б. Дьякова, І. А. Сушкова // Фінанси і кредит. - 2011. - № 7. - C. 55-63.</w:t>
      </w:r>
    </w:p>
    <w:p w14:paraId="5D7597F2"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Жидкова Є. Ю. Податки й оподатковування: навчальний посібник. - М .: Єксмо, 2009. - 480 с.</w:t>
      </w:r>
    </w:p>
    <w:p w14:paraId="03530246"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Журавльова Г. А. Методологія функціонування механізму податкового регулювання на федеральному і регіональному рівнях: автореф. дис. ... докт. економ. наук / Г. А. Журавльова. - М., 2007. - 54 с.</w:t>
      </w:r>
    </w:p>
    <w:p w14:paraId="228AE55D"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Загальнообов’язкове державне соціальне страхування та пенсійне забезпечення у цифрах і фактах у 2019 році [Електронний ресурс]. – Режим доступу: http://pension.kiev.ua/files/mlsp_booklet_june2019.pdf</w:t>
      </w:r>
    </w:p>
    <w:p w14:paraId="458DE187"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Загальнообов’язкове державне соціальне страхування та пенсійне забезпечення у цифрах і фактах у 2018 році [Електронний ресурс]. – Режим доступу: http://pension.kiev.ua/files/sb_2019.pdf.</w:t>
      </w:r>
    </w:p>
    <w:p w14:paraId="6F11C01F"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Загальнообов’язкове державне соціальне страхування та пенсійне забезпечення у цифрах і фактах у 2019 році [Електронний ресурс]. – Режим доступу: http://pension.kiev.ua/files/mlsp_stat_dec2019.pdf.</w:t>
      </w:r>
    </w:p>
    <w:p w14:paraId="17045B6D"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 xml:space="preserve">Закон України «Про внесення змін в Декрет КМУ «Про прибутковий податок з громадян» від 13 лютого 1998 р. № 129/98-ВР [Електронний ресурс]. – Режим доступу: </w:t>
      </w:r>
      <w:hyperlink r:id="rId28" w:history="1">
        <w:r w:rsidRPr="00AA5EB9">
          <w:rPr>
            <w:rFonts w:ascii="Times New Roman" w:eastAsia="Calibri" w:hAnsi="Times New Roman" w:cs="Times New Roman"/>
            <w:color w:val="0563C1"/>
            <w:sz w:val="24"/>
            <w:szCs w:val="24"/>
            <w:u w:val="single"/>
            <w:lang w:val="uk-UA"/>
          </w:rPr>
          <w:t>http://zakon.nau.ua/doc/?code=129/98-%C2%D0</w:t>
        </w:r>
      </w:hyperlink>
      <w:r w:rsidRPr="00AA5EB9">
        <w:rPr>
          <w:rFonts w:ascii="Times New Roman" w:eastAsia="Calibri" w:hAnsi="Times New Roman" w:cs="Times New Roman"/>
          <w:sz w:val="24"/>
          <w:szCs w:val="24"/>
          <w:lang w:val="uk-UA"/>
        </w:rPr>
        <w:t xml:space="preserve">. </w:t>
      </w:r>
    </w:p>
    <w:p w14:paraId="1D34294F"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lastRenderedPageBreak/>
        <w:t>Закон України «Про внесення змін до Закону України «Про оподаткування прибутку підприємств» від 1.07.2004 р. № 1957 – IV [Електронний ресурс]. – Режим доступу: http://zakon5.rada.gov .ua/laws/show/283/97-ВР.</w:t>
      </w:r>
    </w:p>
    <w:p w14:paraId="752184D4"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Закон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 від 24.12.2015 р. № 909-VIII [Електронний ресурс]. – Режим доступу: http://zakon0.rada.gov.ua/laws/show/71-19/paran526#n526.</w:t>
      </w:r>
    </w:p>
    <w:p w14:paraId="21F19DA6"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Закон України «Про внесення змін до Податкового кодексу України та деяких законодавчих актів України щодо податкової реформи» від 28.12.2014 № 71-VIII [Електронний ресурс]. – Режим доступу: http://zakon3.rada.gov.ua/laws/show/71-19/paran2#n2.</w:t>
      </w:r>
    </w:p>
    <w:p w14:paraId="4D399AAF"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Закон України «Про запобігання фінансової катастрофи та створення передумов для економічного зростання в Україні» від 27.03.2014 р. № 1166-VII [Електронний ресурс]. – Режим доступу: http://zakon5.rada.gov.ua/laws/show/1166-18.</w:t>
      </w:r>
    </w:p>
    <w:p w14:paraId="35EFF9F3"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Закон України «Про оподаткування прибутку підприємств» вiд 28.12.1994 р. № 334/94-ВР [Електронний ресурс]. – Режим доступу: http://zakon.rada.gov.ua/cgi- bin/laws/main.cgi?nreg=334%2F94-%E2%F0</w:t>
      </w:r>
    </w:p>
    <w:p w14:paraId="5254B8F7"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Закон України «Про податок з доходів фізичних осіб» від 22 травня 2003 року № 889-IV [Електронний ресурс]. – Режим доступу: http://zakon4.rada.gov.ua/laws/show/889-15.</w:t>
      </w:r>
    </w:p>
    <w:p w14:paraId="1748C5D5"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Закон України «Про фіксований сільськогосподарський податок» від 17 грудня 1998 р. № 320-14 [Електронний ресурс]. – Режим доступу: http://zakon.rada.gov.ua/cgi- bin/laws/main.cgi?nreg=320-14.</w:t>
      </w:r>
    </w:p>
    <w:p w14:paraId="5DDA37A5"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 xml:space="preserve">Звіт про виконання Державного бюджету України за 2018 рік [Електронний ресурс]. – Режим доступу: </w:t>
      </w:r>
      <w:r w:rsidRPr="00AA5EB9">
        <w:rPr>
          <w:rFonts w:ascii="Times New Roman" w:eastAsia="Calibri" w:hAnsi="Times New Roman" w:cs="Times New Roman"/>
          <w:sz w:val="24"/>
          <w:szCs w:val="24"/>
          <w:lang w:val="uk-UA"/>
        </w:rPr>
        <w:lastRenderedPageBreak/>
        <w:t>http://www.treasury.gov.ua/main/uk/doccatalog/list?currDir=311513.</w:t>
      </w:r>
    </w:p>
    <w:p w14:paraId="1795A8C9"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Звіти «Doing Business: Economy Rankings» / International Bank for Reconstruction and Development, the World Bank за відповідні роки [Електронний ресурс]. – Режим доступу: http://www.doingbusiness.org.</w:t>
      </w:r>
    </w:p>
    <w:p w14:paraId="6378D373"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Зелена книга малого бізнесу України – 2012 / Д. В. Ляпін, В. І. Дубровський, О. М. Піщуліна, О. П. Продан. – К.: Інститут власності і свободи, 2012. –    124 с.</w:t>
      </w:r>
    </w:p>
    <w:p w14:paraId="2D54D7F7"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Зеленська С. Г. Управління економікою регіону через механізм ре-вання оподаткування: дис. ... канд. економ. наук / С. Г. Зеленська. - Воронеж, 1998. - 173 с.</w:t>
      </w:r>
    </w:p>
    <w:p w14:paraId="2AEDFBDE"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Зерщіков Ю. С. Регіональна податкова політика: кордону самостійно-ності і механізм реалізації: дис. ... канд. економ. наук / Ю. С. Зерщіков. - Ростов на Дону, 2001. - 166 с.</w:t>
      </w:r>
    </w:p>
    <w:p w14:paraId="06E44506"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Зотіков Н. З. Удосконалення оподаткування як інструмент регілірування соціально-економічного розвитку регіону: дис. ... канд. економ. наук / Н. З. Зотіков. - Чебоксари, 2007. - 187 с.</w:t>
      </w:r>
    </w:p>
    <w:p w14:paraId="7E38B4B1"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Кажуро Н. Я. Основи економічної теорії: навчальний посібник. - Мінськ: ТОВ «ФУАинформ», ТОВ «Місанта», 2003. - 672 с.</w:t>
      </w:r>
    </w:p>
    <w:p w14:paraId="6078EF5F"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Качур Р. П. Прямі іноземні інвестиції та їхній вплив на реальний сектор економіки України / Р. П. Качур // Науковий вісник НЛТУ України. - Львів: РВВ НЛТУ України. – 2012. – Вип. 22.15. – С. 249-253.</w:t>
      </w:r>
    </w:p>
    <w:p w14:paraId="1A840022"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Качур О. В. Податки та оподаткування: Навчальний посібник / О. В. Качур. - М.: КНОРУС, 2007. - 304 с.</w:t>
      </w:r>
    </w:p>
    <w:p w14:paraId="5505CC0D"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Качур О. В. Деякі аспекти податкової політики / О. В. Качур // Економічний аналіз: теорія і практика. - 2006. - № 2. - с. 28-33.</w:t>
      </w:r>
    </w:p>
    <w:p w14:paraId="5A71F54C"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lastRenderedPageBreak/>
        <w:t>Кейнс Дж. М. Загальна теорія зайнятості, відсотка і грошей. - М .: Прогрес, 1978. - 494 с.</w:t>
      </w:r>
    </w:p>
    <w:p w14:paraId="60DC57FF"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Кірєєва Є. Ф. Податкова політика в умовах реформування національної економіки // Білоруський економічний журнал. - 2006. - № 1. - С. 22-29.</w:t>
      </w:r>
    </w:p>
    <w:p w14:paraId="0028C75A"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Кондратенко М. Б. Податкове навантаження та шляхи його оптимізації в Україні: автореф. дис. ... канд. екон. наук: 08.00.08 / М. Б. Кондратенко. ‒ К., 2015. ‒ 20 с.</w:t>
      </w:r>
    </w:p>
    <w:p w14:paraId="377488E2"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 xml:space="preserve">Концепція податкової реформи громадської організації «Асоціація податкових радників» [Електронний ресурс]. - Режим доступу: http://reforms.in.ua/sites/default/files/upload/docs/asociaciya_podatkovyh _radnykiv.pdf. </w:t>
      </w:r>
    </w:p>
    <w:p w14:paraId="0CB420FF"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Концепція податкової реформи громадянської платформи «Нова країна» [Електронний ресурс]. - Режим доступу: http://reforms.in.ua/sites/default/files/upload/docs/nova_krayina.pdf.</w:t>
      </w:r>
    </w:p>
    <w:p w14:paraId="75627ECC"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 xml:space="preserve">Концепція податкової реформи Комітету з питань податкової та митної політики Верховної Ради України [Електронний ресурс]. - Режим доступу: </w:t>
      </w:r>
      <w:hyperlink r:id="rId29" w:history="1">
        <w:r w:rsidRPr="00AA5EB9">
          <w:rPr>
            <w:rStyle w:val="a3"/>
            <w:rFonts w:ascii="Times New Roman" w:eastAsia="Calibri" w:hAnsi="Times New Roman" w:cs="Times New Roman"/>
            <w:sz w:val="24"/>
            <w:szCs w:val="24"/>
            <w:lang w:val="uk-UA"/>
          </w:rPr>
          <w:t>http://reforms.in.ua/sites/default/files/imce/npyuzhaninapodatkova.pdf</w:t>
        </w:r>
      </w:hyperlink>
      <w:r w:rsidRPr="00AA5EB9">
        <w:rPr>
          <w:rFonts w:ascii="Times New Roman" w:eastAsia="Calibri" w:hAnsi="Times New Roman" w:cs="Times New Roman"/>
          <w:sz w:val="24"/>
          <w:szCs w:val="24"/>
          <w:lang w:val="uk-UA"/>
        </w:rPr>
        <w:t>.</w:t>
      </w:r>
    </w:p>
    <w:p w14:paraId="5EA73FBC"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 xml:space="preserve">Концепція податкової реформи Міністерства фінансів України [Електронний ресурс]. - Режим доступу: </w:t>
      </w:r>
      <w:hyperlink r:id="rId30" w:history="1">
        <w:r w:rsidRPr="00AA5EB9">
          <w:rPr>
            <w:rStyle w:val="a3"/>
            <w:rFonts w:ascii="Times New Roman" w:eastAsia="Calibri" w:hAnsi="Times New Roman" w:cs="Times New Roman"/>
            <w:sz w:val="24"/>
            <w:szCs w:val="24"/>
            <w:lang w:val="uk-UA"/>
          </w:rPr>
          <w:t>http://www.minfin.gov.ua/uploads/0/839.pdf</w:t>
        </w:r>
      </w:hyperlink>
      <w:r w:rsidRPr="00AA5EB9">
        <w:rPr>
          <w:rFonts w:ascii="Times New Roman" w:eastAsia="Calibri" w:hAnsi="Times New Roman" w:cs="Times New Roman"/>
          <w:sz w:val="24"/>
          <w:szCs w:val="24"/>
          <w:lang w:val="uk-UA"/>
        </w:rPr>
        <w:t>.</w:t>
      </w:r>
    </w:p>
    <w:p w14:paraId="5144F13A"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Концепція податкової реформи Реанімаційного пакету реформ [Електронний ресурс]. - Режим доступу: http://reforms.in.ua/sites/default/files/upload/docs/reanimaciynyy_paket_r eform_2_chastyna.pdf</w:t>
      </w:r>
    </w:p>
    <w:p w14:paraId="5CE7276B"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Концепція реформування податкової системи, схвалена розпорядженням Кабінету Міністрів України від 19 лютого 2007 року № 56-р [Електронний ресурс]. – Режим доступу: http://zakon2.rada.gov.ua/laws/show/56-2007-р.</w:t>
      </w:r>
    </w:p>
    <w:p w14:paraId="2AE01C8C"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lastRenderedPageBreak/>
        <w:t>Концепція реформування податкової системи України. Проект КМУ станом на 15.05.2010 р. [Електронний ресурс]. - Режим доступу: http://www.profiwins.com.ua/uk/legislation/project/656.html.</w:t>
      </w:r>
    </w:p>
    <w:p w14:paraId="72B3F72E"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Коцюрубенко А. Н., Мартинюк І. В. Фінансовий потенціал домогосподарства і методика його розрахунку / А. Н. Коцюрубенко, І. В. Мартинюк // Новий університет. Науковий журнал. Серія «Економіка і право». - Росія, Республіка Марій Ел, м Йошкар-Ола. - 2013. - № 1 (23). - С. 18-22.</w:t>
      </w:r>
    </w:p>
    <w:p w14:paraId="7D1E951F"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 xml:space="preserve">Кощук Т. Журнал Європейської економіки. Том 7 (2), червень 2008 г. - С. 242-256 [Електронний ресурс]. - Режим доступу:  </w:t>
      </w:r>
      <w:hyperlink r:id="rId31" w:history="1">
        <w:r w:rsidRPr="00AA5EB9">
          <w:rPr>
            <w:rFonts w:ascii="Times New Roman" w:eastAsia="Calibri" w:hAnsi="Times New Roman" w:cs="Times New Roman"/>
            <w:color w:val="0563C1"/>
            <w:sz w:val="24"/>
            <w:szCs w:val="24"/>
            <w:u w:val="single"/>
            <w:lang w:val="uk-UA"/>
          </w:rPr>
          <w:t>http://dspace.tneu.edu.ua/bitstream/316497/391/5/t7_2_ukr.pdf</w:t>
        </w:r>
      </w:hyperlink>
      <w:r w:rsidRPr="00AA5EB9">
        <w:rPr>
          <w:rFonts w:ascii="Times New Roman" w:eastAsia="Calibri" w:hAnsi="Times New Roman" w:cs="Times New Roman"/>
          <w:sz w:val="24"/>
          <w:szCs w:val="24"/>
          <w:lang w:val="uk-UA"/>
        </w:rPr>
        <w:t>.</w:t>
      </w:r>
    </w:p>
    <w:p w14:paraId="194BB861"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Кравченко В. Що передбачає податкова реформа від Мінфіну // В. Кравченко, М. Ормоцадзе, А. Леденьов [Електронний ресурс]. – Режим доступу: http://forbes.net.ua/ua/nation/1400402- jareskostyle-shcho-peredbachae-chergova-podatkova-reforma-vidmin finu.</w:t>
      </w:r>
    </w:p>
    <w:p w14:paraId="08ED2D4B"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Кравцова Г. Ф., Цвєтков Н.І., Островська Т. І. Основи економічної теорії (макроекономіка): навчальний посібник. - Хабаровськ: ДВГУПС, 2001. -     112 с.</w:t>
      </w:r>
    </w:p>
    <w:p w14:paraId="0DEF57BD"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Крисоватий А. І. Домінанти гармонізації оподаткування: національні та міжнародні вектори: монографія / Крисоватий А. І., Валігура В. А. – Тернопіль: Підручники і посібники, 2010. – 248 с.</w:t>
      </w:r>
    </w:p>
    <w:p w14:paraId="320597B2"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Кублікова Т. Б., Курганська Е. І. Система казначейства: управління фінансовими ресурсами: монографія / Т. Б. Кублікова, Е. І. Курганська. – Одеса: ОНЕУ, 2015. – 323 с.</w:t>
      </w:r>
    </w:p>
    <w:p w14:paraId="1B995DAF"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 xml:space="preserve">Кузнєцова Л. Н. Податкова компонента державної політики сталого розвитку Росії: дис. ... канд. </w:t>
      </w:r>
      <w:r w:rsidRPr="00AA5EB9">
        <w:rPr>
          <w:rFonts w:ascii="Times New Roman" w:eastAsia="Calibri" w:hAnsi="Times New Roman" w:cs="Times New Roman"/>
          <w:sz w:val="24"/>
          <w:szCs w:val="24"/>
          <w:lang w:val="uk-UA"/>
        </w:rPr>
        <w:lastRenderedPageBreak/>
        <w:t>економ. наук / Л. Н. Кузнецова. - Ростов на Дону, 2003. - 147 с.</w:t>
      </w:r>
    </w:p>
    <w:p w14:paraId="65ABCA21"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Кузулгуртова А. Ш. Податкова політика як сфера забезпечення ресурсами державної фінансової політики / А. Ш. Кузулгуртова // Фінанси і кредит. - 2011. - № 5. - с. 59-70.</w:t>
      </w:r>
    </w:p>
    <w:p w14:paraId="0A763FBD"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Кузік Б. Н. Прогнозування, стратегічне планування та національне програмування: Підручник / Б. Н. Кузік, В. І. Кушлін, Ю. В. Яковець. - М.: Економіка, 2008. - 575 с.</w:t>
      </w:r>
    </w:p>
    <w:p w14:paraId="7577F0C7"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Кулькова В. Ю. Формування податкового механізму стійкого розвитку регіону: дис. ... канд. економ. наук / В. Ю. Кулькова. - Казань, 2001. - 193 с.</w:t>
      </w:r>
    </w:p>
    <w:p w14:paraId="155CE833"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Кульман А. Економічні механізми / А. Кульман [пер. з фр.] - М .: Прогрес, 1993. - 192 с.</w:t>
      </w:r>
    </w:p>
    <w:p w14:paraId="2844A134"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Лопатіна С. В. Формування податкового клімату регіону: дис. ... канд. економ. наук / С. В. Лопатіна. - Томськ, 2002. - 254 с.</w:t>
      </w:r>
    </w:p>
    <w:p w14:paraId="6BE915F7"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Лумпа Н. А. Формула прибутку: облік різних видів діяльності / Н. А. Лумпа // Фінансовий менеджмент. - 2005. - № 6 - с. 5-23.</w:t>
      </w:r>
    </w:p>
    <w:p w14:paraId="67FC88E8"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Лутковська С. Ю. Екологічні податки як інструмент природо-охоронного механізму: досвід ЄС та перспективи для Росії: дис. ... канд. економ. наук / С. Ю. Лутковська. - СПб, 2008. - 177 с.</w:t>
      </w:r>
    </w:p>
    <w:p w14:paraId="5E1D26F0"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Львів Д. С. Стратегічне управління. Регіон, місто, підприємство / Д. С. Львів, А. Г. Гранберг, А. П. Егоршин. - М.: Вид. «Економіка», 2005. - 603 с.</w:t>
      </w:r>
    </w:p>
    <w:p w14:paraId="1F6BAC4B"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Лях О. А. Формування і реалізація регіональної податкової політики: дис. ... канд. економ. наук / О. А. Лях. - Абакан, 2008. - 203 с.</w:t>
      </w:r>
    </w:p>
    <w:p w14:paraId="00BD6A54"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Майбуров І. А. Податкова політика. Теорія і практика: Підручник / І. А. Майбуров [и ін.]. - М.: ЮНИТИ-ДАНА, 2010. - 519 с.</w:t>
      </w:r>
    </w:p>
    <w:p w14:paraId="7DA4CB04"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lastRenderedPageBreak/>
        <w:t>Майбуров І. А. Теорія та історія оподаткування: Навчальний посібник / І. А. Майбуров, Н. В. Ушак, М. Е. Косів. - М.: ЮНИТИ-ДАТА, 2010. - 423 с.</w:t>
      </w:r>
    </w:p>
    <w:p w14:paraId="360D42A1"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Макушев А. Е. Формування системи податкового стимулювання розвитку інноваційного потенціалу регіону: дис. ... канд. економ. наук / А. Е. Макушев. - Чебоксари, 2009. - 159 с.</w:t>
      </w:r>
    </w:p>
    <w:p w14:paraId="35C1E857"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Мале і середнє підприємництво в Україні: стан розвитку та регіональні відмінності (2010–2014 роки). – К.: Проект USAID «Впевнений бізнес – заможна громада», Центр міжнародного приватного підприємництва, 2015. – 96 с.</w:t>
      </w:r>
    </w:p>
    <w:p w14:paraId="6AFB20E1"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Calibri"/>
          <w:sz w:val="24"/>
          <w:szCs w:val="24"/>
          <w:lang w:val="uk-UA"/>
        </w:rPr>
      </w:pPr>
      <w:r w:rsidRPr="00AA5EB9">
        <w:rPr>
          <w:rFonts w:ascii="Times New Roman" w:eastAsia="Calibri" w:hAnsi="Times New Roman" w:cs="Calibri"/>
          <w:sz w:val="24"/>
          <w:szCs w:val="24"/>
          <w:lang w:val="uk-UA"/>
        </w:rPr>
        <w:t>Малган Дж. Мистецтво державної стратегії: мобілізація влади і знання в ім'я загального блага / Дж. Малган. - М.: Вид-во Інституту Гайдара, 2011. - 472 с.</w:t>
      </w:r>
    </w:p>
    <w:p w14:paraId="3F293852"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Calibri"/>
          <w:sz w:val="24"/>
          <w:szCs w:val="24"/>
          <w:lang w:val="uk-UA"/>
        </w:rPr>
      </w:pPr>
      <w:r w:rsidRPr="00AA5EB9">
        <w:rPr>
          <w:rFonts w:ascii="Times New Roman" w:eastAsia="Calibri" w:hAnsi="Times New Roman" w:cs="Calibri"/>
          <w:sz w:val="24"/>
          <w:szCs w:val="24"/>
          <w:lang w:val="uk-UA"/>
        </w:rPr>
        <w:t>Малініна Т. А. Оцінка податкових пільг і звільнень: зарубіжний досвід і російська практика / Т. А. Малініна - М.: Ін-т Гайдара, 2010. - 212 с.</w:t>
      </w:r>
    </w:p>
    <w:p w14:paraId="2B6280E0"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Calibri"/>
          <w:sz w:val="24"/>
          <w:szCs w:val="24"/>
          <w:lang w:val="uk-UA"/>
        </w:rPr>
      </w:pPr>
      <w:r w:rsidRPr="00AA5EB9">
        <w:rPr>
          <w:rFonts w:ascii="Times New Roman" w:eastAsia="Calibri" w:hAnsi="Times New Roman" w:cs="Calibri"/>
          <w:sz w:val="24"/>
          <w:szCs w:val="24"/>
          <w:lang w:val="uk-UA"/>
        </w:rPr>
        <w:t>Мамикіна Н. Н. Пріоритети регіональної податкової політики в умовах реформування російської податкової системи: дис. канд. економ. наук / Н. Н. Мамикіна. - Нижній Новгород, 2005. - 134 с.</w:t>
      </w:r>
    </w:p>
    <w:p w14:paraId="7CF6D81B"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Calibri"/>
          <w:sz w:val="24"/>
          <w:szCs w:val="24"/>
          <w:lang w:val="uk-UA"/>
        </w:rPr>
      </w:pPr>
      <w:r w:rsidRPr="00AA5EB9">
        <w:rPr>
          <w:rFonts w:ascii="Times New Roman" w:eastAsia="Calibri" w:hAnsi="Times New Roman" w:cs="Calibri"/>
          <w:sz w:val="24"/>
          <w:szCs w:val="24"/>
          <w:lang w:val="uk-UA"/>
        </w:rPr>
        <w:t>Маркс К. Твори, т. 4 / К. Маркс, Ф. Енгельс. - М.: Державне видавництво політичної літератури, 1955. - 615 с.</w:t>
      </w:r>
    </w:p>
    <w:p w14:paraId="24CD6FA2"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Calibri"/>
          <w:sz w:val="24"/>
          <w:szCs w:val="24"/>
          <w:lang w:val="uk-UA"/>
        </w:rPr>
      </w:pPr>
      <w:r w:rsidRPr="00AA5EB9">
        <w:rPr>
          <w:rFonts w:ascii="Times New Roman" w:eastAsia="Calibri" w:hAnsi="Times New Roman" w:cs="Calibri"/>
          <w:sz w:val="24"/>
          <w:szCs w:val="24"/>
          <w:lang w:val="uk-UA"/>
        </w:rPr>
        <w:t xml:space="preserve">Матеріали і пропозиції регіональної експертної групи № 5 «Податкова політика» щодо вдосконалення податкової політики при актуалізації Стратегії-2020. [Електронний ресурс]. Режим доступу : </w:t>
      </w:r>
      <w:hyperlink r:id="rId32" w:history="1">
        <w:r w:rsidRPr="00AA5EB9">
          <w:rPr>
            <w:rFonts w:ascii="Times New Roman" w:eastAsia="Calibri" w:hAnsi="Times New Roman" w:cs="Calibri"/>
            <w:color w:val="0563C1"/>
            <w:sz w:val="24"/>
            <w:szCs w:val="24"/>
            <w:u w:val="single"/>
            <w:lang w:val="uk-UA"/>
          </w:rPr>
          <w:t>www.govvrn.ru</w:t>
        </w:r>
      </w:hyperlink>
      <w:r w:rsidRPr="00AA5EB9">
        <w:rPr>
          <w:rFonts w:ascii="Times New Roman" w:eastAsia="Calibri" w:hAnsi="Times New Roman" w:cs="Calibri"/>
          <w:sz w:val="24"/>
          <w:szCs w:val="24"/>
          <w:lang w:val="uk-UA"/>
        </w:rPr>
        <w:t>.</w:t>
      </w:r>
    </w:p>
    <w:p w14:paraId="78405C03"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Calibri"/>
          <w:sz w:val="24"/>
          <w:szCs w:val="24"/>
          <w:lang w:val="uk-UA"/>
        </w:rPr>
      </w:pPr>
      <w:r w:rsidRPr="00AA5EB9">
        <w:rPr>
          <w:rFonts w:ascii="Times New Roman" w:eastAsia="Calibri" w:hAnsi="Times New Roman" w:cs="Calibri"/>
          <w:sz w:val="24"/>
          <w:szCs w:val="24"/>
          <w:lang w:val="uk-UA"/>
        </w:rPr>
        <w:t>Меліков М. А. Фіскальний федералізм і проблеми регіональної податкової політики: дис. ... канд. економ. наук / М. А. Меліков. - Ставрополь, 2004. - 181 с.</w:t>
      </w:r>
    </w:p>
    <w:p w14:paraId="5816C7D7"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Calibri"/>
          <w:sz w:val="24"/>
          <w:szCs w:val="24"/>
          <w:lang w:val="uk-UA"/>
        </w:rPr>
        <w:t xml:space="preserve">Мещерякова Л. А. Розвиток регіональної соціально-економічної системи на базі вдосконалення </w:t>
      </w:r>
      <w:r w:rsidRPr="00AA5EB9">
        <w:rPr>
          <w:rFonts w:ascii="Times New Roman" w:eastAsia="Calibri" w:hAnsi="Times New Roman" w:cs="Calibri"/>
          <w:sz w:val="24"/>
          <w:szCs w:val="24"/>
          <w:lang w:val="uk-UA"/>
        </w:rPr>
        <w:lastRenderedPageBreak/>
        <w:t>бюджетно-податкової політики: теорія, методологія, практика: автореф. дис. ... докт. економ. наук / Л. А. Мещерякова. - Ставрополь, 2009. - 40 с.</w:t>
      </w:r>
    </w:p>
    <w:p w14:paraId="7CFD5A8B"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Молдован О. О. Стратегічні пріоритети реформування податкової системи України [Електронний ресурс]. – Режим доступу: http://sp.niss.gov.ua/content/articles/files/7-87462.pdf.</w:t>
      </w:r>
    </w:p>
    <w:p w14:paraId="1E8785BA"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Податки й оподатковування: навчальний посібник / Байбородіна В. Г. та ін. - Хабаровськ: РІЦ ХГАЕП, 2010. - 108 с.</w:t>
      </w:r>
    </w:p>
    <w:p w14:paraId="5021F488"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Податки й оподатковування: навчальний посібник / За ред. І. А. Майбурова. - М .: ЮНИТИ-ДАНА, 2011. - 558 с.</w:t>
      </w:r>
    </w:p>
    <w:p w14:paraId="41AED594"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Податки й оподатковування: навчальний посібник / Є. Ф. Кірєєва [и др.]; Під ред. Е. Ф. Кірєєва - Мінськ: БГЕУ, 2012. - 447 с.</w:t>
      </w:r>
    </w:p>
    <w:p w14:paraId="6B44763D"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Податок на прибуток від страхової діяльності 2020 [Електронний ресурс]. - Режим доступу: http://taxoptima.com.ua/ru/clause/nalog-na-pribyl-ot-strahovoy- deyatelnosti-2020 # sthash.W3TCjTJV.dpuf.</w:t>
      </w:r>
    </w:p>
    <w:p w14:paraId="3C78FC72"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Непряхіна Н. Податковий індекс ЄБА з України досяг критичного рівня [Електронний ресурс]. - Режим доступу: http://chp.com.ua/all-news/item/35399-nalogovyiy-indeks-eba-po-ukraine-dostig-kriticheskogo-urovnya.</w:t>
      </w:r>
    </w:p>
    <w:p w14:paraId="087965AD"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Обсяг податкових пільг за період 1999-2019 роки // Статистичні дані за індивідуальним запитом / Державна фіскальна служба України.</w:t>
      </w:r>
    </w:p>
    <w:p w14:paraId="343E6388"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Оспанов М. Т. Податкова реформа і гармонізація податкових відносин: автореф. дис. ... док. екон. наук: 08.00.10. - Санкт-Петербург: Вид-во Санкт-Петербург. держ. ун-ту економіки і фінансів, 1997. - 20 с.</w:t>
      </w:r>
    </w:p>
    <w:p w14:paraId="587D2F66"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 xml:space="preserve">Офіційний сайт Державної комісії з регулювання ринків фінансових послуг України </w:t>
      </w:r>
      <w:r w:rsidRPr="00AA5EB9">
        <w:rPr>
          <w:rFonts w:ascii="Times New Roman" w:eastAsia="Calibri" w:hAnsi="Times New Roman" w:cs="Times New Roman"/>
          <w:sz w:val="24"/>
          <w:szCs w:val="24"/>
          <w:lang w:val="uk-UA"/>
        </w:rPr>
        <w:lastRenderedPageBreak/>
        <w:t xml:space="preserve">[Електронний ресурс]. - Режим доступу: </w:t>
      </w:r>
      <w:hyperlink r:id="rId33" w:history="1">
        <w:r w:rsidRPr="00AA5EB9">
          <w:rPr>
            <w:rFonts w:ascii="Times New Roman" w:eastAsia="Calibri" w:hAnsi="Times New Roman" w:cs="Times New Roman"/>
            <w:color w:val="0563C1"/>
            <w:sz w:val="24"/>
            <w:szCs w:val="24"/>
            <w:u w:val="single"/>
            <w:lang w:val="uk-UA"/>
          </w:rPr>
          <w:t>http://www.dfp.gov.ua</w:t>
        </w:r>
      </w:hyperlink>
      <w:r w:rsidRPr="00AA5EB9">
        <w:rPr>
          <w:rFonts w:ascii="Times New Roman" w:eastAsia="Calibri" w:hAnsi="Times New Roman" w:cs="Times New Roman"/>
          <w:sz w:val="24"/>
          <w:szCs w:val="24"/>
          <w:lang w:val="uk-UA"/>
        </w:rPr>
        <w:t>.</w:t>
      </w:r>
    </w:p>
    <w:p w14:paraId="55903179"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Офіційний сайт Державного комітету статистики України [Електронний ресурс]. – Режим доступу: http://www.ukrstat.gov.ua.</w:t>
      </w:r>
    </w:p>
    <w:p w14:paraId="17C6CB7F"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Офіційний сайт Державної казначейської служби України [Електронний ресурс]. – Режим доступу: http://treasury.gov.ua.</w:t>
      </w:r>
    </w:p>
    <w:p w14:paraId="40798720"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Офіційний сайт Міністерства фінансів України [Електронний ресурс]. - Режим доступу: http://minfin.gov.ua.</w:t>
      </w:r>
    </w:p>
    <w:p w14:paraId="1141B51D"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Офіційний сайт Національного банку України [Електронний ресурс]. - Режим доступу: http: // www. bank.gov.ua</w:t>
      </w:r>
    </w:p>
    <w:p w14:paraId="20CDCEE3"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Офіційний сайт Національної комісії, що здійснює державне регулювання у сфері ринків фінансових послуг України [Електронний ресурс]. – Режим доступу: http://nfp.gov.ua.</w:t>
      </w:r>
    </w:p>
    <w:p w14:paraId="12869A88"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Офіційний сайт Національного рейтингового агентства «Рюрік» [Електронний ресурс]. - Режим доступу: http: / / www. rurik.com.ua.</w:t>
      </w:r>
    </w:p>
    <w:p w14:paraId="50E3127F"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Офіційний сайт Пенсійного фонду України [Електронний ресурс]. - Режим доступу: http://www.pfu.gov.ua.</w:t>
      </w:r>
    </w:p>
    <w:p w14:paraId="324969BB"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 xml:space="preserve">Офіційний сайт Рахункової палати України [Електронний ресурс]. - Режим доступу: </w:t>
      </w:r>
      <w:hyperlink r:id="rId34" w:history="1">
        <w:r w:rsidRPr="00AA5EB9">
          <w:rPr>
            <w:rFonts w:ascii="Times New Roman" w:eastAsia="Calibri" w:hAnsi="Times New Roman" w:cs="Times New Roman"/>
            <w:color w:val="0563C1"/>
            <w:sz w:val="24"/>
            <w:szCs w:val="24"/>
            <w:u w:val="single"/>
            <w:lang w:val="uk-UA"/>
          </w:rPr>
          <w:t>http://www.ac-rada.gov.ua</w:t>
        </w:r>
      </w:hyperlink>
      <w:r w:rsidRPr="00AA5EB9">
        <w:rPr>
          <w:rFonts w:ascii="Times New Roman" w:eastAsia="Calibri" w:hAnsi="Times New Roman" w:cs="Times New Roman"/>
          <w:sz w:val="24"/>
          <w:szCs w:val="24"/>
          <w:lang w:val="uk-UA"/>
        </w:rPr>
        <w:t>.</w:t>
      </w:r>
    </w:p>
    <w:p w14:paraId="4569EB5F"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Офіційний сайт Фонду соціального страхування з тимчасової втрати працездатності [Електронний ресурс]. – Режим доступу: http://fse.gov.ua.</w:t>
      </w:r>
    </w:p>
    <w:p w14:paraId="0B777D72"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 xml:space="preserve">Офіційний сайт електронного журналу «Insurance Top» [Електронний ресурс]. - Режим доступу: </w:t>
      </w:r>
      <w:hyperlink r:id="rId35" w:history="1">
        <w:r w:rsidRPr="00AA5EB9">
          <w:rPr>
            <w:rFonts w:ascii="Times New Roman" w:eastAsia="Calibri" w:hAnsi="Times New Roman" w:cs="Times New Roman"/>
            <w:color w:val="0563C1"/>
            <w:sz w:val="24"/>
            <w:szCs w:val="24"/>
            <w:u w:val="single"/>
            <w:lang w:val="uk-UA"/>
          </w:rPr>
          <w:t>http://forinsurer.com/top</w:t>
        </w:r>
      </w:hyperlink>
      <w:r w:rsidRPr="00AA5EB9">
        <w:rPr>
          <w:rFonts w:ascii="Times New Roman" w:eastAsia="Calibri" w:hAnsi="Times New Roman" w:cs="Times New Roman"/>
          <w:sz w:val="24"/>
          <w:szCs w:val="24"/>
          <w:lang w:val="uk-UA"/>
        </w:rPr>
        <w:t>.</w:t>
      </w:r>
    </w:p>
    <w:p w14:paraId="02144167"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lastRenderedPageBreak/>
        <w:t>Податковий кодекс України від 02.12.2010 № 2755-VI [Електронний ресурс]. – Режим доступу: http://zakon5.rada.gov.ua/laws/show/2755-17.</w:t>
      </w:r>
    </w:p>
    <w:p w14:paraId="5E1DCEBA"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Постанова Верховної Ради України «Про основні положення податкової політики в Україні» № 561/96 від 4 грудня 1996 року [Електронний ресурс]. – Режим доступу: http://zakon2.rada.gov.ua/laws/show/561/96-ВР.</w:t>
      </w:r>
    </w:p>
    <w:p w14:paraId="3890AC43"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Постанова Верховної Ради України «Про основні положення податкової політики і податкову реформу в Україні» від 13 грудня 1995 року № 466/95-ВР [Електронний ресурс]. – Режим доступу: http://search.ligazakon.ua/l_doc2.nsf/link1/F950466.html.</w:t>
      </w:r>
    </w:p>
    <w:p w14:paraId="212D4608"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Програма економічних реформ на 2010-2014 роки «Заможне суспільство, конкурентоспроможна економіка, ефективна держава» від 2 червня 2010 року [Електронний ресурс]. – Режим доступу: http://www.president.gov.ua/docs/Programa_reform_FINAL_1.pdf.</w:t>
      </w:r>
    </w:p>
    <w:p w14:paraId="60E46384"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Райзберг Б. А. Сучасний економічний словник / Райзберг Б. А., Лозівський Л. Ш., Стародубцева Е. Б. - М .: ИНФРА-М, 2006. - 495 с.</w:t>
      </w:r>
    </w:p>
    <w:p w14:paraId="34CAAB27"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Розпорядження Кабінету Міністрів України «Про затвердження плану заходів з виконання Програми діяльності Кабінету Міністрів України та Стратегії сталого розвитку «Україна- 2020» у 2015 році» від 4 березня 2015 № 213 [Електронний ресурс]. – Режим доступу http://zakon4.rada.gov.ua/laws/show/213-2015- %D1%80.</w:t>
      </w:r>
    </w:p>
    <w:p w14:paraId="5E14B5BB"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Розпорядження КМУ «Про схвалення Стратегії реформування податкової системи» від 23 грудня 2009 р. № 1612-р // Портал Ліга-Закон [Електронний ресурс]. – Режим доступу: http://search.ligazakon.ua/l_doc2.nsf/link1/KR091612.html.</w:t>
      </w:r>
    </w:p>
    <w:p w14:paraId="5B8CBA79"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lastRenderedPageBreak/>
        <w:t>Румянцев В. Б. Трансферне ціноутворення: результати податкового контролю / Податки Білорусі: щотижневий журнал МНС РБ. - 2015. - № 17. - С. 85-87.</w:t>
      </w:r>
    </w:p>
    <w:p w14:paraId="40DA913E"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Самойлова М.В. Формування механізму взаємодії реального і монетарного секторів в російській економіці: дис. канд. екон. наук: 08.03.01 / М.В. Самойлова. - СПб., 2001.. - 180 с.</w:t>
      </w:r>
    </w:p>
    <w:p w14:paraId="1C02D6D6"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Семеног А. Ю. Взаємодія банківського і реального секторів економіки України: основні тенденції / А. Ю. Семеног // Фінанси, облік, банки. – 2010 . – № 181. – С. 181-188.</w:t>
      </w:r>
    </w:p>
    <w:p w14:paraId="33F88504"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Сідельникова Л. П. Податково-боргові стратегії формування бюджетних ресурсів держави. Автореф. дис. ... докт. екон. наук: 08.00.08. – Тернопіль: ТНЕУ, 2016 [Електронний ресурс]. – Режим доступу: http://www.tneu.edu.ua/abstracts_of_theses.</w:t>
      </w:r>
    </w:p>
    <w:p w14:paraId="6013C9E9"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Сінєльніков-Мурилєв С. та ін. Проблеми податкової системи України: теорія, досвід, реформа // Наукові праці, № 19. - М .: ІЕПП, 2000. - С. 260.</w:t>
      </w:r>
    </w:p>
    <w:p w14:paraId="7235D937"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Слатвінська М.О. Актуальні проблеми податкової політики України // Фінанси і господарська звітність - стан, тенденції, перспективи. - Республіка Болгарія, м Свіштов, госп. академія ім. Д. А. Ценова, 2013. - С. 179-185.</w:t>
      </w:r>
    </w:p>
    <w:p w14:paraId="16DB1090"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Слатвінська М. О. Альтернативні системи оподаткування малого бізнесу: стан, проблеми, перспективи: монографія / М. О. Слатвінська. – Одеса: ОНЕУ, 2012. – 252 с.</w:t>
      </w:r>
    </w:p>
    <w:p w14:paraId="6D172845"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Слатвінська М. О. Податкова політика України в контексті її впливу на розвиток малого підприємництва / М. О. Слатвінська // Науковий вісник ОДЕУ. Всеукраїнська асоціація молодих науковців. – Науки: економіка, політологія, історія. – 2010. – № 13. – С. 51–56.</w:t>
      </w:r>
    </w:p>
    <w:p w14:paraId="2C70D59B"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lastRenderedPageBreak/>
        <w:t>Слатвінська М. О. Податкове стимулювання інвестиційної діяльності / М. О.Слатвінська // Економіка. Фінанси. Право. - 2016. - № 3/1.</w:t>
      </w:r>
    </w:p>
    <w:p w14:paraId="7FBF5C91"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Смірнова О. М. Проблематика розвитку ринку добровільного медичного страхування: податкова складова [Електронний ресурс]. – Режим доступу: http://ndi- fp.asta.edu.ua/files/doc/publications/smirnova/2.pdf.</w:t>
      </w:r>
    </w:p>
    <w:p w14:paraId="6B4F2EE5"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Сміт А. Дослідження про природу і причини багатства народів. - М. : Вид-во соц.-політ. літ-ри, 1962. - 684 с.</w:t>
      </w:r>
    </w:p>
    <w:p w14:paraId="57C6E9B9"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Страхова діяльність: особливості оподаткування // Вісник. Офіційне видання Державної фіскальної служби України [Електронний ресурс]. - Режим доступу: http://www.visnuk.com.ua/ru/pubs/id/7465.</w:t>
      </w:r>
    </w:p>
    <w:p w14:paraId="050132A8"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Теорія та історія оподаткування: навчальний посібник / І. А. Майбуров, Н. В. Ушак, М. Е. Косів. - 2-е изд., Перероб. і доп. - М .: ЮНИТИ-ДАНА, 2011. - 422 с.</w:t>
      </w:r>
    </w:p>
    <w:p w14:paraId="1A00FF58"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Calibri"/>
          <w:sz w:val="24"/>
          <w:szCs w:val="24"/>
          <w:lang w:val="uk-UA"/>
        </w:rPr>
      </w:pPr>
      <w:r w:rsidRPr="00AA5EB9">
        <w:rPr>
          <w:rFonts w:ascii="Times New Roman" w:eastAsia="Calibri" w:hAnsi="Times New Roman" w:cs="Calibri"/>
          <w:sz w:val="24"/>
          <w:szCs w:val="24"/>
          <w:lang w:val="uk-UA"/>
        </w:rPr>
        <w:t>Тютюрюков Н. Н. Регіональні та місцеві податкові доходи / Н. Н. Тютюрюков, В. Н. Тютюрюков // Фінанси. - 2008. - № 4. - с. 31-35.</w:t>
      </w:r>
    </w:p>
    <w:p w14:paraId="3350A22B"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Calibri"/>
          <w:sz w:val="24"/>
          <w:szCs w:val="24"/>
          <w:lang w:val="uk-UA"/>
        </w:rPr>
      </w:pPr>
      <w:r w:rsidRPr="00AA5EB9">
        <w:rPr>
          <w:rFonts w:ascii="Times New Roman" w:eastAsia="Calibri" w:hAnsi="Times New Roman" w:cs="Calibri"/>
          <w:sz w:val="24"/>
          <w:szCs w:val="24"/>
          <w:lang w:val="uk-UA"/>
        </w:rPr>
        <w:t>Тюпакова Н. Н. Методологічні аспекти оподаткування факторів виробництва / Н. Н. Тюпакова // Фінанси. - 2011. - № 3. - с. 37-42.</w:t>
      </w:r>
    </w:p>
    <w:p w14:paraId="376A253C"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Calibri"/>
          <w:sz w:val="24"/>
          <w:szCs w:val="24"/>
          <w:lang w:val="uk-UA"/>
        </w:rPr>
      </w:pPr>
      <w:r w:rsidRPr="00AA5EB9">
        <w:rPr>
          <w:rFonts w:ascii="Times New Roman" w:eastAsia="Calibri" w:hAnsi="Times New Roman" w:cs="Calibri"/>
          <w:sz w:val="24"/>
          <w:szCs w:val="24"/>
          <w:lang w:val="uk-UA"/>
        </w:rPr>
        <w:t>Тюпакова Н. Н. Особливості податкового механізму розподілу доданої вартості на регіональному рівні / Н. Н. Тюпакова // Регіональна економіка: теорія і практика. - 2011. - № 12. - с. 43-47.</w:t>
      </w:r>
    </w:p>
    <w:p w14:paraId="7E2351EC"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Україна щорічно втрачає від несплати податків до 140 млрд. грн. [Електронний ресурс]. - Режим доступу:</w:t>
      </w:r>
    </w:p>
    <w:p w14:paraId="2C0AD6DA" w14:textId="77777777" w:rsidR="009D3FAB" w:rsidRPr="00AA5EB9" w:rsidRDefault="009D3FAB" w:rsidP="005B295B">
      <w:pPr>
        <w:numPr>
          <w:ilvl w:val="0"/>
          <w:numId w:val="18"/>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http://economics.unian.net/finance/902976-ukraina-ejegodno-teryaet-ot- neuplatyi-nalogov-do-140-mlrd-grn-mindohodov.html.</w:t>
      </w:r>
    </w:p>
    <w:p w14:paraId="36E13672"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lastRenderedPageBreak/>
        <w:t>Рівень тіньової економіки в Україні зріс до 47% - Мінекономрозвитку [Електронний ресурс]. - Режим доступу: http://rus.newsru.ua/finance/14aug2015/tenevai.html.</w:t>
      </w:r>
    </w:p>
    <w:p w14:paraId="78F297AA"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Ушвіцкій Л. І. Стимулювання інноваційного розвитку: пошук оптимального механізму оподаткування / Л. І. Ушвіцкій, І. В. Туманян // Фінанси і кредит. - 2008. - № 21. - с. 14-19.</w:t>
      </w:r>
    </w:p>
    <w:p w14:paraId="0DB15650"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 xml:space="preserve">Федосов В. Фінансова рестуктукторизація в Україні: проблеми і напрями: монографія / [В. Федосов, В. Опарін, С. Льовочкін]; за наук. ред. В. Федосова. – К.: КНЕУ, 2002. – 432 с. [Електронний ресурс]. – Режим доступу: </w:t>
      </w:r>
      <w:hyperlink r:id="rId36" w:history="1">
        <w:r w:rsidRPr="00AA5EB9">
          <w:rPr>
            <w:rFonts w:ascii="Times New Roman" w:eastAsia="Calibri" w:hAnsi="Times New Roman" w:cs="Times New Roman"/>
            <w:color w:val="0563C1"/>
            <w:sz w:val="24"/>
            <w:szCs w:val="24"/>
            <w:u w:val="single"/>
            <w:lang w:val="uk-UA"/>
          </w:rPr>
          <w:t>http://ukrkniga.org.ua/ukrkniga-text/72/</w:t>
        </w:r>
      </w:hyperlink>
      <w:r w:rsidRPr="00AA5EB9">
        <w:rPr>
          <w:rFonts w:ascii="Times New Roman" w:eastAsia="Calibri" w:hAnsi="Times New Roman" w:cs="Times New Roman"/>
          <w:sz w:val="24"/>
          <w:szCs w:val="24"/>
          <w:lang w:val="uk-UA"/>
        </w:rPr>
        <w:t>.</w:t>
      </w:r>
    </w:p>
    <w:p w14:paraId="6748F0C9"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Calibri"/>
          <w:sz w:val="24"/>
          <w:szCs w:val="24"/>
          <w:lang w:val="uk-UA"/>
        </w:rPr>
      </w:pPr>
      <w:r w:rsidRPr="00AA5EB9">
        <w:rPr>
          <w:rFonts w:ascii="Times New Roman" w:eastAsia="Calibri" w:hAnsi="Times New Roman" w:cs="Calibri"/>
          <w:sz w:val="24"/>
          <w:szCs w:val="24"/>
          <w:lang w:val="uk-UA"/>
        </w:rPr>
        <w:t>Філімонова Е. Г. Податкове стимулювання інвестиційної діяльності в регіоні: дис. ... канд. економ. наук / Є. Г. Філімонова. - СПб, 2008. - 205 с.</w:t>
      </w:r>
    </w:p>
    <w:p w14:paraId="744A31EC"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Calibri"/>
          <w:sz w:val="24"/>
          <w:szCs w:val="24"/>
          <w:lang w:val="uk-UA"/>
        </w:rPr>
      </w:pPr>
      <w:r w:rsidRPr="00AA5EB9">
        <w:rPr>
          <w:rFonts w:ascii="Times New Roman" w:eastAsia="Calibri" w:hAnsi="Times New Roman" w:cs="Calibri"/>
          <w:sz w:val="24"/>
          <w:szCs w:val="24"/>
          <w:lang w:val="uk-UA"/>
        </w:rPr>
        <w:t>Пилипович Е. С. Податковий контроль: навчальний посібник / Є. С. Пилипович, М. А. Шклярова. - Мінськ: БГЕУ, 2014. - 399 с.</w:t>
      </w:r>
    </w:p>
    <w:p w14:paraId="5D6A21F2"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Calibri"/>
          <w:sz w:val="24"/>
          <w:szCs w:val="24"/>
          <w:lang w:val="uk-UA"/>
        </w:rPr>
      </w:pPr>
      <w:r w:rsidRPr="00AA5EB9">
        <w:rPr>
          <w:rFonts w:ascii="Times New Roman" w:eastAsia="Calibri" w:hAnsi="Times New Roman" w:cs="Calibri"/>
          <w:sz w:val="24"/>
          <w:szCs w:val="24"/>
          <w:lang w:val="uk-UA"/>
        </w:rPr>
        <w:t>Пилипович Е. С. Реформування податкового контролю: оцінка та застосування податкового потенціалу комерційних організацій / Є. С. Пилипович - Мінськ: Енціклопедікс, 2009. - 100 с.</w:t>
      </w:r>
    </w:p>
    <w:p w14:paraId="4BA51A74"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Calibri"/>
          <w:sz w:val="24"/>
          <w:szCs w:val="24"/>
          <w:lang w:val="uk-UA"/>
        </w:rPr>
        <w:t>Циклічність економічного розвитку // Центр управління фінансами [Електронний ресурс]. - Режим доступу: http://center-yf.ru/data/economy/Ciklichnost-ekonomicheskogo- razvitiya.php.</w:t>
      </w:r>
    </w:p>
    <w:p w14:paraId="17F4B04E"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Чепурін М. Н, Кисельова О. О. Курс економічної теорії: підручник. - Кіров: «АСА», 2006. - 832 с.</w:t>
      </w:r>
    </w:p>
    <w:p w14:paraId="211C63D9"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Чирков М. О. Формування податкової політики регіону в умовах реформування місцевого самоврядування: на прикладі Алтайського краю: дис. канд. економ. наук / М. О. Чирков. - Барнаул, 2005. - 198 с.</w:t>
      </w:r>
    </w:p>
    <w:p w14:paraId="592F488F"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lastRenderedPageBreak/>
        <w:t>Швецов А. В. Методологія формування стійкої бюджетно-податкової політики на основі аналізу циклічності: автореф. дис. ... докт. економ. наук / А. В. Швецов. - Йошкар-Ола, 2012. - 42 с.</w:t>
      </w:r>
    </w:p>
    <w:p w14:paraId="05FF6FCB"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Шевцов А. В. Формування стійкої бюджетно-податкової політики регіонів: теорія і методологія / А. В. Шевцов. - Йошкар-Ола: ТОВ «Стрінг», 2011. - 208 с.</w:t>
      </w:r>
    </w:p>
    <w:p w14:paraId="33706A0E"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Шеховцева Л. С. Формування і моделювання стратегічного цілепокладання регіону як суб'єкта економічного розвитку: автореф. дис. ... докт. економ. наук / Л. С. Шеховцева. - Калінінград, 2008. - 43 с.</w:t>
      </w:r>
    </w:p>
    <w:p w14:paraId="7AA17479"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Шумпетер Й. А. Теорія економічного розвитку / Й. А. Шумпетер. - М.: Вид-во «Діректмедіа Паблішинг», 2008. - 355 с.</w:t>
      </w:r>
    </w:p>
    <w:p w14:paraId="1EFE3A8C"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Щербакова І. Г. Управління соціально-економічним розвитком регіону за допомогою бюджетно-податкових механізмів: дис. ... канд. економ. наук / І. Г. Щербакова. - Іжевськ, 2003. - 215 с.</w:t>
      </w:r>
    </w:p>
    <w:p w14:paraId="1A18D89D"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Юрзінова І. Л. Вплив податкової політики на економічний розвиток регіонів: дис. ... канд. економ. наук / І. Л. Юрзінова. - М., 2004. - 166 с.</w:t>
      </w:r>
    </w:p>
    <w:p w14:paraId="463ACB03"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Юрзінова І. Л. Методичні засади оцінки ефективності податкової політики при виробленні стратегії економічного розвитку регіонів і країни в цілому / І. Л. Юрзінова // Фінанси і кредит. - 2009. - № 10. - с. 17-25.</w:t>
      </w:r>
    </w:p>
    <w:p w14:paraId="588B12F9"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Юрзінова І. Л. Податкова політика як інструмент управління соціально-економічним розвитком Російської Федерації: дис. ... докт. економ. наук / І. Л. Юрзінова - М., 2009. - 391 с.</w:t>
      </w:r>
    </w:p>
    <w:p w14:paraId="6A63AEF9"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Юткіна Т. Ф. Податки й оподатковування: Підручник / Т. Ф. Юткіна. - М.: Инфра-М, 2001. - 574 с.</w:t>
      </w:r>
    </w:p>
    <w:p w14:paraId="0D3C8277"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Calibri"/>
          <w:sz w:val="24"/>
          <w:szCs w:val="24"/>
          <w:lang w:val="uk-UA"/>
        </w:rPr>
      </w:pPr>
      <w:r w:rsidRPr="00AA5EB9">
        <w:rPr>
          <w:rFonts w:ascii="Times New Roman" w:eastAsia="Calibri" w:hAnsi="Times New Roman" w:cs="Calibri"/>
          <w:sz w:val="24"/>
          <w:szCs w:val="24"/>
          <w:lang w:val="uk-UA"/>
        </w:rPr>
        <w:t xml:space="preserve">Яковенко Л. І. Невирішені питання статистичної оцінки податкового потенціалу регіону // Л. І. </w:t>
      </w:r>
      <w:r w:rsidRPr="00AA5EB9">
        <w:rPr>
          <w:rFonts w:ascii="Times New Roman" w:eastAsia="Calibri" w:hAnsi="Times New Roman" w:cs="Calibri"/>
          <w:sz w:val="24"/>
          <w:szCs w:val="24"/>
          <w:lang w:val="uk-UA"/>
        </w:rPr>
        <w:lastRenderedPageBreak/>
        <w:t>Яковенко, А. В. Лосєва // Питання статистики. - 2009. - № 2. - с. 59-63.</w:t>
      </w:r>
    </w:p>
    <w:p w14:paraId="6565DA4F"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Altshuler R., Dietz R. Reconsidering Tax Expenditure Estimation: Challenges and Reforms. Rutgers University Working Paper 2008-04. - June 2008. – Р. 2.</w:t>
      </w:r>
    </w:p>
    <w:p w14:paraId="0F74E2B1"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Calibri"/>
          <w:sz w:val="24"/>
          <w:szCs w:val="24"/>
          <w:lang w:val="uk-UA"/>
        </w:rPr>
      </w:pPr>
      <w:r w:rsidRPr="00AA5EB9">
        <w:rPr>
          <w:rFonts w:ascii="Times New Roman" w:eastAsia="Calibri" w:hAnsi="Times New Roman" w:cs="Calibri"/>
          <w:sz w:val="24"/>
          <w:szCs w:val="24"/>
          <w:lang w:val="uk-UA"/>
        </w:rPr>
        <w:t xml:space="preserve">Auerbach A. Taxation and economic efficiency / A. Auerbach, J. Hines. – NBER Working paper No. 8181. – 2001. – 117 p. [Электронный ресурс]. </w:t>
      </w:r>
      <w:r w:rsidRPr="00AA5EB9">
        <w:rPr>
          <w:rFonts w:ascii="Times New Roman" w:eastAsia="Calibri" w:hAnsi="Times New Roman" w:cs="Times New Roman"/>
          <w:sz w:val="24"/>
          <w:szCs w:val="24"/>
          <w:lang w:val="uk-UA"/>
        </w:rPr>
        <w:t>Mode of access</w:t>
      </w:r>
      <w:r w:rsidRPr="00AA5EB9">
        <w:rPr>
          <w:rFonts w:ascii="Times New Roman" w:eastAsia="Calibri" w:hAnsi="Times New Roman" w:cs="Calibri"/>
          <w:sz w:val="24"/>
          <w:szCs w:val="24"/>
          <w:lang w:val="uk-UA"/>
        </w:rPr>
        <w:t xml:space="preserve">: </w:t>
      </w:r>
      <w:hyperlink r:id="rId37" w:history="1">
        <w:r w:rsidRPr="00AA5EB9">
          <w:rPr>
            <w:rFonts w:ascii="Times New Roman" w:eastAsia="Calibri" w:hAnsi="Times New Roman" w:cs="Calibri"/>
            <w:color w:val="0563C1"/>
            <w:sz w:val="24"/>
            <w:szCs w:val="24"/>
            <w:u w:val="single"/>
            <w:lang w:val="uk-UA"/>
          </w:rPr>
          <w:t>www.nber.org/papers/w8181</w:t>
        </w:r>
      </w:hyperlink>
      <w:r w:rsidRPr="00AA5EB9">
        <w:rPr>
          <w:rFonts w:ascii="Times New Roman" w:eastAsia="Calibri" w:hAnsi="Times New Roman" w:cs="Calibri"/>
          <w:sz w:val="24"/>
          <w:szCs w:val="24"/>
          <w:lang w:val="uk-UA"/>
        </w:rPr>
        <w:t>.</w:t>
      </w:r>
    </w:p>
    <w:p w14:paraId="1229598D"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Calibri"/>
          <w:sz w:val="24"/>
          <w:szCs w:val="24"/>
          <w:lang w:val="uk-UA"/>
        </w:rPr>
      </w:pPr>
      <w:r w:rsidRPr="00AA5EB9">
        <w:rPr>
          <w:rFonts w:ascii="Times New Roman" w:eastAsia="Calibri" w:hAnsi="Times New Roman" w:cs="Calibri"/>
          <w:sz w:val="24"/>
          <w:szCs w:val="24"/>
          <w:lang w:val="uk-UA"/>
        </w:rPr>
        <w:t xml:space="preserve">Barro R. J. The Ricardian approach to budget deficits / R. J. Barro. – NBER Working paper No. 2685. – 1989. – 40 p. [Электронный ресурс]. </w:t>
      </w:r>
      <w:r w:rsidRPr="00AA5EB9">
        <w:rPr>
          <w:rFonts w:ascii="Times New Roman" w:eastAsia="Calibri" w:hAnsi="Times New Roman" w:cs="Times New Roman"/>
          <w:sz w:val="24"/>
          <w:szCs w:val="24"/>
          <w:lang w:val="uk-UA"/>
        </w:rPr>
        <w:t>Mode of access</w:t>
      </w:r>
      <w:r w:rsidRPr="00AA5EB9">
        <w:rPr>
          <w:rFonts w:ascii="Times New Roman" w:eastAsia="Calibri" w:hAnsi="Times New Roman" w:cs="Calibri"/>
          <w:sz w:val="24"/>
          <w:szCs w:val="24"/>
          <w:lang w:val="uk-UA"/>
        </w:rPr>
        <w:t xml:space="preserve">: </w:t>
      </w:r>
      <w:hyperlink r:id="rId38" w:history="1">
        <w:r w:rsidRPr="00AA5EB9">
          <w:rPr>
            <w:rFonts w:ascii="Times New Roman" w:eastAsia="Calibri" w:hAnsi="Times New Roman" w:cs="Calibri"/>
            <w:color w:val="0563C1"/>
            <w:sz w:val="24"/>
            <w:szCs w:val="24"/>
            <w:u w:val="single"/>
            <w:lang w:val="uk-UA"/>
          </w:rPr>
          <w:t>www.nber.org/papers/w2685</w:t>
        </w:r>
      </w:hyperlink>
      <w:r w:rsidRPr="00AA5EB9">
        <w:rPr>
          <w:rFonts w:ascii="Times New Roman" w:eastAsia="Calibri" w:hAnsi="Times New Roman" w:cs="Calibri"/>
          <w:sz w:val="24"/>
          <w:szCs w:val="24"/>
          <w:lang w:val="uk-UA"/>
        </w:rPr>
        <w:t>.</w:t>
      </w:r>
    </w:p>
    <w:p w14:paraId="575D2101"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Calibri"/>
          <w:sz w:val="24"/>
          <w:szCs w:val="24"/>
          <w:lang w:val="uk-UA"/>
        </w:rPr>
      </w:pPr>
      <w:r w:rsidRPr="00AA5EB9">
        <w:rPr>
          <w:rFonts w:ascii="Times New Roman" w:eastAsia="Calibri" w:hAnsi="Times New Roman" w:cs="Times New Roman"/>
          <w:sz w:val="24"/>
          <w:szCs w:val="24"/>
          <w:lang w:val="uk-UA"/>
        </w:rPr>
        <w:t>Best Practice Guidelines - Off Budget and Tax Expenditures. - OECD, 2004. - P. 10.</w:t>
      </w:r>
    </w:p>
    <w:p w14:paraId="2AC818B4"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Boadway R., Flatters F. Tax Expenditures and Alternatives for Evaluating Government Activities Conducted through the Tax System // Tax Expenditures and Government Policy. John Deutsch Institute for the Study of Economic Policy, 1988.</w:t>
      </w:r>
    </w:p>
    <w:p w14:paraId="59687619"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Boadway R. Policy Forum: The Annual Tax Expenditure Accounts - A Critique // Canadian Tax Journal. - 2007. - Vol. 55. - №. 1. - P. 112.</w:t>
      </w:r>
    </w:p>
    <w:p w14:paraId="17878C94"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Bradford D. Tax Expenditures and the Problem of Accounting for Government // Tax Expenditures and Government Policy (ed. Neil Bruce). - Kingston, Ontario, Canada: John Deutsch Institute for the Study of Economic Policy, 1988.</w:t>
      </w:r>
    </w:p>
    <w:p w14:paraId="4628C808"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Calibri"/>
          <w:sz w:val="24"/>
          <w:szCs w:val="24"/>
          <w:lang w:val="uk-UA"/>
        </w:rPr>
        <w:t>Brennan G. The power to tax: analytic foundations of a fiscal constitution / G. Brennan, J. M. Buchanan. – Indianapolis : Liberty fund, 2000. – 280 p.</w:t>
      </w:r>
    </w:p>
    <w:p w14:paraId="258EB293"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Budget of the United States Government. Analytical Perspectives. Fiscal Year 2009. US Government Printing Office. - Washington, 2008. - P. 297.</w:t>
      </w:r>
    </w:p>
    <w:p w14:paraId="6E6578CE"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lastRenderedPageBreak/>
        <w:t>Burman L. Is the Tax Expenditure Concept Still Relevant? // National Tax Journal. - September 2003. - Vol 56. - №. 3. - P. 613.</w:t>
      </w:r>
    </w:p>
    <w:p w14:paraId="45D87B02"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Calibri"/>
          <w:sz w:val="24"/>
          <w:szCs w:val="24"/>
          <w:lang w:val="uk-UA"/>
        </w:rPr>
        <w:t>Chandler A. D. Strategy and structure: chapters in the history of the industrial enterprise / A. D. Chandler. – Cambridge, MA : MIT Press, 1962/1990. – 455 p.</w:t>
      </w:r>
    </w:p>
    <w:p w14:paraId="1CF3E574" w14:textId="77777777" w:rsidR="009D3FAB" w:rsidRPr="00AA5EB9" w:rsidRDefault="009D3FAB" w:rsidP="005B295B">
      <w:pPr>
        <w:numPr>
          <w:ilvl w:val="0"/>
          <w:numId w:val="18"/>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Doing business 2019: Economy profile: Ukraine / The International Bank for Reconstruction and Development / The World Bank, 2019 [Electronic resource]. – Mode of access: https://www.doingbusiness.org/en/data/exploreeconomies/ukraine</w:t>
      </w:r>
    </w:p>
    <w:p w14:paraId="53B651EE"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Dubovyk O. The Directions Of Tax Reform In Ukraine // Economics, Management, Law: Socio-Economic Aspects Of Development: Collection of scientific articles. Vol. 2. – Edizioni Magi, Roma, Italia. – 2016. – P. 68-71.</w:t>
      </w:r>
    </w:p>
    <w:p w14:paraId="1471F98C"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 xml:space="preserve">F. Zhuravka, O. Kravchenko, N. Ovcharova, Zh. Oleksich, &amp; O. Podmarov (2020). Personal income tax in Ukraine: determinants` analysis. Financial and credit activity: problems of theory and practice. 2(33), 130-138. </w:t>
      </w:r>
      <w:hyperlink r:id="rId39" w:history="1">
        <w:r w:rsidRPr="00AA5EB9">
          <w:rPr>
            <w:rFonts w:ascii="Times New Roman" w:eastAsia="Calibri" w:hAnsi="Times New Roman" w:cs="Times New Roman"/>
            <w:sz w:val="24"/>
            <w:szCs w:val="24"/>
            <w:lang w:val="uk-UA"/>
          </w:rPr>
          <w:t>https://doi.org/10.18371/.v2i33.2969</w:t>
        </w:r>
      </w:hyperlink>
      <w:r w:rsidRPr="00AA5EB9">
        <w:rPr>
          <w:rFonts w:ascii="Times New Roman" w:eastAsia="Calibri" w:hAnsi="Times New Roman" w:cs="Times New Roman"/>
          <w:sz w:val="24"/>
          <w:szCs w:val="24"/>
          <w:lang w:val="uk-UA"/>
        </w:rPr>
        <w:t>.</w:t>
      </w:r>
    </w:p>
    <w:p w14:paraId="737F1A6A"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Fedir Zhuravka, Mykhaylo Makarenko, Valerii Osetskyi, Oleksandr Podmarov and Victor Chentsov (2019). Impact of politically generated shocks on monetary performance: a cross-country comparison. Banks and Bank Systems. 14(3), 99-112.</w:t>
      </w:r>
    </w:p>
    <w:p w14:paraId="6E255B4D"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Fedir Zhuravka, Hanna Filatova, Oleksandr Podmarov, Khaled Aldiwani and Fathi Shukairi (2018). State’s debt sustainability management: case of Ukraine. Public and Municipal Finance. 7, 1-7.</w:t>
      </w:r>
    </w:p>
    <w:p w14:paraId="2A2C907C"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Fiekowsky S. The Relation of Tax Expenditures to the Distribution of the Fiscal Burden // Canadian Taxation. - 1980. - Vol. 2. - № 4.</w:t>
      </w:r>
    </w:p>
    <w:p w14:paraId="0AAFB41A"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Calibri"/>
          <w:sz w:val="24"/>
          <w:szCs w:val="24"/>
          <w:lang w:val="uk-UA"/>
        </w:rPr>
        <w:t xml:space="preserve">Gorodnichenko Y. Myth and reality of flat tax reform: micro estimates of tax evasion response and welfare </w:t>
      </w:r>
      <w:r w:rsidRPr="00AA5EB9">
        <w:rPr>
          <w:rFonts w:ascii="Times New Roman" w:eastAsia="Calibri" w:hAnsi="Times New Roman" w:cs="Calibri"/>
          <w:sz w:val="24"/>
          <w:szCs w:val="24"/>
          <w:lang w:val="uk-UA"/>
        </w:rPr>
        <w:lastRenderedPageBreak/>
        <w:t>effects in Russia / Y. Gorodnichenko, J. Martinez-Vazquez, K. Sabirianova Peter – NBER, Cambridge, MA, 2008. – 64 с.</w:t>
      </w:r>
    </w:p>
    <w:p w14:paraId="119CEEC3"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Kraan D-J. Off-budget and Tax Expenditures // OECD Journal on Budgeting. - 2004. - Vol. 4. - No. 1. - P. 131.</w:t>
      </w:r>
    </w:p>
    <w:p w14:paraId="4C8073D9"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Newsru.com SEO, Social Media and PR Analysis [Electronic resource]. - Mode of access: http://newsru.com/fmance/10jun2010/wb.html.</w:t>
      </w:r>
    </w:p>
    <w:p w14:paraId="76E930D5"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OECD-FAO Agricultural Outlook 2014-2020 // OECD / Food and Agriculture Organization of the United Nations [Electronic resource]. – Mode of access: http://www.oecd-ilibrary.org/agriculture-and-food/oecd- fao-agricultural-outlook-2014_agr_outlook-2014-en.</w:t>
      </w:r>
    </w:p>
    <w:p w14:paraId="6B0355E2"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Paying Taxes 2020 [Electronic resource]. – Mode of access: http://www.pwc.com/gx/ en/paying-taxes/data-tables.jhtml.</w:t>
      </w:r>
    </w:p>
    <w:p w14:paraId="7A02BEB4"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Calibri"/>
          <w:sz w:val="24"/>
          <w:szCs w:val="24"/>
          <w:lang w:val="uk-UA"/>
        </w:rPr>
        <w:t>Rawls J. Justice as Fairness // J. Rawls. – Cambridge, Massachusetts: Belknap Press, 2001. – 214 p.</w:t>
      </w:r>
    </w:p>
    <w:p w14:paraId="565AE61E"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Robertson J. The New Economics of Sustainable Development: A Briefing for Policy Makers / J. Robertson. – London: Kogan Page, 1999. – Р. 120-121.</w:t>
      </w:r>
    </w:p>
    <w:p w14:paraId="783AE7EF"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Surrey S., McDaniel P. Tax Expenditures. - Harvard University Press. - 1985.</w:t>
      </w:r>
    </w:p>
    <w:p w14:paraId="06E0B044"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Tanzi V. Globalization, Technological Developments, and the Work of Fiscal Termites / V. Tanzi // IMF Working Paper 00/181 Washington: International Monetary Fund, 2019.</w:t>
      </w:r>
    </w:p>
    <w:p w14:paraId="74D6DEAA"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Tax Expenditures and Evaluations. Canada Department of Finance, 2019.</w:t>
      </w:r>
    </w:p>
    <w:p w14:paraId="72292846"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Tax Expenditures. 2019 Edition. Government of Quebec. - March 2019. - P. 5.</w:t>
      </w:r>
    </w:p>
    <w:p w14:paraId="2FFB03D6"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 xml:space="preserve">The international business Compass 2019: Update and Subject Labor Market Performance [Electronic resource]. – Mode of </w:t>
      </w:r>
      <w:r w:rsidRPr="00AA5EB9">
        <w:rPr>
          <w:rFonts w:ascii="Times New Roman" w:eastAsia="Calibri" w:hAnsi="Times New Roman" w:cs="Times New Roman"/>
          <w:sz w:val="24"/>
          <w:szCs w:val="24"/>
          <w:lang w:val="uk-UA"/>
        </w:rPr>
        <w:lastRenderedPageBreak/>
        <w:t>access:http://www.bdointernational.com/Publications/Documents/BDO-IBC-Summary 2019_ ENG_v1_May%202019.pdf.</w:t>
      </w:r>
    </w:p>
    <w:p w14:paraId="4BCEECB4"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 xml:space="preserve">The World Bank: official web-page [Electronic resource]. – Mode of access: </w:t>
      </w:r>
      <w:hyperlink r:id="rId40" w:history="1">
        <w:r w:rsidRPr="00AA5EB9">
          <w:rPr>
            <w:rFonts w:ascii="Times New Roman" w:eastAsia="Calibri" w:hAnsi="Times New Roman" w:cs="Times New Roman"/>
            <w:color w:val="0563C1"/>
            <w:sz w:val="24"/>
            <w:szCs w:val="24"/>
            <w:u w:val="single"/>
            <w:lang w:val="uk-UA"/>
          </w:rPr>
          <w:t>http://doingbusiness.org/data/exploretopics/paying-taxes</w:t>
        </w:r>
      </w:hyperlink>
      <w:r w:rsidRPr="00AA5EB9">
        <w:rPr>
          <w:rFonts w:ascii="Times New Roman" w:eastAsia="Calibri" w:hAnsi="Times New Roman" w:cs="Times New Roman"/>
          <w:sz w:val="24"/>
          <w:szCs w:val="24"/>
          <w:lang w:val="uk-UA"/>
        </w:rPr>
        <w:t>.</w:t>
      </w:r>
    </w:p>
    <w:p w14:paraId="5C5B8590"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Toder E. Tax Cuts or Spending - Does it Make a Difference? // National Tax Journal. - September 2000. - Vol. 53. - №. 3. - Part 1. - P. 365.</w:t>
      </w:r>
    </w:p>
    <w:p w14:paraId="3E1FCCCA"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Toder E. Tax Expenditures and Tax Reform: Issues and Analysis. National Tax Association. - November 2005. - P. 10.</w:t>
      </w:r>
    </w:p>
    <w:p w14:paraId="6500354D"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Wagner A. Finanzw / A. Wagner. – 1883. – В. 2. – Р. 304.</w:t>
      </w:r>
    </w:p>
    <w:p w14:paraId="5409B598" w14:textId="77777777" w:rsidR="009D3FAB" w:rsidRPr="00AA5EB9" w:rsidRDefault="009D3FAB" w:rsidP="005B295B">
      <w:pPr>
        <w:numPr>
          <w:ilvl w:val="0"/>
          <w:numId w:val="19"/>
        </w:numPr>
        <w:tabs>
          <w:tab w:val="left" w:pos="1276"/>
        </w:tabs>
        <w:spacing w:after="0" w:line="240" w:lineRule="auto"/>
        <w:ind w:left="0" w:firstLine="709"/>
        <w:jc w:val="both"/>
        <w:rPr>
          <w:rFonts w:ascii="Times New Roman" w:eastAsia="Calibri" w:hAnsi="Times New Roman" w:cs="Times New Roman"/>
          <w:sz w:val="24"/>
          <w:szCs w:val="24"/>
          <w:lang w:val="uk-UA"/>
        </w:rPr>
      </w:pPr>
      <w:r w:rsidRPr="00AA5EB9">
        <w:rPr>
          <w:rFonts w:ascii="Times New Roman" w:eastAsia="Calibri" w:hAnsi="Times New Roman" w:cs="Times New Roman"/>
          <w:sz w:val="24"/>
          <w:szCs w:val="24"/>
          <w:lang w:val="uk-UA"/>
        </w:rPr>
        <w:t>World Population Prospect: The 2018 Revision, Highlight, Working Paper № ESA/P/WP.210 / United Nations Department of Economic and Social Affairs [Electronic resource]. – Mode of access: http://www.un.org/esa/population/publications/wpp2018_highlights.pdf.</w:t>
      </w:r>
    </w:p>
    <w:p w14:paraId="6C3FFF2A" w14:textId="13E5F916" w:rsidR="009D3FAB" w:rsidRPr="005B295B" w:rsidRDefault="009D3FAB" w:rsidP="005B295B">
      <w:pPr>
        <w:numPr>
          <w:ilvl w:val="0"/>
          <w:numId w:val="19"/>
        </w:numPr>
        <w:tabs>
          <w:tab w:val="left" w:pos="1276"/>
        </w:tabs>
        <w:spacing w:after="0" w:line="240" w:lineRule="auto"/>
        <w:ind w:left="0" w:firstLine="709"/>
        <w:jc w:val="both"/>
        <w:rPr>
          <w:lang w:val="uk-UA"/>
        </w:rPr>
      </w:pPr>
      <w:bookmarkStart w:id="55" w:name="_Ref69915205"/>
      <w:r w:rsidRPr="005B295B">
        <w:rPr>
          <w:rFonts w:ascii="Times New Roman" w:eastAsia="Calibri" w:hAnsi="Times New Roman" w:cs="Times New Roman"/>
          <w:sz w:val="24"/>
          <w:szCs w:val="24"/>
          <w:lang w:val="uk-UA"/>
        </w:rPr>
        <w:t>Worldwide Tax Summaries. PwC. 2020. URL: https://taxsummaries.pwc.com/.</w:t>
      </w:r>
      <w:bookmarkEnd w:id="55"/>
      <w:r w:rsidRPr="005B295B">
        <w:rPr>
          <w:lang w:val="uk-UA"/>
        </w:rPr>
        <w:br w:type="page"/>
      </w:r>
    </w:p>
    <w:p w14:paraId="7031BA67" w14:textId="77777777" w:rsidR="00D75EC1" w:rsidRDefault="00D75EC1" w:rsidP="003E2CD3">
      <w:pPr>
        <w:tabs>
          <w:tab w:val="left" w:pos="1276"/>
        </w:tabs>
        <w:rPr>
          <w:rFonts w:ascii="Times New Roman" w:hAnsi="Times New Roman" w:cs="Times New Roman"/>
          <w:sz w:val="28"/>
          <w:szCs w:val="28"/>
          <w:lang w:val="uk-UA"/>
        </w:rPr>
        <w:sectPr w:rsidR="00D75EC1" w:rsidSect="007725DB">
          <w:pgSz w:w="8392" w:h="11907" w:code="11"/>
          <w:pgMar w:top="1134" w:right="1134" w:bottom="1134" w:left="1134" w:header="708" w:footer="708" w:gutter="0"/>
          <w:cols w:space="708"/>
          <w:docGrid w:linePitch="360"/>
        </w:sectPr>
      </w:pPr>
    </w:p>
    <w:p w14:paraId="620D2077" w14:textId="77777777" w:rsidR="00F452EC" w:rsidRPr="00F452EC" w:rsidRDefault="00F452EC" w:rsidP="00F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cs="Times New Roman"/>
          <w:lang w:val="uk-UA"/>
        </w:rPr>
      </w:pPr>
      <w:bookmarkStart w:id="56" w:name="_Toc32698301"/>
      <w:bookmarkStart w:id="57" w:name="_Toc32698263"/>
      <w:bookmarkStart w:id="58" w:name="_Toc32236659"/>
      <w:bookmarkStart w:id="59" w:name="_Toc16020751"/>
      <w:bookmarkStart w:id="60" w:name="_Toc16020585"/>
      <w:bookmarkStart w:id="61" w:name="_Toc16020496"/>
      <w:bookmarkStart w:id="62" w:name="_Toc15584331"/>
      <w:bookmarkStart w:id="63" w:name="_Toc14361999"/>
      <w:bookmarkStart w:id="64" w:name="_Toc13084483"/>
      <w:bookmarkStart w:id="65" w:name="_Toc13083345"/>
      <w:bookmarkStart w:id="66" w:name="_Toc13082912"/>
      <w:bookmarkStart w:id="67" w:name="_Toc40828320"/>
      <w:bookmarkStart w:id="68" w:name="_Toc90144792"/>
      <w:r w:rsidRPr="00F452EC">
        <w:rPr>
          <w:rFonts w:ascii="Times New Roman" w:hAnsi="Times New Roman" w:cs="Times New Roman"/>
          <w:lang w:val="uk-UA"/>
        </w:rPr>
        <w:lastRenderedPageBreak/>
        <w:t>Наукове видання</w:t>
      </w:r>
      <w:bookmarkEnd w:id="56"/>
      <w:bookmarkEnd w:id="57"/>
      <w:bookmarkEnd w:id="58"/>
      <w:bookmarkEnd w:id="59"/>
      <w:bookmarkEnd w:id="60"/>
      <w:bookmarkEnd w:id="61"/>
      <w:bookmarkEnd w:id="62"/>
      <w:bookmarkEnd w:id="63"/>
      <w:bookmarkEnd w:id="64"/>
      <w:bookmarkEnd w:id="65"/>
      <w:bookmarkEnd w:id="66"/>
      <w:bookmarkEnd w:id="67"/>
      <w:bookmarkEnd w:id="68"/>
    </w:p>
    <w:p w14:paraId="2CA358BD" w14:textId="77777777" w:rsidR="00F452EC" w:rsidRPr="00F452EC" w:rsidRDefault="00F452EC" w:rsidP="00F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lang w:val="uk-UA"/>
        </w:rPr>
      </w:pPr>
    </w:p>
    <w:p w14:paraId="11900688" w14:textId="77777777" w:rsidR="00F452EC" w:rsidRPr="00F452EC" w:rsidRDefault="00F452EC" w:rsidP="00F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lang w:val="uk-UA"/>
        </w:rPr>
      </w:pPr>
    </w:p>
    <w:p w14:paraId="5D5747E7" w14:textId="77777777" w:rsidR="00F452EC" w:rsidRPr="00F452EC" w:rsidRDefault="00F452EC" w:rsidP="00F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lang w:val="uk-UA"/>
        </w:rPr>
      </w:pPr>
    </w:p>
    <w:p w14:paraId="786E411B" w14:textId="42686C79" w:rsidR="00F452EC" w:rsidRDefault="00F452EC" w:rsidP="00F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val="uk-UA"/>
        </w:rPr>
      </w:pPr>
      <w:r w:rsidRPr="00F452EC">
        <w:rPr>
          <w:rFonts w:ascii="Times New Roman" w:hAnsi="Times New Roman" w:cs="Times New Roman"/>
          <w:b/>
          <w:lang w:val="uk-UA"/>
        </w:rPr>
        <w:t xml:space="preserve">Тютюник </w:t>
      </w:r>
      <w:r w:rsidRPr="00F452EC">
        <w:rPr>
          <w:rFonts w:ascii="Times New Roman" w:hAnsi="Times New Roman" w:cs="Times New Roman"/>
          <w:lang w:val="uk-UA"/>
        </w:rPr>
        <w:t>Інна Володимирівна</w:t>
      </w:r>
    </w:p>
    <w:p w14:paraId="3B163F70" w14:textId="33BD4C6A" w:rsidR="00F452EC" w:rsidRPr="00F452EC" w:rsidRDefault="00F452EC" w:rsidP="00F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val="uk-UA"/>
        </w:rPr>
      </w:pPr>
      <w:r w:rsidRPr="00F452EC">
        <w:rPr>
          <w:rFonts w:ascii="Times New Roman" w:hAnsi="Times New Roman" w:cs="Times New Roman"/>
          <w:b/>
          <w:lang w:val="uk-UA"/>
        </w:rPr>
        <w:t>Гриценко</w:t>
      </w:r>
      <w:r>
        <w:rPr>
          <w:rFonts w:ascii="Times New Roman" w:hAnsi="Times New Roman" w:cs="Times New Roman"/>
          <w:lang w:val="uk-UA"/>
        </w:rPr>
        <w:t xml:space="preserve"> Лариса Леонідівна</w:t>
      </w:r>
    </w:p>
    <w:p w14:paraId="38C4A0FF" w14:textId="77777777" w:rsidR="00F452EC" w:rsidRPr="00F452EC" w:rsidRDefault="00F452EC" w:rsidP="00F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val="uk-UA"/>
        </w:rPr>
      </w:pPr>
    </w:p>
    <w:p w14:paraId="6A611799" w14:textId="77777777" w:rsidR="00F452EC" w:rsidRPr="00F452EC" w:rsidRDefault="00F452EC" w:rsidP="00F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p>
    <w:p w14:paraId="29D334EE" w14:textId="77777777" w:rsidR="00F452EC" w:rsidRPr="00F452EC" w:rsidRDefault="00F452EC" w:rsidP="00F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p>
    <w:p w14:paraId="3DDC57A7" w14:textId="77777777" w:rsidR="00F452EC" w:rsidRPr="000D774E" w:rsidRDefault="00F452EC" w:rsidP="00F452EC">
      <w:pPr>
        <w:autoSpaceDE w:val="0"/>
        <w:autoSpaceDN w:val="0"/>
        <w:adjustRightInd w:val="0"/>
        <w:spacing w:after="0"/>
        <w:jc w:val="center"/>
        <w:rPr>
          <w:rFonts w:ascii="Times New Roman" w:hAnsi="Times New Roman" w:cs="Times New Roman"/>
          <w:sz w:val="26"/>
          <w:szCs w:val="26"/>
          <w:lang w:val="uk-UA"/>
        </w:rPr>
      </w:pPr>
      <w:r w:rsidRPr="000D774E">
        <w:rPr>
          <w:rFonts w:ascii="Times New Roman" w:hAnsi="Times New Roman" w:cs="Times New Roman"/>
          <w:b/>
          <w:sz w:val="26"/>
          <w:szCs w:val="26"/>
          <w:lang w:val="uk-UA"/>
        </w:rPr>
        <w:t>ПРІОРИТЕТИ РОЗВИТКУ ІНВЕСТИЦІЙНОГО РИНКУ УКРАЇНИ В УМОВАХ ДЕТІНІЗАЦІЇ ЕКОНОМІКИ</w:t>
      </w:r>
    </w:p>
    <w:p w14:paraId="37D6A9CB" w14:textId="77777777" w:rsidR="00F452EC" w:rsidRPr="00F452EC" w:rsidRDefault="00F452EC" w:rsidP="00F452EC">
      <w:pPr>
        <w:autoSpaceDE w:val="0"/>
        <w:autoSpaceDN w:val="0"/>
        <w:adjustRightInd w:val="0"/>
        <w:spacing w:after="0" w:line="240" w:lineRule="auto"/>
        <w:jc w:val="center"/>
        <w:rPr>
          <w:rFonts w:ascii="Times New Roman" w:hAnsi="Times New Roman" w:cs="Times New Roman"/>
          <w:lang w:val="uk-UA"/>
        </w:rPr>
      </w:pPr>
    </w:p>
    <w:p w14:paraId="413CA903" w14:textId="77777777" w:rsidR="00F452EC" w:rsidRPr="00F452EC" w:rsidRDefault="00F452EC" w:rsidP="00F452EC">
      <w:pPr>
        <w:autoSpaceDE w:val="0"/>
        <w:autoSpaceDN w:val="0"/>
        <w:adjustRightInd w:val="0"/>
        <w:spacing w:after="0" w:line="240" w:lineRule="auto"/>
        <w:jc w:val="center"/>
        <w:rPr>
          <w:rFonts w:ascii="Times New Roman" w:hAnsi="Times New Roman" w:cs="Times New Roman"/>
          <w:lang w:val="uk-UA"/>
        </w:rPr>
      </w:pPr>
    </w:p>
    <w:p w14:paraId="4F2CB0E1" w14:textId="77777777" w:rsidR="00F452EC" w:rsidRPr="00F452EC" w:rsidRDefault="00F452EC" w:rsidP="00F452EC">
      <w:pPr>
        <w:autoSpaceDE w:val="0"/>
        <w:autoSpaceDN w:val="0"/>
        <w:adjustRightInd w:val="0"/>
        <w:spacing w:after="0" w:line="240" w:lineRule="auto"/>
        <w:jc w:val="center"/>
        <w:rPr>
          <w:rFonts w:ascii="Times New Roman" w:hAnsi="Times New Roman" w:cs="Times New Roman"/>
          <w:sz w:val="28"/>
          <w:szCs w:val="28"/>
          <w:lang w:val="uk-UA"/>
        </w:rPr>
      </w:pPr>
    </w:p>
    <w:p w14:paraId="008A8AF3" w14:textId="77777777" w:rsidR="00F452EC" w:rsidRPr="00F452EC" w:rsidRDefault="00F452EC" w:rsidP="00F452EC">
      <w:pPr>
        <w:autoSpaceDE w:val="0"/>
        <w:autoSpaceDN w:val="0"/>
        <w:adjustRightInd w:val="0"/>
        <w:spacing w:after="0" w:line="240" w:lineRule="auto"/>
        <w:jc w:val="center"/>
        <w:rPr>
          <w:rFonts w:ascii="Times New Roman" w:hAnsi="Times New Roman" w:cs="Times New Roman"/>
          <w:sz w:val="28"/>
          <w:szCs w:val="28"/>
          <w:lang w:val="uk-UA"/>
        </w:rPr>
      </w:pPr>
      <w:r w:rsidRPr="00F452EC">
        <w:rPr>
          <w:rFonts w:ascii="Times New Roman" w:hAnsi="Times New Roman" w:cs="Times New Roman"/>
          <w:sz w:val="28"/>
          <w:szCs w:val="28"/>
          <w:lang w:val="uk-UA"/>
        </w:rPr>
        <w:t>Монографія</w:t>
      </w:r>
    </w:p>
    <w:p w14:paraId="5E012C45" w14:textId="77777777" w:rsidR="00F452EC" w:rsidRPr="00F452EC" w:rsidRDefault="00F452EC" w:rsidP="00F452EC">
      <w:pPr>
        <w:autoSpaceDE w:val="0"/>
        <w:autoSpaceDN w:val="0"/>
        <w:adjustRightInd w:val="0"/>
        <w:spacing w:after="0" w:line="240" w:lineRule="auto"/>
        <w:jc w:val="center"/>
        <w:rPr>
          <w:rFonts w:ascii="Times New Roman" w:hAnsi="Times New Roman" w:cs="Times New Roman"/>
          <w:sz w:val="28"/>
          <w:szCs w:val="28"/>
          <w:lang w:val="uk-UA"/>
        </w:rPr>
      </w:pPr>
    </w:p>
    <w:p w14:paraId="6E0C4269" w14:textId="77777777" w:rsidR="00F452EC" w:rsidRPr="00F452EC" w:rsidRDefault="00F452EC" w:rsidP="00F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val="uk-UA"/>
        </w:rPr>
      </w:pPr>
    </w:p>
    <w:p w14:paraId="675C984C" w14:textId="77777777" w:rsidR="00F452EC" w:rsidRPr="00F452EC" w:rsidRDefault="00F452EC" w:rsidP="00F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val="uk-UA"/>
        </w:rPr>
      </w:pPr>
    </w:p>
    <w:p w14:paraId="664B9A03" w14:textId="77777777" w:rsidR="00F452EC" w:rsidRPr="00F452EC" w:rsidRDefault="00F452EC" w:rsidP="00F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val="uk-UA"/>
        </w:rPr>
      </w:pPr>
    </w:p>
    <w:p w14:paraId="7D604F56" w14:textId="77777777" w:rsidR="00F452EC" w:rsidRPr="00F452EC" w:rsidRDefault="00F452EC" w:rsidP="00F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highlight w:val="yellow"/>
          <w:lang w:val="uk-UA"/>
        </w:rPr>
      </w:pPr>
      <w:r w:rsidRPr="00F452EC">
        <w:rPr>
          <w:rFonts w:ascii="Times New Roman" w:hAnsi="Times New Roman" w:cs="Times New Roman"/>
          <w:sz w:val="20"/>
          <w:szCs w:val="20"/>
          <w:highlight w:val="yellow"/>
          <w:lang w:val="uk-UA"/>
        </w:rPr>
        <w:t>Художнє оформлення обкладинки  Є. В. Нікітюка</w:t>
      </w:r>
    </w:p>
    <w:p w14:paraId="72D085CF" w14:textId="77777777" w:rsidR="00F452EC" w:rsidRPr="00F452EC" w:rsidRDefault="00F452EC" w:rsidP="00F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highlight w:val="yellow"/>
          <w:lang w:val="uk-UA"/>
        </w:rPr>
      </w:pPr>
      <w:r w:rsidRPr="00F452EC">
        <w:rPr>
          <w:rFonts w:ascii="Times New Roman" w:hAnsi="Times New Roman" w:cs="Times New Roman"/>
          <w:sz w:val="20"/>
          <w:szCs w:val="20"/>
          <w:highlight w:val="yellow"/>
          <w:lang w:val="uk-UA"/>
        </w:rPr>
        <w:t>Редактори: І. О. Кругляк, Н. М. Мажуга, О. Ф. Дубровіна</w:t>
      </w:r>
    </w:p>
    <w:p w14:paraId="44AA41DF" w14:textId="77777777" w:rsidR="00F452EC" w:rsidRPr="00F452EC" w:rsidRDefault="00F452EC" w:rsidP="00F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highlight w:val="yellow"/>
          <w:lang w:val="uk-UA"/>
        </w:rPr>
      </w:pPr>
      <w:r w:rsidRPr="00F452EC">
        <w:rPr>
          <w:rFonts w:ascii="Times New Roman" w:hAnsi="Times New Roman" w:cs="Times New Roman"/>
          <w:sz w:val="20"/>
          <w:szCs w:val="20"/>
          <w:highlight w:val="yellow"/>
          <w:lang w:val="uk-UA"/>
        </w:rPr>
        <w:t>Комп’ютерне верстання І. В. Тютюник</w:t>
      </w:r>
    </w:p>
    <w:p w14:paraId="52ADE299" w14:textId="77777777" w:rsidR="00F452EC" w:rsidRPr="00F452EC" w:rsidRDefault="00F452EC" w:rsidP="00F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highlight w:val="yellow"/>
          <w:lang w:val="uk-UA"/>
        </w:rPr>
      </w:pPr>
    </w:p>
    <w:p w14:paraId="73DAF892" w14:textId="77777777" w:rsidR="00F452EC" w:rsidRPr="00F452EC" w:rsidRDefault="00F452EC" w:rsidP="00F452EC">
      <w:pPr>
        <w:tabs>
          <w:tab w:val="left" w:pos="4395"/>
        </w:tabs>
        <w:spacing w:after="0" w:line="240" w:lineRule="auto"/>
        <w:jc w:val="center"/>
        <w:rPr>
          <w:rFonts w:ascii="Times New Roman" w:hAnsi="Times New Roman" w:cs="Times New Roman"/>
          <w:highlight w:val="yellow"/>
          <w:lang w:val="uk-UA"/>
        </w:rPr>
      </w:pPr>
    </w:p>
    <w:p w14:paraId="327EF5F2" w14:textId="77777777" w:rsidR="00F452EC" w:rsidRPr="00F452EC" w:rsidRDefault="00F452EC" w:rsidP="00F452EC">
      <w:pPr>
        <w:tabs>
          <w:tab w:val="left" w:pos="4395"/>
        </w:tabs>
        <w:spacing w:after="0" w:line="240" w:lineRule="auto"/>
        <w:rPr>
          <w:rFonts w:ascii="Times New Roman" w:hAnsi="Times New Roman" w:cs="Times New Roman"/>
          <w:highlight w:val="yellow"/>
          <w:lang w:val="uk-UA"/>
        </w:rPr>
      </w:pPr>
    </w:p>
    <w:p w14:paraId="4BAE16F6" w14:textId="77777777" w:rsidR="00F452EC" w:rsidRPr="00F452EC" w:rsidRDefault="00F452EC" w:rsidP="00F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highlight w:val="yellow"/>
          <w:lang w:val="uk-UA"/>
        </w:rPr>
      </w:pPr>
    </w:p>
    <w:p w14:paraId="70B3B13B" w14:textId="77777777" w:rsidR="00F452EC" w:rsidRPr="00F452EC" w:rsidRDefault="00F452EC" w:rsidP="00F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cs="Times New Roman"/>
          <w:sz w:val="16"/>
          <w:szCs w:val="16"/>
          <w:highlight w:val="yellow"/>
          <w:lang w:val="uk-UA"/>
        </w:rPr>
      </w:pPr>
      <w:bookmarkStart w:id="69" w:name="_Toc32698303"/>
      <w:bookmarkStart w:id="70" w:name="_Toc32698265"/>
      <w:bookmarkStart w:id="71" w:name="_Toc32236661"/>
      <w:bookmarkStart w:id="72" w:name="_Toc16020754"/>
      <w:bookmarkStart w:id="73" w:name="_Toc16020588"/>
      <w:bookmarkStart w:id="74" w:name="_Toc16020499"/>
      <w:bookmarkStart w:id="75" w:name="_Toc15584334"/>
      <w:bookmarkStart w:id="76" w:name="_Toc14362002"/>
      <w:bookmarkStart w:id="77" w:name="_Toc13084486"/>
      <w:bookmarkStart w:id="78" w:name="_Toc13083348"/>
      <w:bookmarkStart w:id="79" w:name="_Toc13082915"/>
      <w:bookmarkStart w:id="80" w:name="_Toc40828322"/>
      <w:bookmarkStart w:id="81" w:name="_Toc90144793"/>
      <w:r w:rsidRPr="00F452EC">
        <w:rPr>
          <w:rFonts w:ascii="Times New Roman" w:hAnsi="Times New Roman" w:cs="Times New Roman"/>
          <w:sz w:val="16"/>
          <w:szCs w:val="16"/>
          <w:highlight w:val="yellow"/>
          <w:lang w:val="uk-UA"/>
        </w:rPr>
        <w:t>Формат 60×84/16. Ум. друк. арк. 21,63. Обл.-вид. арк. 20,75. Тираж 300 пр. Зам. №</w:t>
      </w:r>
      <w:bookmarkEnd w:id="69"/>
      <w:bookmarkEnd w:id="70"/>
      <w:bookmarkEnd w:id="71"/>
      <w:bookmarkEnd w:id="72"/>
      <w:bookmarkEnd w:id="73"/>
      <w:bookmarkEnd w:id="74"/>
      <w:bookmarkEnd w:id="75"/>
      <w:bookmarkEnd w:id="76"/>
      <w:bookmarkEnd w:id="77"/>
      <w:bookmarkEnd w:id="78"/>
      <w:bookmarkEnd w:id="79"/>
      <w:bookmarkEnd w:id="80"/>
      <w:bookmarkEnd w:id="81"/>
    </w:p>
    <w:p w14:paraId="38A32AC8" w14:textId="77777777" w:rsidR="00F452EC" w:rsidRPr="00F452EC" w:rsidRDefault="00F452EC" w:rsidP="00F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highlight w:val="yellow"/>
          <w:lang w:val="uk-UA"/>
        </w:rPr>
      </w:pPr>
    </w:p>
    <w:p w14:paraId="66AD085B" w14:textId="77777777" w:rsidR="00F452EC" w:rsidRPr="00F452EC" w:rsidRDefault="00F452EC" w:rsidP="00F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highlight w:val="yellow"/>
          <w:lang w:val="uk-UA"/>
        </w:rPr>
      </w:pPr>
    </w:p>
    <w:p w14:paraId="172672C3" w14:textId="77777777" w:rsidR="00F452EC" w:rsidRPr="00F452EC" w:rsidRDefault="00F452EC" w:rsidP="00F452EC">
      <w:pPr>
        <w:tabs>
          <w:tab w:val="left" w:pos="7020"/>
        </w:tabs>
        <w:spacing w:after="0" w:line="240" w:lineRule="auto"/>
        <w:jc w:val="center"/>
        <w:rPr>
          <w:rFonts w:ascii="Times New Roman" w:hAnsi="Times New Roman" w:cs="Times New Roman"/>
          <w:highlight w:val="yellow"/>
          <w:lang w:val="uk-UA"/>
        </w:rPr>
      </w:pPr>
    </w:p>
    <w:p w14:paraId="390D654D" w14:textId="77777777" w:rsidR="00F452EC" w:rsidRPr="005B295B" w:rsidRDefault="00F452EC" w:rsidP="00F452EC">
      <w:pPr>
        <w:tabs>
          <w:tab w:val="left" w:pos="7020"/>
        </w:tabs>
        <w:spacing w:after="0" w:line="240" w:lineRule="auto"/>
        <w:rPr>
          <w:rFonts w:ascii="Times New Roman" w:hAnsi="Times New Roman" w:cs="Times New Roman"/>
          <w:lang w:val="uk-UA"/>
        </w:rPr>
      </w:pPr>
    </w:p>
    <w:p w14:paraId="51F4193B" w14:textId="77777777" w:rsidR="00F452EC" w:rsidRPr="005B295B" w:rsidRDefault="00F452EC" w:rsidP="00F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cs="Times New Roman"/>
          <w:sz w:val="16"/>
          <w:szCs w:val="16"/>
          <w:lang w:val="uk-UA"/>
        </w:rPr>
      </w:pPr>
      <w:bookmarkStart w:id="82" w:name="_Toc32698304"/>
      <w:bookmarkStart w:id="83" w:name="_Toc32698266"/>
      <w:bookmarkStart w:id="84" w:name="_Toc32236662"/>
      <w:bookmarkStart w:id="85" w:name="_Toc16020755"/>
      <w:bookmarkStart w:id="86" w:name="_Toc16020589"/>
      <w:bookmarkStart w:id="87" w:name="_Toc16020500"/>
      <w:bookmarkStart w:id="88" w:name="_Toc15584335"/>
      <w:bookmarkStart w:id="89" w:name="_Toc14362003"/>
      <w:bookmarkStart w:id="90" w:name="_Toc13084487"/>
      <w:bookmarkStart w:id="91" w:name="_Toc13083349"/>
      <w:bookmarkStart w:id="92" w:name="_Toc13082916"/>
      <w:bookmarkStart w:id="93" w:name="_Toc40828323"/>
      <w:bookmarkStart w:id="94" w:name="_Toc90144794"/>
      <w:r w:rsidRPr="005B295B">
        <w:rPr>
          <w:rFonts w:ascii="Times New Roman" w:hAnsi="Times New Roman" w:cs="Times New Roman"/>
          <w:sz w:val="16"/>
          <w:szCs w:val="16"/>
          <w:lang w:val="uk-UA"/>
        </w:rPr>
        <w:t>Видавець і виготовлювач</w:t>
      </w:r>
      <w:bookmarkEnd w:id="82"/>
      <w:bookmarkEnd w:id="83"/>
      <w:bookmarkEnd w:id="84"/>
      <w:bookmarkEnd w:id="85"/>
      <w:bookmarkEnd w:id="86"/>
      <w:bookmarkEnd w:id="87"/>
      <w:bookmarkEnd w:id="88"/>
      <w:bookmarkEnd w:id="89"/>
      <w:bookmarkEnd w:id="90"/>
      <w:bookmarkEnd w:id="91"/>
      <w:bookmarkEnd w:id="92"/>
      <w:bookmarkEnd w:id="93"/>
      <w:bookmarkEnd w:id="94"/>
    </w:p>
    <w:p w14:paraId="1C78D99B" w14:textId="77777777" w:rsidR="00F452EC" w:rsidRPr="005B295B" w:rsidRDefault="00F452EC" w:rsidP="00F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lang w:val="uk-UA"/>
        </w:rPr>
      </w:pPr>
      <w:r w:rsidRPr="005B295B">
        <w:rPr>
          <w:rFonts w:ascii="Times New Roman" w:hAnsi="Times New Roman" w:cs="Times New Roman"/>
          <w:sz w:val="16"/>
          <w:szCs w:val="16"/>
          <w:lang w:val="uk-UA"/>
        </w:rPr>
        <w:t>Сумський державний університет,</w:t>
      </w:r>
    </w:p>
    <w:p w14:paraId="6340DBBC" w14:textId="77777777" w:rsidR="00F452EC" w:rsidRPr="005B295B" w:rsidRDefault="00F452EC" w:rsidP="00F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lang w:val="uk-UA"/>
        </w:rPr>
      </w:pPr>
      <w:r w:rsidRPr="005B295B">
        <w:rPr>
          <w:rFonts w:ascii="Times New Roman" w:hAnsi="Times New Roman" w:cs="Times New Roman"/>
          <w:sz w:val="16"/>
          <w:szCs w:val="16"/>
          <w:lang w:val="uk-UA"/>
        </w:rPr>
        <w:t>вул. Римського-Корсакова, 2, м. Суми, 40007</w:t>
      </w:r>
    </w:p>
    <w:p w14:paraId="562B61B2" w14:textId="424014F4" w:rsidR="006D3F6C" w:rsidRPr="00085B04" w:rsidRDefault="00F452EC" w:rsidP="005B295B">
      <w:pPr>
        <w:spacing w:after="0" w:line="240" w:lineRule="auto"/>
        <w:jc w:val="center"/>
        <w:rPr>
          <w:lang w:val="uk-UA"/>
        </w:rPr>
      </w:pPr>
      <w:r w:rsidRPr="00F452EC">
        <w:rPr>
          <w:rFonts w:ascii="Times New Roman" w:hAnsi="Times New Roman" w:cs="Times New Roman"/>
          <w:sz w:val="16"/>
          <w:szCs w:val="16"/>
          <w:highlight w:val="yellow"/>
          <w:lang w:val="uk-UA"/>
        </w:rPr>
        <w:t>Свідоцтво суб’єкта видавничої справи ДК № 3062 від 17.12.2007</w:t>
      </w:r>
    </w:p>
    <w:sectPr w:rsidR="006D3F6C" w:rsidRPr="00085B04" w:rsidSect="005B295B">
      <w:footerReference w:type="default" r:id="rId41"/>
      <w:pgSz w:w="8392" w:h="11907" w:code="1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718FF" w14:textId="77777777" w:rsidR="00984CB4" w:rsidRDefault="00984CB4">
      <w:pPr>
        <w:spacing w:after="0" w:line="240" w:lineRule="auto"/>
      </w:pPr>
      <w:r>
        <w:separator/>
      </w:r>
    </w:p>
  </w:endnote>
  <w:endnote w:type="continuationSeparator" w:id="0">
    <w:p w14:paraId="142280B4" w14:textId="77777777" w:rsidR="00984CB4" w:rsidRDefault="0098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CC"/>
    <w:family w:val="roman"/>
    <w:pitch w:val="variable"/>
    <w:sig w:usb0="E0000287" w:usb1="40000013" w:usb2="00000000" w:usb3="00000000" w:csb0="0000019F" w:csb1="00000000"/>
  </w:font>
  <w:font w:name="DejaVuSerifCondensed">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TimesNewRomanPSMT">
    <w:altName w:val="MS Mincho"/>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7512793"/>
      <w:docPartObj>
        <w:docPartGallery w:val="Page Numbers (Bottom of Page)"/>
        <w:docPartUnique/>
      </w:docPartObj>
    </w:sdtPr>
    <w:sdtContent>
      <w:p w14:paraId="2CF3B4F2" w14:textId="44E59053" w:rsidR="00761395" w:rsidRDefault="00761395">
        <w:pPr>
          <w:pStyle w:val="ab"/>
          <w:jc w:val="center"/>
        </w:pPr>
        <w:r>
          <w:fldChar w:fldCharType="begin"/>
        </w:r>
        <w:r>
          <w:instrText>PAGE   \* MERGEFORMAT</w:instrText>
        </w:r>
        <w:r>
          <w:fldChar w:fldCharType="separate"/>
        </w:r>
        <w:r>
          <w:rPr>
            <w:lang w:val="ru-RU"/>
          </w:rPr>
          <w:t>2</w:t>
        </w:r>
        <w:r>
          <w:fldChar w:fldCharType="end"/>
        </w:r>
      </w:p>
    </w:sdtContent>
  </w:sdt>
  <w:p w14:paraId="34F5839A" w14:textId="77777777" w:rsidR="00761395" w:rsidRDefault="00761395">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689390"/>
      <w:docPartObj>
        <w:docPartGallery w:val="Page Numbers (Bottom of Page)"/>
        <w:docPartUnique/>
      </w:docPartObj>
    </w:sdtPr>
    <w:sdtContent>
      <w:p w14:paraId="481D3829" w14:textId="780D9082" w:rsidR="00761395" w:rsidRDefault="00761395">
        <w:pPr>
          <w:pStyle w:val="ab"/>
          <w:jc w:val="center"/>
        </w:pPr>
      </w:p>
    </w:sdtContent>
  </w:sdt>
  <w:p w14:paraId="4B56ECE2" w14:textId="77777777" w:rsidR="00761395" w:rsidRDefault="00761395">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84E37" w14:textId="67560002" w:rsidR="00761395" w:rsidRDefault="00761395" w:rsidP="00A979D7">
    <w:pPr>
      <w:pStyle w:val="ab"/>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659716"/>
      <w:docPartObj>
        <w:docPartGallery w:val="Page Numbers (Bottom of Page)"/>
        <w:docPartUnique/>
      </w:docPartObj>
    </w:sdtPr>
    <w:sdtContent>
      <w:p w14:paraId="06D4D2EF" w14:textId="77777777" w:rsidR="00761395" w:rsidRDefault="00761395">
        <w:pPr>
          <w:pStyle w:val="ab"/>
          <w:jc w:val="center"/>
        </w:pPr>
        <w:r>
          <w:fldChar w:fldCharType="begin"/>
        </w:r>
        <w:r>
          <w:instrText>PAGE   \* MERGEFORMAT</w:instrText>
        </w:r>
        <w:r>
          <w:fldChar w:fldCharType="separate"/>
        </w:r>
        <w:r>
          <w:rPr>
            <w:lang w:val="ru-RU"/>
          </w:rP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444886"/>
      <w:docPartObj>
        <w:docPartGallery w:val="Page Numbers (Bottom of Page)"/>
        <w:docPartUnique/>
      </w:docPartObj>
    </w:sdtPr>
    <w:sdtContent>
      <w:p w14:paraId="457AE05D" w14:textId="77777777" w:rsidR="00761395" w:rsidRDefault="00761395">
        <w:pPr>
          <w:pStyle w:val="ab"/>
          <w:jc w:val="center"/>
        </w:pPr>
        <w:r>
          <w:fldChar w:fldCharType="begin"/>
        </w:r>
        <w:r>
          <w:instrText>PAGE   \* MERGEFORMAT</w:instrText>
        </w:r>
        <w:r>
          <w:fldChar w:fldCharType="separate"/>
        </w:r>
        <w:r>
          <w:rPr>
            <w:lang w:val="ru-RU"/>
          </w:rPr>
          <w:t>2</w:t>
        </w:r>
        <w:r>
          <w:fldChar w:fldCharType="end"/>
        </w:r>
      </w:p>
    </w:sdtContent>
  </w:sdt>
  <w:p w14:paraId="15FE2B80" w14:textId="77777777" w:rsidR="00761395" w:rsidRDefault="00761395">
    <w:pPr>
      <w:pStyle w:val="ab"/>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2C995" w14:textId="639270C0" w:rsidR="00761395" w:rsidRDefault="00761395">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40992" w14:textId="77777777" w:rsidR="00984CB4" w:rsidRDefault="00984CB4">
      <w:pPr>
        <w:spacing w:after="0" w:line="240" w:lineRule="auto"/>
      </w:pPr>
      <w:r>
        <w:separator/>
      </w:r>
    </w:p>
  </w:footnote>
  <w:footnote w:type="continuationSeparator" w:id="0">
    <w:p w14:paraId="4110FBDC" w14:textId="77777777" w:rsidR="00984CB4" w:rsidRDefault="00984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CDB0B" w14:textId="547AA09F" w:rsidR="00761395" w:rsidRPr="00125744" w:rsidRDefault="00761395">
    <w:pPr>
      <w:pStyle w:val="af3"/>
      <w:jc w:val="right"/>
      <w:rPr>
        <w:sz w:val="28"/>
        <w:szCs w:val="28"/>
      </w:rPr>
    </w:pPr>
  </w:p>
  <w:p w14:paraId="3B0C0206" w14:textId="77777777" w:rsidR="00761395" w:rsidRDefault="00761395">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6297C"/>
    <w:multiLevelType w:val="hybridMultilevel"/>
    <w:tmpl w:val="085E7698"/>
    <w:lvl w:ilvl="0" w:tplc="B1EE94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AD595E"/>
    <w:multiLevelType w:val="hybridMultilevel"/>
    <w:tmpl w:val="6D48E792"/>
    <w:lvl w:ilvl="0" w:tplc="3E50F4A6">
      <w:start w:val="1"/>
      <w:numFmt w:val="bullet"/>
      <w:lvlText w:val="-"/>
      <w:lvlJc w:val="left"/>
      <w:pPr>
        <w:ind w:left="360" w:hanging="360"/>
      </w:pPr>
      <w:rPr>
        <w:rFonts w:ascii="Courier New" w:hAnsi="Courier New"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08AB478F"/>
    <w:multiLevelType w:val="hybridMultilevel"/>
    <w:tmpl w:val="E1948DE4"/>
    <w:lvl w:ilvl="0" w:tplc="95FAFE9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19423E"/>
    <w:multiLevelType w:val="hybridMultilevel"/>
    <w:tmpl w:val="FCD28840"/>
    <w:lvl w:ilvl="0" w:tplc="95FAFE9C">
      <w:start w:val="1"/>
      <w:numFmt w:val="bullet"/>
      <w:lvlText w:val="–"/>
      <w:lvlJc w:val="left"/>
      <w:pPr>
        <w:ind w:left="1429" w:hanging="360"/>
      </w:pPr>
      <w:rPr>
        <w:rFonts w:ascii="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0DEF3F6F"/>
    <w:multiLevelType w:val="hybridMultilevel"/>
    <w:tmpl w:val="B13A83F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E5B60EA"/>
    <w:multiLevelType w:val="hybridMultilevel"/>
    <w:tmpl w:val="E848ABEE"/>
    <w:lvl w:ilvl="0" w:tplc="73A04224">
      <w:start w:val="1"/>
      <w:numFmt w:val="decimal"/>
      <w:lvlText w:val="%1)"/>
      <w:lvlJc w:val="left"/>
      <w:pPr>
        <w:ind w:left="1789" w:hanging="360"/>
      </w:pPr>
      <w:rPr>
        <w:rFonts w:hint="default"/>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6" w15:restartNumberingAfterBreak="0">
    <w:nsid w:val="1A1A7CFF"/>
    <w:multiLevelType w:val="hybridMultilevel"/>
    <w:tmpl w:val="0C34AAE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 w15:restartNumberingAfterBreak="0">
    <w:nsid w:val="1A8D3F53"/>
    <w:multiLevelType w:val="hybridMultilevel"/>
    <w:tmpl w:val="561845EE"/>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 w15:restartNumberingAfterBreak="0">
    <w:nsid w:val="1DA86D70"/>
    <w:multiLevelType w:val="hybridMultilevel"/>
    <w:tmpl w:val="790A0A1C"/>
    <w:lvl w:ilvl="0" w:tplc="2000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24D711C9"/>
    <w:multiLevelType w:val="hybridMultilevel"/>
    <w:tmpl w:val="80FA699A"/>
    <w:lvl w:ilvl="0" w:tplc="B65A5374">
      <w:start w:val="1"/>
      <w:numFmt w:val="decimal"/>
      <w:lvlText w:val="%1."/>
      <w:lvlJc w:val="left"/>
      <w:pPr>
        <w:ind w:left="1069" w:hanging="360"/>
      </w:pPr>
      <w:rPr>
        <w:rFonts w:ascii="Times New Roman" w:hAnsi="Times New Roman" w:cs="Times New Roman" w:hint="default"/>
        <w:sz w:val="24"/>
        <w:szCs w:val="24"/>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0" w15:restartNumberingAfterBreak="0">
    <w:nsid w:val="26DE4CEE"/>
    <w:multiLevelType w:val="hybridMultilevel"/>
    <w:tmpl w:val="66705A04"/>
    <w:lvl w:ilvl="0" w:tplc="04AA3A9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F40C31"/>
    <w:multiLevelType w:val="hybridMultilevel"/>
    <w:tmpl w:val="F01880E4"/>
    <w:lvl w:ilvl="0" w:tplc="3E50F4A6">
      <w:start w:val="1"/>
      <w:numFmt w:val="bullet"/>
      <w:lvlText w:val="-"/>
      <w:lvlJc w:val="left"/>
      <w:pPr>
        <w:ind w:left="360" w:hanging="360"/>
      </w:pPr>
      <w:rPr>
        <w:rFonts w:ascii="Courier New" w:hAnsi="Courier New"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28EE69FE"/>
    <w:multiLevelType w:val="hybridMultilevel"/>
    <w:tmpl w:val="32B265F2"/>
    <w:lvl w:ilvl="0" w:tplc="F17A586A">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ADB3C97"/>
    <w:multiLevelType w:val="hybridMultilevel"/>
    <w:tmpl w:val="E0BAE78E"/>
    <w:lvl w:ilvl="0" w:tplc="2B1AE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B940DD4"/>
    <w:multiLevelType w:val="hybridMultilevel"/>
    <w:tmpl w:val="7772B7D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5" w15:restartNumberingAfterBreak="0">
    <w:nsid w:val="2D362577"/>
    <w:multiLevelType w:val="hybridMultilevel"/>
    <w:tmpl w:val="A3A22622"/>
    <w:lvl w:ilvl="0" w:tplc="5A0AC0D4">
      <w:start w:val="1"/>
      <w:numFmt w:val="decimal"/>
      <w:lvlText w:val="%1)"/>
      <w:lvlJc w:val="left"/>
      <w:pPr>
        <w:ind w:left="1789" w:hanging="360"/>
      </w:pPr>
      <w:rPr>
        <w:rFonts w:hint="default"/>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16" w15:restartNumberingAfterBreak="0">
    <w:nsid w:val="2EED026B"/>
    <w:multiLevelType w:val="hybridMultilevel"/>
    <w:tmpl w:val="CA4E89DC"/>
    <w:lvl w:ilvl="0" w:tplc="2B748050">
      <w:start w:val="1"/>
      <w:numFmt w:val="bullet"/>
      <w:lvlText w:val=""/>
      <w:lvlJc w:val="left"/>
      <w:pPr>
        <w:ind w:left="1429" w:hanging="360"/>
      </w:pPr>
      <w:rPr>
        <w:rFonts w:ascii="Symbol" w:hAnsi="Symbol" w:hint="default"/>
      </w:rPr>
    </w:lvl>
    <w:lvl w:ilvl="1" w:tplc="2B74805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16950EB"/>
    <w:multiLevelType w:val="hybridMultilevel"/>
    <w:tmpl w:val="F5F42E5C"/>
    <w:lvl w:ilvl="0" w:tplc="07D49E24">
      <w:start w:val="1"/>
      <w:numFmt w:val="bullet"/>
      <w:lvlText w:val="-"/>
      <w:lvlJc w:val="left"/>
      <w:pPr>
        <w:tabs>
          <w:tab w:val="num" w:pos="720"/>
        </w:tabs>
        <w:ind w:left="720" w:hanging="360"/>
      </w:pPr>
      <w:rPr>
        <w:rFonts w:ascii="Arial Narrow" w:hAnsi="Arial Narrow" w:hint="default"/>
      </w:rPr>
    </w:lvl>
    <w:lvl w:ilvl="1" w:tplc="37C855CA" w:tentative="1">
      <w:start w:val="1"/>
      <w:numFmt w:val="bullet"/>
      <w:lvlText w:val="-"/>
      <w:lvlJc w:val="left"/>
      <w:pPr>
        <w:tabs>
          <w:tab w:val="num" w:pos="1440"/>
        </w:tabs>
        <w:ind w:left="1440" w:hanging="360"/>
      </w:pPr>
      <w:rPr>
        <w:rFonts w:ascii="Arial Narrow" w:hAnsi="Arial Narrow" w:hint="default"/>
      </w:rPr>
    </w:lvl>
    <w:lvl w:ilvl="2" w:tplc="7A7C4B6E" w:tentative="1">
      <w:start w:val="1"/>
      <w:numFmt w:val="bullet"/>
      <w:lvlText w:val="-"/>
      <w:lvlJc w:val="left"/>
      <w:pPr>
        <w:tabs>
          <w:tab w:val="num" w:pos="2160"/>
        </w:tabs>
        <w:ind w:left="2160" w:hanging="360"/>
      </w:pPr>
      <w:rPr>
        <w:rFonts w:ascii="Arial Narrow" w:hAnsi="Arial Narrow" w:hint="default"/>
      </w:rPr>
    </w:lvl>
    <w:lvl w:ilvl="3" w:tplc="50EE2CC8" w:tentative="1">
      <w:start w:val="1"/>
      <w:numFmt w:val="bullet"/>
      <w:lvlText w:val="-"/>
      <w:lvlJc w:val="left"/>
      <w:pPr>
        <w:tabs>
          <w:tab w:val="num" w:pos="2880"/>
        </w:tabs>
        <w:ind w:left="2880" w:hanging="360"/>
      </w:pPr>
      <w:rPr>
        <w:rFonts w:ascii="Arial Narrow" w:hAnsi="Arial Narrow" w:hint="default"/>
      </w:rPr>
    </w:lvl>
    <w:lvl w:ilvl="4" w:tplc="69A2F672" w:tentative="1">
      <w:start w:val="1"/>
      <w:numFmt w:val="bullet"/>
      <w:lvlText w:val="-"/>
      <w:lvlJc w:val="left"/>
      <w:pPr>
        <w:tabs>
          <w:tab w:val="num" w:pos="3600"/>
        </w:tabs>
        <w:ind w:left="3600" w:hanging="360"/>
      </w:pPr>
      <w:rPr>
        <w:rFonts w:ascii="Arial Narrow" w:hAnsi="Arial Narrow" w:hint="default"/>
      </w:rPr>
    </w:lvl>
    <w:lvl w:ilvl="5" w:tplc="3B6A9FE2" w:tentative="1">
      <w:start w:val="1"/>
      <w:numFmt w:val="bullet"/>
      <w:lvlText w:val="-"/>
      <w:lvlJc w:val="left"/>
      <w:pPr>
        <w:tabs>
          <w:tab w:val="num" w:pos="4320"/>
        </w:tabs>
        <w:ind w:left="4320" w:hanging="360"/>
      </w:pPr>
      <w:rPr>
        <w:rFonts w:ascii="Arial Narrow" w:hAnsi="Arial Narrow" w:hint="default"/>
      </w:rPr>
    </w:lvl>
    <w:lvl w:ilvl="6" w:tplc="18C237DE" w:tentative="1">
      <w:start w:val="1"/>
      <w:numFmt w:val="bullet"/>
      <w:lvlText w:val="-"/>
      <w:lvlJc w:val="left"/>
      <w:pPr>
        <w:tabs>
          <w:tab w:val="num" w:pos="5040"/>
        </w:tabs>
        <w:ind w:left="5040" w:hanging="360"/>
      </w:pPr>
      <w:rPr>
        <w:rFonts w:ascii="Arial Narrow" w:hAnsi="Arial Narrow" w:hint="default"/>
      </w:rPr>
    </w:lvl>
    <w:lvl w:ilvl="7" w:tplc="95C404D8" w:tentative="1">
      <w:start w:val="1"/>
      <w:numFmt w:val="bullet"/>
      <w:lvlText w:val="-"/>
      <w:lvlJc w:val="left"/>
      <w:pPr>
        <w:tabs>
          <w:tab w:val="num" w:pos="5760"/>
        </w:tabs>
        <w:ind w:left="5760" w:hanging="360"/>
      </w:pPr>
      <w:rPr>
        <w:rFonts w:ascii="Arial Narrow" w:hAnsi="Arial Narrow" w:hint="default"/>
      </w:rPr>
    </w:lvl>
    <w:lvl w:ilvl="8" w:tplc="22D46F4A" w:tentative="1">
      <w:start w:val="1"/>
      <w:numFmt w:val="bullet"/>
      <w:lvlText w:val="-"/>
      <w:lvlJc w:val="left"/>
      <w:pPr>
        <w:tabs>
          <w:tab w:val="num" w:pos="6480"/>
        </w:tabs>
        <w:ind w:left="6480" w:hanging="360"/>
      </w:pPr>
      <w:rPr>
        <w:rFonts w:ascii="Arial Narrow" w:hAnsi="Arial Narrow" w:hint="default"/>
      </w:rPr>
    </w:lvl>
  </w:abstractNum>
  <w:abstractNum w:abstractNumId="18" w15:restartNumberingAfterBreak="0">
    <w:nsid w:val="33895865"/>
    <w:multiLevelType w:val="hybridMultilevel"/>
    <w:tmpl w:val="875C3B66"/>
    <w:lvl w:ilvl="0" w:tplc="1F9C24DC">
      <w:start w:val="1"/>
      <w:numFmt w:val="bullet"/>
      <w:lvlText w:val="﷓"/>
      <w:lvlJc w:val="left"/>
      <w:pPr>
        <w:ind w:left="1080" w:hanging="360"/>
      </w:pPr>
      <w:rPr>
        <w:rFonts w:ascii="Times New Roman" w:eastAsia="Times New Roma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9" w15:restartNumberingAfterBreak="0">
    <w:nsid w:val="3CA84568"/>
    <w:multiLevelType w:val="hybridMultilevel"/>
    <w:tmpl w:val="DE12EAA4"/>
    <w:lvl w:ilvl="0" w:tplc="A4749A32">
      <w:start w:val="1"/>
      <w:numFmt w:val="decimal"/>
      <w:lvlText w:val="%1)"/>
      <w:lvlJc w:val="left"/>
      <w:pPr>
        <w:ind w:left="1789" w:hanging="360"/>
      </w:pPr>
      <w:rPr>
        <w:rFonts w:hint="default"/>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20" w15:restartNumberingAfterBreak="0">
    <w:nsid w:val="3CBF284B"/>
    <w:multiLevelType w:val="hybridMultilevel"/>
    <w:tmpl w:val="7772B7D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1" w15:restartNumberingAfterBreak="0">
    <w:nsid w:val="3D4831D5"/>
    <w:multiLevelType w:val="hybridMultilevel"/>
    <w:tmpl w:val="EBDE5EB4"/>
    <w:lvl w:ilvl="0" w:tplc="2B74805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EE62DE9"/>
    <w:multiLevelType w:val="hybridMultilevel"/>
    <w:tmpl w:val="A5765128"/>
    <w:lvl w:ilvl="0" w:tplc="7EA270B8">
      <w:numFmt w:val="bullet"/>
      <w:lvlText w:val="-"/>
      <w:lvlJc w:val="left"/>
      <w:pPr>
        <w:ind w:left="1444" w:hanging="735"/>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3" w15:restartNumberingAfterBreak="0">
    <w:nsid w:val="40CB7ED6"/>
    <w:multiLevelType w:val="multilevel"/>
    <w:tmpl w:val="7C007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5071C6"/>
    <w:multiLevelType w:val="hybridMultilevel"/>
    <w:tmpl w:val="6E845364"/>
    <w:lvl w:ilvl="0" w:tplc="70AAAFAA">
      <w:numFmt w:val="bullet"/>
      <w:lvlText w:val="-"/>
      <w:lvlJc w:val="left"/>
      <w:pPr>
        <w:ind w:left="720" w:hanging="360"/>
      </w:pPr>
      <w:rPr>
        <w:rFonts w:ascii="Arial Narrow" w:eastAsiaTheme="minorHAnsi" w:hAnsi="Arial Narrow"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2D21E1"/>
    <w:multiLevelType w:val="hybridMultilevel"/>
    <w:tmpl w:val="F0B056A6"/>
    <w:lvl w:ilvl="0" w:tplc="183403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CAA6131"/>
    <w:multiLevelType w:val="hybridMultilevel"/>
    <w:tmpl w:val="B70CD176"/>
    <w:lvl w:ilvl="0" w:tplc="70AAAFAA">
      <w:numFmt w:val="bullet"/>
      <w:lvlText w:val="-"/>
      <w:lvlJc w:val="left"/>
      <w:pPr>
        <w:ind w:left="720" w:hanging="360"/>
      </w:pPr>
      <w:rPr>
        <w:rFonts w:ascii="Arial Narrow" w:eastAsiaTheme="minorHAnsi" w:hAnsi="Arial Narrow"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5F20CD"/>
    <w:multiLevelType w:val="hybridMultilevel"/>
    <w:tmpl w:val="01A8E682"/>
    <w:lvl w:ilvl="0" w:tplc="1F7E9852">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31D445C"/>
    <w:multiLevelType w:val="hybridMultilevel"/>
    <w:tmpl w:val="9B2687D2"/>
    <w:lvl w:ilvl="0" w:tplc="48F2D4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56D0782"/>
    <w:multiLevelType w:val="hybridMultilevel"/>
    <w:tmpl w:val="64D83A48"/>
    <w:lvl w:ilvl="0" w:tplc="5E88EDFC">
      <w:start w:val="1"/>
      <w:numFmt w:val="decimal"/>
      <w:lvlText w:val="%1."/>
      <w:lvlJc w:val="left"/>
      <w:pPr>
        <w:ind w:left="927" w:hanging="360"/>
      </w:pPr>
      <w:rPr>
        <w:rFonts w:ascii="Times New Roman" w:eastAsia="Times New Roman" w:hAnsi="Times New Roman"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6001345"/>
    <w:multiLevelType w:val="hybridMultilevel"/>
    <w:tmpl w:val="65028872"/>
    <w:lvl w:ilvl="0" w:tplc="A7DC143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1" w15:restartNumberingAfterBreak="0">
    <w:nsid w:val="56A544B0"/>
    <w:multiLevelType w:val="hybridMultilevel"/>
    <w:tmpl w:val="2BDE6DEE"/>
    <w:lvl w:ilvl="0" w:tplc="C4546F6E">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2" w15:restartNumberingAfterBreak="0">
    <w:nsid w:val="56E971EB"/>
    <w:multiLevelType w:val="hybridMultilevel"/>
    <w:tmpl w:val="0F2A0F78"/>
    <w:lvl w:ilvl="0" w:tplc="2000000F">
      <w:start w:val="1"/>
      <w:numFmt w:val="decimal"/>
      <w:lvlText w:val="%1."/>
      <w:lvlJc w:val="left"/>
      <w:pPr>
        <w:ind w:left="360" w:hanging="360"/>
      </w:pPr>
      <w:rPr>
        <w:rFont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3" w15:restartNumberingAfterBreak="0">
    <w:nsid w:val="5BA35690"/>
    <w:multiLevelType w:val="hybridMultilevel"/>
    <w:tmpl w:val="3D7066B4"/>
    <w:lvl w:ilvl="0" w:tplc="04190011">
      <w:start w:val="3"/>
      <w:numFmt w:val="decimal"/>
      <w:lvlText w:val="%1)"/>
      <w:lvlJc w:val="left"/>
      <w:pPr>
        <w:ind w:left="720" w:hanging="360"/>
      </w:pPr>
      <w:rPr>
        <w:rFonts w:hint="default"/>
      </w:rPr>
    </w:lvl>
    <w:lvl w:ilvl="1" w:tplc="69BA81D2">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FE46F1"/>
    <w:multiLevelType w:val="hybridMultilevel"/>
    <w:tmpl w:val="BAA49EE4"/>
    <w:lvl w:ilvl="0" w:tplc="70AAAFAA">
      <w:numFmt w:val="bullet"/>
      <w:lvlText w:val="-"/>
      <w:lvlJc w:val="left"/>
      <w:pPr>
        <w:ind w:left="720" w:hanging="360"/>
      </w:pPr>
      <w:rPr>
        <w:rFonts w:ascii="Arial Narrow" w:eastAsiaTheme="minorHAnsi" w:hAnsi="Arial Narrow"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A30DDD"/>
    <w:multiLevelType w:val="hybridMultilevel"/>
    <w:tmpl w:val="10BA2B6C"/>
    <w:lvl w:ilvl="0" w:tplc="F23A640C">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15:restartNumberingAfterBreak="0">
    <w:nsid w:val="6A882B5E"/>
    <w:multiLevelType w:val="hybridMultilevel"/>
    <w:tmpl w:val="1084F9B4"/>
    <w:lvl w:ilvl="0" w:tplc="D2ACA1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B432FC2"/>
    <w:multiLevelType w:val="hybridMultilevel"/>
    <w:tmpl w:val="918C435A"/>
    <w:lvl w:ilvl="0" w:tplc="98B027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C357243"/>
    <w:multiLevelType w:val="hybridMultilevel"/>
    <w:tmpl w:val="9800DEE8"/>
    <w:lvl w:ilvl="0" w:tplc="95FAFE9C">
      <w:start w:val="1"/>
      <w:numFmt w:val="bullet"/>
      <w:lvlText w:val="–"/>
      <w:lvlJc w:val="left"/>
      <w:pPr>
        <w:ind w:left="1789" w:hanging="360"/>
      </w:pPr>
      <w:rPr>
        <w:rFonts w:ascii="Times New Roman" w:hAnsi="Times New Roman" w:hint="default"/>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39" w15:restartNumberingAfterBreak="0">
    <w:nsid w:val="794D6154"/>
    <w:multiLevelType w:val="hybridMultilevel"/>
    <w:tmpl w:val="64D83A48"/>
    <w:lvl w:ilvl="0" w:tplc="5E88EDFC">
      <w:start w:val="1"/>
      <w:numFmt w:val="decimal"/>
      <w:lvlText w:val="%1."/>
      <w:lvlJc w:val="left"/>
      <w:pPr>
        <w:ind w:left="927" w:hanging="360"/>
      </w:pPr>
      <w:rPr>
        <w:rFonts w:ascii="Times New Roman" w:eastAsia="Times New Roman" w:hAnsi="Times New Roman"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FBF1D38"/>
    <w:multiLevelType w:val="hybridMultilevel"/>
    <w:tmpl w:val="3F2A8282"/>
    <w:lvl w:ilvl="0" w:tplc="7CB83D8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23"/>
  </w:num>
  <w:num w:numId="3">
    <w:abstractNumId w:val="10"/>
  </w:num>
  <w:num w:numId="4">
    <w:abstractNumId w:val="30"/>
  </w:num>
  <w:num w:numId="5">
    <w:abstractNumId w:val="31"/>
  </w:num>
  <w:num w:numId="6">
    <w:abstractNumId w:val="11"/>
  </w:num>
  <w:num w:numId="7">
    <w:abstractNumId w:val="14"/>
  </w:num>
  <w:num w:numId="8">
    <w:abstractNumId w:val="20"/>
  </w:num>
  <w:num w:numId="9">
    <w:abstractNumId w:val="7"/>
  </w:num>
  <w:num w:numId="10">
    <w:abstractNumId w:val="32"/>
  </w:num>
  <w:num w:numId="11">
    <w:abstractNumId w:val="0"/>
  </w:num>
  <w:num w:numId="12">
    <w:abstractNumId w:val="36"/>
  </w:num>
  <w:num w:numId="13">
    <w:abstractNumId w:val="37"/>
  </w:num>
  <w:num w:numId="14">
    <w:abstractNumId w:val="40"/>
  </w:num>
  <w:num w:numId="15">
    <w:abstractNumId w:val="6"/>
  </w:num>
  <w:num w:numId="16">
    <w:abstractNumId w:val="28"/>
  </w:num>
  <w:num w:numId="17">
    <w:abstractNumId w:val="8"/>
  </w:num>
  <w:num w:numId="18">
    <w:abstractNumId w:val="4"/>
  </w:num>
  <w:num w:numId="19">
    <w:abstractNumId w:val="9"/>
  </w:num>
  <w:num w:numId="20">
    <w:abstractNumId w:val="2"/>
  </w:num>
  <w:num w:numId="21">
    <w:abstractNumId w:val="19"/>
  </w:num>
  <w:num w:numId="22">
    <w:abstractNumId w:val="5"/>
  </w:num>
  <w:num w:numId="23">
    <w:abstractNumId w:val="15"/>
  </w:num>
  <w:num w:numId="24">
    <w:abstractNumId w:val="38"/>
  </w:num>
  <w:num w:numId="25">
    <w:abstractNumId w:val="3"/>
  </w:num>
  <w:num w:numId="26">
    <w:abstractNumId w:val="39"/>
  </w:num>
  <w:num w:numId="27">
    <w:abstractNumId w:val="35"/>
  </w:num>
  <w:num w:numId="28">
    <w:abstractNumId w:val="22"/>
  </w:num>
  <w:num w:numId="29">
    <w:abstractNumId w:val="34"/>
  </w:num>
  <w:num w:numId="30">
    <w:abstractNumId w:val="26"/>
  </w:num>
  <w:num w:numId="31">
    <w:abstractNumId w:val="17"/>
  </w:num>
  <w:num w:numId="32">
    <w:abstractNumId w:val="24"/>
  </w:num>
  <w:num w:numId="33">
    <w:abstractNumId w:val="29"/>
  </w:num>
  <w:num w:numId="34">
    <w:abstractNumId w:val="12"/>
  </w:num>
  <w:num w:numId="35">
    <w:abstractNumId w:val="27"/>
  </w:num>
  <w:num w:numId="36">
    <w:abstractNumId w:val="18"/>
  </w:num>
  <w:num w:numId="37">
    <w:abstractNumId w:val="33"/>
  </w:num>
  <w:num w:numId="38">
    <w:abstractNumId w:val="21"/>
  </w:num>
  <w:num w:numId="39">
    <w:abstractNumId w:val="16"/>
  </w:num>
  <w:num w:numId="40">
    <w:abstractNumId w:val="25"/>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430"/>
    <w:rsid w:val="000233BC"/>
    <w:rsid w:val="00024D23"/>
    <w:rsid w:val="0003159C"/>
    <w:rsid w:val="00032A0D"/>
    <w:rsid w:val="0003797F"/>
    <w:rsid w:val="00041C7A"/>
    <w:rsid w:val="000474A6"/>
    <w:rsid w:val="0005390A"/>
    <w:rsid w:val="00060E6F"/>
    <w:rsid w:val="000610D5"/>
    <w:rsid w:val="00061FB3"/>
    <w:rsid w:val="00080E26"/>
    <w:rsid w:val="00085B04"/>
    <w:rsid w:val="00090B53"/>
    <w:rsid w:val="000912CE"/>
    <w:rsid w:val="00095410"/>
    <w:rsid w:val="000962EC"/>
    <w:rsid w:val="000B0995"/>
    <w:rsid w:val="000D2A0D"/>
    <w:rsid w:val="000D3C35"/>
    <w:rsid w:val="000D774E"/>
    <w:rsid w:val="000E3B0E"/>
    <w:rsid w:val="000E6847"/>
    <w:rsid w:val="000F16B2"/>
    <w:rsid w:val="001164ED"/>
    <w:rsid w:val="0012294C"/>
    <w:rsid w:val="00127325"/>
    <w:rsid w:val="00137454"/>
    <w:rsid w:val="00137DD8"/>
    <w:rsid w:val="0014464F"/>
    <w:rsid w:val="001524C8"/>
    <w:rsid w:val="00155397"/>
    <w:rsid w:val="00170BDC"/>
    <w:rsid w:val="00171501"/>
    <w:rsid w:val="00181382"/>
    <w:rsid w:val="00181B16"/>
    <w:rsid w:val="00183315"/>
    <w:rsid w:val="00184359"/>
    <w:rsid w:val="00187859"/>
    <w:rsid w:val="0019197B"/>
    <w:rsid w:val="001946EE"/>
    <w:rsid w:val="00196430"/>
    <w:rsid w:val="001A0DAD"/>
    <w:rsid w:val="001B3255"/>
    <w:rsid w:val="001B3934"/>
    <w:rsid w:val="001B785E"/>
    <w:rsid w:val="001D4646"/>
    <w:rsid w:val="001D48E6"/>
    <w:rsid w:val="001E2BF2"/>
    <w:rsid w:val="001F0966"/>
    <w:rsid w:val="002148D1"/>
    <w:rsid w:val="00217627"/>
    <w:rsid w:val="002212A1"/>
    <w:rsid w:val="00221CA2"/>
    <w:rsid w:val="00224CD6"/>
    <w:rsid w:val="00227E48"/>
    <w:rsid w:val="0023237C"/>
    <w:rsid w:val="0023738C"/>
    <w:rsid w:val="00241849"/>
    <w:rsid w:val="00241ABC"/>
    <w:rsid w:val="00241AC2"/>
    <w:rsid w:val="00261B2B"/>
    <w:rsid w:val="00267A4B"/>
    <w:rsid w:val="0027721A"/>
    <w:rsid w:val="0028103E"/>
    <w:rsid w:val="002859EE"/>
    <w:rsid w:val="00286654"/>
    <w:rsid w:val="002914D8"/>
    <w:rsid w:val="00292B57"/>
    <w:rsid w:val="00292EB3"/>
    <w:rsid w:val="00293F7C"/>
    <w:rsid w:val="00295FAD"/>
    <w:rsid w:val="002A5C1D"/>
    <w:rsid w:val="002A6FC3"/>
    <w:rsid w:val="002A7F40"/>
    <w:rsid w:val="002B1A16"/>
    <w:rsid w:val="002B4167"/>
    <w:rsid w:val="002B6377"/>
    <w:rsid w:val="002C6694"/>
    <w:rsid w:val="002C7839"/>
    <w:rsid w:val="002D2DCA"/>
    <w:rsid w:val="002E1AE3"/>
    <w:rsid w:val="002E5BB3"/>
    <w:rsid w:val="002E5CBF"/>
    <w:rsid w:val="002E640A"/>
    <w:rsid w:val="003110CF"/>
    <w:rsid w:val="003117EB"/>
    <w:rsid w:val="00330245"/>
    <w:rsid w:val="00330330"/>
    <w:rsid w:val="00330B8A"/>
    <w:rsid w:val="00336D1A"/>
    <w:rsid w:val="00344C29"/>
    <w:rsid w:val="0036464E"/>
    <w:rsid w:val="0037540F"/>
    <w:rsid w:val="0037715D"/>
    <w:rsid w:val="00382CC5"/>
    <w:rsid w:val="00384018"/>
    <w:rsid w:val="0039796F"/>
    <w:rsid w:val="003A6645"/>
    <w:rsid w:val="003C2C64"/>
    <w:rsid w:val="003D7FF0"/>
    <w:rsid w:val="003E2CD3"/>
    <w:rsid w:val="003F59E8"/>
    <w:rsid w:val="003F670D"/>
    <w:rsid w:val="00403241"/>
    <w:rsid w:val="004051D4"/>
    <w:rsid w:val="00405F9E"/>
    <w:rsid w:val="004225CA"/>
    <w:rsid w:val="004567AE"/>
    <w:rsid w:val="0046476C"/>
    <w:rsid w:val="00467B16"/>
    <w:rsid w:val="00467C10"/>
    <w:rsid w:val="004A1EC9"/>
    <w:rsid w:val="004C074D"/>
    <w:rsid w:val="004C0F2D"/>
    <w:rsid w:val="004C2473"/>
    <w:rsid w:val="004D3047"/>
    <w:rsid w:val="004D34C0"/>
    <w:rsid w:val="004E73FB"/>
    <w:rsid w:val="004F2B5C"/>
    <w:rsid w:val="004F4FDA"/>
    <w:rsid w:val="004F6430"/>
    <w:rsid w:val="00507C2A"/>
    <w:rsid w:val="00517B2A"/>
    <w:rsid w:val="00535CA3"/>
    <w:rsid w:val="00542833"/>
    <w:rsid w:val="0055005E"/>
    <w:rsid w:val="005710C5"/>
    <w:rsid w:val="005829E1"/>
    <w:rsid w:val="00591FB1"/>
    <w:rsid w:val="0059443E"/>
    <w:rsid w:val="005974C5"/>
    <w:rsid w:val="005A183D"/>
    <w:rsid w:val="005B295B"/>
    <w:rsid w:val="005B702E"/>
    <w:rsid w:val="005C41B2"/>
    <w:rsid w:val="005D1566"/>
    <w:rsid w:val="005D23F1"/>
    <w:rsid w:val="005D31CC"/>
    <w:rsid w:val="005D3A99"/>
    <w:rsid w:val="005F150F"/>
    <w:rsid w:val="005F449C"/>
    <w:rsid w:val="005F5AAF"/>
    <w:rsid w:val="00601BA2"/>
    <w:rsid w:val="00604F5C"/>
    <w:rsid w:val="006056FD"/>
    <w:rsid w:val="00621041"/>
    <w:rsid w:val="006252E4"/>
    <w:rsid w:val="006322E2"/>
    <w:rsid w:val="006333DD"/>
    <w:rsid w:val="006424D9"/>
    <w:rsid w:val="00656FEE"/>
    <w:rsid w:val="006640FA"/>
    <w:rsid w:val="006774A6"/>
    <w:rsid w:val="00682264"/>
    <w:rsid w:val="00684EA5"/>
    <w:rsid w:val="0069086F"/>
    <w:rsid w:val="00690EAA"/>
    <w:rsid w:val="0069440F"/>
    <w:rsid w:val="006A6D4D"/>
    <w:rsid w:val="006B10C6"/>
    <w:rsid w:val="006B2D4F"/>
    <w:rsid w:val="006C31A7"/>
    <w:rsid w:val="006C4EEA"/>
    <w:rsid w:val="006D0BE2"/>
    <w:rsid w:val="006D3F6C"/>
    <w:rsid w:val="006D7A30"/>
    <w:rsid w:val="006E1D35"/>
    <w:rsid w:val="006E476A"/>
    <w:rsid w:val="007023FF"/>
    <w:rsid w:val="00710486"/>
    <w:rsid w:val="00714573"/>
    <w:rsid w:val="007155AD"/>
    <w:rsid w:val="007233B9"/>
    <w:rsid w:val="00733D9F"/>
    <w:rsid w:val="00737401"/>
    <w:rsid w:val="007417B3"/>
    <w:rsid w:val="007417BA"/>
    <w:rsid w:val="00752D5E"/>
    <w:rsid w:val="00761395"/>
    <w:rsid w:val="007725DB"/>
    <w:rsid w:val="00772ED4"/>
    <w:rsid w:val="0077322B"/>
    <w:rsid w:val="007754DA"/>
    <w:rsid w:val="00780BBD"/>
    <w:rsid w:val="00783E29"/>
    <w:rsid w:val="00784E95"/>
    <w:rsid w:val="007928EB"/>
    <w:rsid w:val="00793E78"/>
    <w:rsid w:val="007B07AA"/>
    <w:rsid w:val="007C7AD9"/>
    <w:rsid w:val="00824339"/>
    <w:rsid w:val="00826922"/>
    <w:rsid w:val="00830E38"/>
    <w:rsid w:val="008546C0"/>
    <w:rsid w:val="00860BF7"/>
    <w:rsid w:val="0086128B"/>
    <w:rsid w:val="008725C6"/>
    <w:rsid w:val="00890D70"/>
    <w:rsid w:val="00892BC9"/>
    <w:rsid w:val="00895551"/>
    <w:rsid w:val="008975D0"/>
    <w:rsid w:val="008A521C"/>
    <w:rsid w:val="008B0AFF"/>
    <w:rsid w:val="008B2A96"/>
    <w:rsid w:val="008C4D29"/>
    <w:rsid w:val="008C7AB0"/>
    <w:rsid w:val="008D7256"/>
    <w:rsid w:val="008E0CEF"/>
    <w:rsid w:val="008E2735"/>
    <w:rsid w:val="00911C94"/>
    <w:rsid w:val="00921400"/>
    <w:rsid w:val="009215A5"/>
    <w:rsid w:val="00924BCC"/>
    <w:rsid w:val="00927A44"/>
    <w:rsid w:val="00936EC3"/>
    <w:rsid w:val="009478FB"/>
    <w:rsid w:val="009510BE"/>
    <w:rsid w:val="00956E91"/>
    <w:rsid w:val="00961905"/>
    <w:rsid w:val="0096607D"/>
    <w:rsid w:val="00974F61"/>
    <w:rsid w:val="00983B0B"/>
    <w:rsid w:val="00984CB4"/>
    <w:rsid w:val="009A1B46"/>
    <w:rsid w:val="009B6340"/>
    <w:rsid w:val="009B6AE7"/>
    <w:rsid w:val="009B721F"/>
    <w:rsid w:val="009C0F6F"/>
    <w:rsid w:val="009D170B"/>
    <w:rsid w:val="009D3FAB"/>
    <w:rsid w:val="009D6C7F"/>
    <w:rsid w:val="009E2283"/>
    <w:rsid w:val="009F4D9F"/>
    <w:rsid w:val="00A1415C"/>
    <w:rsid w:val="00A1444C"/>
    <w:rsid w:val="00A41EE2"/>
    <w:rsid w:val="00A4533D"/>
    <w:rsid w:val="00A664B6"/>
    <w:rsid w:val="00A810A1"/>
    <w:rsid w:val="00A93173"/>
    <w:rsid w:val="00A96024"/>
    <w:rsid w:val="00A979D7"/>
    <w:rsid w:val="00AA5EB9"/>
    <w:rsid w:val="00AB1B29"/>
    <w:rsid w:val="00AB2803"/>
    <w:rsid w:val="00AB2E21"/>
    <w:rsid w:val="00AB5BC8"/>
    <w:rsid w:val="00AB6884"/>
    <w:rsid w:val="00AC2CB5"/>
    <w:rsid w:val="00AC3A5D"/>
    <w:rsid w:val="00AD13DA"/>
    <w:rsid w:val="00AE3255"/>
    <w:rsid w:val="00AE6AC6"/>
    <w:rsid w:val="00AF08D0"/>
    <w:rsid w:val="00AF2D35"/>
    <w:rsid w:val="00AF74E5"/>
    <w:rsid w:val="00B00F01"/>
    <w:rsid w:val="00B0404A"/>
    <w:rsid w:val="00B10E62"/>
    <w:rsid w:val="00B16933"/>
    <w:rsid w:val="00B226F3"/>
    <w:rsid w:val="00B27FEB"/>
    <w:rsid w:val="00B4084C"/>
    <w:rsid w:val="00B42E56"/>
    <w:rsid w:val="00B45862"/>
    <w:rsid w:val="00B52E2B"/>
    <w:rsid w:val="00B54BD9"/>
    <w:rsid w:val="00B57B21"/>
    <w:rsid w:val="00B635BA"/>
    <w:rsid w:val="00B86646"/>
    <w:rsid w:val="00B92898"/>
    <w:rsid w:val="00B969DD"/>
    <w:rsid w:val="00B96D8B"/>
    <w:rsid w:val="00BA17DA"/>
    <w:rsid w:val="00BA5A5D"/>
    <w:rsid w:val="00BC0B20"/>
    <w:rsid w:val="00BC3CDA"/>
    <w:rsid w:val="00BC7D34"/>
    <w:rsid w:val="00BD5CBA"/>
    <w:rsid w:val="00BF7B6D"/>
    <w:rsid w:val="00C102B8"/>
    <w:rsid w:val="00C122B0"/>
    <w:rsid w:val="00C31B41"/>
    <w:rsid w:val="00C32D91"/>
    <w:rsid w:val="00C50972"/>
    <w:rsid w:val="00C66B23"/>
    <w:rsid w:val="00C8023A"/>
    <w:rsid w:val="00C82B7A"/>
    <w:rsid w:val="00C877B7"/>
    <w:rsid w:val="00C94630"/>
    <w:rsid w:val="00C958F5"/>
    <w:rsid w:val="00CA11EE"/>
    <w:rsid w:val="00CA21EA"/>
    <w:rsid w:val="00CA31D4"/>
    <w:rsid w:val="00CA47AA"/>
    <w:rsid w:val="00CA680E"/>
    <w:rsid w:val="00CC102C"/>
    <w:rsid w:val="00CC583A"/>
    <w:rsid w:val="00CE137B"/>
    <w:rsid w:val="00CE1A6D"/>
    <w:rsid w:val="00CE4D46"/>
    <w:rsid w:val="00CE68DE"/>
    <w:rsid w:val="00CF7033"/>
    <w:rsid w:val="00CF7A64"/>
    <w:rsid w:val="00D06FEC"/>
    <w:rsid w:val="00D233E3"/>
    <w:rsid w:val="00D3093E"/>
    <w:rsid w:val="00D413BA"/>
    <w:rsid w:val="00D443C5"/>
    <w:rsid w:val="00D5400C"/>
    <w:rsid w:val="00D570FB"/>
    <w:rsid w:val="00D6067A"/>
    <w:rsid w:val="00D66AEB"/>
    <w:rsid w:val="00D75EC1"/>
    <w:rsid w:val="00D81425"/>
    <w:rsid w:val="00DA3A2F"/>
    <w:rsid w:val="00DB1007"/>
    <w:rsid w:val="00DC0458"/>
    <w:rsid w:val="00DD22EB"/>
    <w:rsid w:val="00DD2E5A"/>
    <w:rsid w:val="00DE7B53"/>
    <w:rsid w:val="00E001D4"/>
    <w:rsid w:val="00E0387D"/>
    <w:rsid w:val="00E174BE"/>
    <w:rsid w:val="00E311CA"/>
    <w:rsid w:val="00E36953"/>
    <w:rsid w:val="00E44BA9"/>
    <w:rsid w:val="00E52F6D"/>
    <w:rsid w:val="00E55E11"/>
    <w:rsid w:val="00E579BA"/>
    <w:rsid w:val="00E6105D"/>
    <w:rsid w:val="00E623F1"/>
    <w:rsid w:val="00E71A48"/>
    <w:rsid w:val="00E842E4"/>
    <w:rsid w:val="00E87736"/>
    <w:rsid w:val="00E91D05"/>
    <w:rsid w:val="00E94F27"/>
    <w:rsid w:val="00E9764F"/>
    <w:rsid w:val="00EA26C7"/>
    <w:rsid w:val="00EA6C66"/>
    <w:rsid w:val="00ED0D37"/>
    <w:rsid w:val="00ED33B2"/>
    <w:rsid w:val="00EE1A6E"/>
    <w:rsid w:val="00EF23DB"/>
    <w:rsid w:val="00EF38FF"/>
    <w:rsid w:val="00EF5591"/>
    <w:rsid w:val="00F14821"/>
    <w:rsid w:val="00F16AAD"/>
    <w:rsid w:val="00F31610"/>
    <w:rsid w:val="00F452EC"/>
    <w:rsid w:val="00F51C7D"/>
    <w:rsid w:val="00F6299D"/>
    <w:rsid w:val="00F76D33"/>
    <w:rsid w:val="00F854B4"/>
    <w:rsid w:val="00F86843"/>
    <w:rsid w:val="00F9194B"/>
    <w:rsid w:val="00F934F3"/>
    <w:rsid w:val="00F9664A"/>
    <w:rsid w:val="00FA69E7"/>
    <w:rsid w:val="00FB770B"/>
    <w:rsid w:val="00FD3B8C"/>
    <w:rsid w:val="00FD3D7E"/>
    <w:rsid w:val="00FD62FD"/>
    <w:rsid w:val="00FE48F9"/>
    <w:rsid w:val="00FF0BD1"/>
    <w:rsid w:val="00FF19FF"/>
    <w:rsid w:val="00FF4B82"/>
    <w:rsid w:val="00FF4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39DEA"/>
  <w15:chartTrackingRefBased/>
  <w15:docId w15:val="{3909437B-762D-4D8D-B7BD-751F3319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3FAB"/>
    <w:rPr>
      <w:lang w:val="en-US"/>
    </w:rPr>
  </w:style>
  <w:style w:type="paragraph" w:styleId="1">
    <w:name w:val="heading 1"/>
    <w:basedOn w:val="a"/>
    <w:next w:val="a"/>
    <w:link w:val="10"/>
    <w:uiPriority w:val="9"/>
    <w:qFormat/>
    <w:rsid w:val="009D3F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qFormat/>
    <w:rsid w:val="009D3FAB"/>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next w:val="a"/>
    <w:link w:val="30"/>
    <w:qFormat/>
    <w:rsid w:val="009D3FAB"/>
    <w:pPr>
      <w:keepNext/>
      <w:spacing w:before="240" w:after="60" w:line="240" w:lineRule="auto"/>
      <w:outlineLvl w:val="2"/>
    </w:pPr>
    <w:rPr>
      <w:rFonts w:ascii="Arial" w:eastAsia="Times New Roman" w:hAnsi="Arial" w:cs="Times New Roman"/>
      <w:b/>
      <w:bCs/>
      <w:sz w:val="26"/>
      <w:szCs w:val="26"/>
      <w:lang w:val="ru-RU" w:eastAsia="ru-RU"/>
    </w:rPr>
  </w:style>
  <w:style w:type="paragraph" w:styleId="4">
    <w:name w:val="heading 4"/>
    <w:basedOn w:val="a"/>
    <w:next w:val="a"/>
    <w:link w:val="40"/>
    <w:uiPriority w:val="9"/>
    <w:semiHidden/>
    <w:unhideWhenUsed/>
    <w:qFormat/>
    <w:rsid w:val="009D3FAB"/>
    <w:pPr>
      <w:keepNext/>
      <w:spacing w:before="240" w:after="60" w:line="240" w:lineRule="auto"/>
      <w:outlineLvl w:val="3"/>
    </w:pPr>
    <w:rPr>
      <w:rFonts w:ascii="Calibri" w:eastAsia="Times New Roman" w:hAnsi="Calibri" w:cs="Times New Roman"/>
      <w:b/>
      <w:bCs/>
      <w:sz w:val="28"/>
      <w:szCs w:val="28"/>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3FAB"/>
    <w:rPr>
      <w:rFonts w:asciiTheme="majorHAnsi" w:eastAsiaTheme="majorEastAsia" w:hAnsiTheme="majorHAnsi" w:cstheme="majorBidi"/>
      <w:color w:val="2F5496" w:themeColor="accent1" w:themeShade="BF"/>
      <w:sz w:val="32"/>
      <w:szCs w:val="32"/>
      <w:lang w:val="en-US"/>
    </w:rPr>
  </w:style>
  <w:style w:type="character" w:customStyle="1" w:styleId="20">
    <w:name w:val="Заголовок 2 Знак"/>
    <w:basedOn w:val="a0"/>
    <w:link w:val="2"/>
    <w:rsid w:val="009D3FAB"/>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rsid w:val="009D3FAB"/>
    <w:rPr>
      <w:rFonts w:ascii="Arial" w:eastAsia="Times New Roman" w:hAnsi="Arial" w:cs="Times New Roman"/>
      <w:b/>
      <w:bCs/>
      <w:sz w:val="26"/>
      <w:szCs w:val="26"/>
      <w:lang w:val="ru-RU" w:eastAsia="ru-RU"/>
    </w:rPr>
  </w:style>
  <w:style w:type="character" w:customStyle="1" w:styleId="40">
    <w:name w:val="Заголовок 4 Знак"/>
    <w:basedOn w:val="a0"/>
    <w:link w:val="4"/>
    <w:uiPriority w:val="9"/>
    <w:semiHidden/>
    <w:rsid w:val="009D3FAB"/>
    <w:rPr>
      <w:rFonts w:ascii="Calibri" w:eastAsia="Times New Roman" w:hAnsi="Calibri" w:cs="Times New Roman"/>
      <w:b/>
      <w:bCs/>
      <w:sz w:val="28"/>
      <w:szCs w:val="28"/>
      <w:lang w:val="ru-RU"/>
    </w:rPr>
  </w:style>
  <w:style w:type="character" w:styleId="a3">
    <w:name w:val="Hyperlink"/>
    <w:basedOn w:val="a0"/>
    <w:uiPriority w:val="99"/>
    <w:unhideWhenUsed/>
    <w:rsid w:val="009D3FAB"/>
    <w:rPr>
      <w:color w:val="0000FF"/>
      <w:u w:val="single"/>
    </w:rPr>
  </w:style>
  <w:style w:type="paragraph" w:styleId="a4">
    <w:name w:val="TOC Heading"/>
    <w:basedOn w:val="1"/>
    <w:next w:val="a"/>
    <w:uiPriority w:val="39"/>
    <w:unhideWhenUsed/>
    <w:qFormat/>
    <w:rsid w:val="009D3FAB"/>
    <w:pPr>
      <w:spacing w:before="480" w:line="276" w:lineRule="auto"/>
      <w:outlineLvl w:val="9"/>
    </w:pPr>
    <w:rPr>
      <w:b/>
      <w:bCs/>
      <w:sz w:val="28"/>
      <w:szCs w:val="28"/>
      <w:lang w:val="ru-RU"/>
    </w:rPr>
  </w:style>
  <w:style w:type="paragraph" w:styleId="11">
    <w:name w:val="toc 1"/>
    <w:basedOn w:val="a"/>
    <w:next w:val="a"/>
    <w:autoRedefine/>
    <w:uiPriority w:val="39"/>
    <w:unhideWhenUsed/>
    <w:rsid w:val="007B07AA"/>
    <w:pPr>
      <w:tabs>
        <w:tab w:val="right" w:leader="dot" w:pos="6114"/>
      </w:tabs>
      <w:spacing w:after="0" w:line="240" w:lineRule="auto"/>
    </w:pPr>
    <w:rPr>
      <w:rFonts w:ascii="Times New Roman" w:hAnsi="Times New Roman" w:cs="Times New Roman"/>
      <w:b/>
      <w:noProof/>
      <w:lang w:val="uk-UA"/>
    </w:rPr>
  </w:style>
  <w:style w:type="numbering" w:customStyle="1" w:styleId="12">
    <w:name w:val="Нет списка1"/>
    <w:next w:val="a2"/>
    <w:uiPriority w:val="99"/>
    <w:semiHidden/>
    <w:unhideWhenUsed/>
    <w:rsid w:val="009D3FAB"/>
  </w:style>
  <w:style w:type="table" w:styleId="a5">
    <w:name w:val="Table Grid"/>
    <w:basedOn w:val="a1"/>
    <w:uiPriority w:val="59"/>
    <w:rsid w:val="009D3FA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 Знак,Знак1,Знак"/>
    <w:basedOn w:val="a"/>
    <w:link w:val="a7"/>
    <w:uiPriority w:val="99"/>
    <w:unhideWhenUsed/>
    <w:qFormat/>
    <w:rsid w:val="009D3F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rsid w:val="009D3FAB"/>
  </w:style>
  <w:style w:type="character" w:styleId="a8">
    <w:name w:val="Strong"/>
    <w:qFormat/>
    <w:rsid w:val="009D3FAB"/>
    <w:rPr>
      <w:b/>
      <w:bCs/>
    </w:rPr>
  </w:style>
  <w:style w:type="character" w:customStyle="1" w:styleId="mw-headline">
    <w:name w:val="mw-headline"/>
    <w:rsid w:val="009D3FAB"/>
  </w:style>
  <w:style w:type="character" w:customStyle="1" w:styleId="mw-editsection">
    <w:name w:val="mw-editsection"/>
    <w:rsid w:val="009D3FAB"/>
  </w:style>
  <w:style w:type="character" w:customStyle="1" w:styleId="mw-editsection-bracket">
    <w:name w:val="mw-editsection-bracket"/>
    <w:rsid w:val="009D3FAB"/>
  </w:style>
  <w:style w:type="character" w:customStyle="1" w:styleId="mw-editsection-divider">
    <w:name w:val="mw-editsection-divider"/>
    <w:rsid w:val="009D3FAB"/>
  </w:style>
  <w:style w:type="character" w:customStyle="1" w:styleId="mw-cite-backlink">
    <w:name w:val="mw-cite-backlink"/>
    <w:rsid w:val="009D3FAB"/>
  </w:style>
  <w:style w:type="character" w:customStyle="1" w:styleId="cite-accessibility-label">
    <w:name w:val="cite-accessibility-label"/>
    <w:rsid w:val="009D3FAB"/>
  </w:style>
  <w:style w:type="character" w:customStyle="1" w:styleId="reference-text">
    <w:name w:val="reference-text"/>
    <w:rsid w:val="009D3FAB"/>
  </w:style>
  <w:style w:type="character" w:styleId="a9">
    <w:name w:val="Emphasis"/>
    <w:uiPriority w:val="20"/>
    <w:qFormat/>
    <w:rsid w:val="009D3FAB"/>
    <w:rPr>
      <w:i/>
      <w:iCs/>
    </w:rPr>
  </w:style>
  <w:style w:type="character" w:customStyle="1" w:styleId="aa">
    <w:name w:val="Нижний колонтитул Знак"/>
    <w:link w:val="ab"/>
    <w:uiPriority w:val="99"/>
    <w:rsid w:val="009D3FAB"/>
    <w:rPr>
      <w:rFonts w:ascii="Times New Roman" w:eastAsia="Times New Roman" w:hAnsi="Times New Roman"/>
      <w:sz w:val="24"/>
      <w:szCs w:val="24"/>
    </w:rPr>
  </w:style>
  <w:style w:type="paragraph" w:styleId="ab">
    <w:name w:val="footer"/>
    <w:basedOn w:val="a"/>
    <w:link w:val="aa"/>
    <w:uiPriority w:val="99"/>
    <w:rsid w:val="009D3FAB"/>
    <w:pPr>
      <w:tabs>
        <w:tab w:val="center" w:pos="4677"/>
        <w:tab w:val="right" w:pos="9355"/>
      </w:tabs>
      <w:spacing w:after="0" w:line="240" w:lineRule="auto"/>
    </w:pPr>
    <w:rPr>
      <w:rFonts w:ascii="Times New Roman" w:eastAsia="Times New Roman" w:hAnsi="Times New Roman"/>
      <w:sz w:val="24"/>
      <w:szCs w:val="24"/>
    </w:rPr>
  </w:style>
  <w:style w:type="character" w:customStyle="1" w:styleId="13">
    <w:name w:val="Нижний колонтитул Знак1"/>
    <w:basedOn w:val="a0"/>
    <w:uiPriority w:val="99"/>
    <w:semiHidden/>
    <w:rsid w:val="009D3FAB"/>
    <w:rPr>
      <w:lang w:val="en-US"/>
    </w:rPr>
  </w:style>
  <w:style w:type="character" w:customStyle="1" w:styleId="ac">
    <w:name w:val="Текст сноски Знак"/>
    <w:link w:val="ad"/>
    <w:semiHidden/>
    <w:rsid w:val="009D3FAB"/>
    <w:rPr>
      <w:rFonts w:ascii="Times New Roman" w:eastAsia="Times New Roman" w:hAnsi="Times New Roman"/>
    </w:rPr>
  </w:style>
  <w:style w:type="paragraph" w:styleId="ad">
    <w:name w:val="footnote text"/>
    <w:basedOn w:val="a"/>
    <w:link w:val="ac"/>
    <w:semiHidden/>
    <w:rsid w:val="009D3FAB"/>
    <w:pPr>
      <w:spacing w:after="0" w:line="240" w:lineRule="auto"/>
    </w:pPr>
    <w:rPr>
      <w:rFonts w:ascii="Times New Roman" w:eastAsia="Times New Roman" w:hAnsi="Times New Roman"/>
    </w:rPr>
  </w:style>
  <w:style w:type="character" w:customStyle="1" w:styleId="14">
    <w:name w:val="Текст сноски Знак1"/>
    <w:basedOn w:val="a0"/>
    <w:uiPriority w:val="99"/>
    <w:semiHidden/>
    <w:rsid w:val="009D3FAB"/>
    <w:rPr>
      <w:sz w:val="20"/>
      <w:szCs w:val="20"/>
      <w:lang w:val="en-US"/>
    </w:rPr>
  </w:style>
  <w:style w:type="character" w:customStyle="1" w:styleId="ae">
    <w:name w:val="Основной текст Знак"/>
    <w:link w:val="af"/>
    <w:rsid w:val="009D3FAB"/>
    <w:rPr>
      <w:rFonts w:ascii="Arial" w:hAnsi="Arial"/>
      <w:sz w:val="16"/>
      <w:szCs w:val="16"/>
      <w:shd w:val="clear" w:color="auto" w:fill="FFFFFF"/>
    </w:rPr>
  </w:style>
  <w:style w:type="paragraph" w:styleId="af">
    <w:name w:val="Body Text"/>
    <w:basedOn w:val="a"/>
    <w:link w:val="ae"/>
    <w:rsid w:val="009D3FAB"/>
    <w:pPr>
      <w:widowControl w:val="0"/>
      <w:shd w:val="clear" w:color="auto" w:fill="FFFFFF"/>
      <w:spacing w:after="0" w:line="206" w:lineRule="exact"/>
      <w:jc w:val="both"/>
    </w:pPr>
    <w:rPr>
      <w:rFonts w:ascii="Arial" w:hAnsi="Arial"/>
      <w:sz w:val="16"/>
      <w:szCs w:val="16"/>
    </w:rPr>
  </w:style>
  <w:style w:type="character" w:customStyle="1" w:styleId="15">
    <w:name w:val="Основной текст Знак1"/>
    <w:basedOn w:val="a0"/>
    <w:uiPriority w:val="99"/>
    <w:semiHidden/>
    <w:rsid w:val="009D3FAB"/>
    <w:rPr>
      <w:lang w:val="en-US"/>
    </w:rPr>
  </w:style>
  <w:style w:type="character" w:customStyle="1" w:styleId="HTML">
    <w:name w:val="Стандартный HTML Знак"/>
    <w:link w:val="HTML0"/>
    <w:semiHidden/>
    <w:rsid w:val="009D3FAB"/>
    <w:rPr>
      <w:rFonts w:ascii="Courier New" w:eastAsia="Times New Roman" w:hAnsi="Courier New" w:cs="Courier New"/>
    </w:rPr>
  </w:style>
  <w:style w:type="paragraph" w:styleId="HTML0">
    <w:name w:val="HTML Preformatted"/>
    <w:basedOn w:val="a"/>
    <w:link w:val="HTML"/>
    <w:semiHidden/>
    <w:unhideWhenUsed/>
    <w:rsid w:val="009D3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1">
    <w:name w:val="Стандартный HTML Знак1"/>
    <w:basedOn w:val="a0"/>
    <w:uiPriority w:val="99"/>
    <w:semiHidden/>
    <w:rsid w:val="009D3FAB"/>
    <w:rPr>
      <w:rFonts w:ascii="Consolas" w:hAnsi="Consolas"/>
      <w:sz w:val="20"/>
      <w:szCs w:val="20"/>
      <w:lang w:val="en-US"/>
    </w:rPr>
  </w:style>
  <w:style w:type="character" w:customStyle="1" w:styleId="af0">
    <w:name w:val="Подпись к таблице_"/>
    <w:link w:val="af1"/>
    <w:locked/>
    <w:rsid w:val="009D3FAB"/>
    <w:rPr>
      <w:sz w:val="17"/>
      <w:szCs w:val="17"/>
      <w:shd w:val="clear" w:color="auto" w:fill="FFFFFF"/>
    </w:rPr>
  </w:style>
  <w:style w:type="paragraph" w:customStyle="1" w:styleId="af1">
    <w:name w:val="Подпись к таблице"/>
    <w:basedOn w:val="a"/>
    <w:link w:val="af0"/>
    <w:rsid w:val="009D3FAB"/>
    <w:pPr>
      <w:shd w:val="clear" w:color="auto" w:fill="FFFFFF"/>
      <w:spacing w:after="0" w:line="216" w:lineRule="exact"/>
      <w:ind w:firstLine="400"/>
      <w:jc w:val="both"/>
    </w:pPr>
    <w:rPr>
      <w:sz w:val="17"/>
      <w:szCs w:val="17"/>
    </w:rPr>
  </w:style>
  <w:style w:type="character" w:customStyle="1" w:styleId="af2">
    <w:name w:val="Верхний колонтитул Знак"/>
    <w:link w:val="af3"/>
    <w:uiPriority w:val="99"/>
    <w:rsid w:val="009D3FAB"/>
    <w:rPr>
      <w:rFonts w:ascii="Times New Roman" w:eastAsia="Times New Roman" w:hAnsi="Times New Roman"/>
      <w:sz w:val="24"/>
      <w:szCs w:val="24"/>
    </w:rPr>
  </w:style>
  <w:style w:type="paragraph" w:styleId="af3">
    <w:name w:val="header"/>
    <w:basedOn w:val="a"/>
    <w:link w:val="af2"/>
    <w:uiPriority w:val="99"/>
    <w:rsid w:val="009D3FAB"/>
    <w:pPr>
      <w:tabs>
        <w:tab w:val="center" w:pos="4677"/>
        <w:tab w:val="right" w:pos="9355"/>
      </w:tabs>
      <w:spacing w:after="0" w:line="240" w:lineRule="auto"/>
    </w:pPr>
    <w:rPr>
      <w:rFonts w:ascii="Times New Roman" w:eastAsia="Times New Roman" w:hAnsi="Times New Roman"/>
      <w:sz w:val="24"/>
      <w:szCs w:val="24"/>
    </w:rPr>
  </w:style>
  <w:style w:type="character" w:customStyle="1" w:styleId="16">
    <w:name w:val="Верхний колонтитул Знак1"/>
    <w:basedOn w:val="a0"/>
    <w:uiPriority w:val="99"/>
    <w:semiHidden/>
    <w:rsid w:val="009D3FAB"/>
    <w:rPr>
      <w:lang w:val="en-US"/>
    </w:rPr>
  </w:style>
  <w:style w:type="character" w:customStyle="1" w:styleId="af4">
    <w:name w:val="Текст концевой сноски Знак"/>
    <w:link w:val="af5"/>
    <w:rsid w:val="009D3FAB"/>
    <w:rPr>
      <w:rFonts w:ascii="Times New Roman" w:eastAsia="Times New Roman" w:hAnsi="Times New Roman"/>
    </w:rPr>
  </w:style>
  <w:style w:type="paragraph" w:styleId="af5">
    <w:name w:val="endnote text"/>
    <w:basedOn w:val="a"/>
    <w:link w:val="af4"/>
    <w:rsid w:val="009D3FAB"/>
    <w:pPr>
      <w:spacing w:after="0" w:line="240" w:lineRule="auto"/>
    </w:pPr>
    <w:rPr>
      <w:rFonts w:ascii="Times New Roman" w:eastAsia="Times New Roman" w:hAnsi="Times New Roman"/>
    </w:rPr>
  </w:style>
  <w:style w:type="character" w:customStyle="1" w:styleId="17">
    <w:name w:val="Текст концевой сноски Знак1"/>
    <w:basedOn w:val="a0"/>
    <w:uiPriority w:val="99"/>
    <w:semiHidden/>
    <w:rsid w:val="009D3FAB"/>
    <w:rPr>
      <w:sz w:val="20"/>
      <w:szCs w:val="20"/>
      <w:lang w:val="en-US"/>
    </w:rPr>
  </w:style>
  <w:style w:type="paragraph" w:styleId="af6">
    <w:name w:val="No Spacing"/>
    <w:uiPriority w:val="1"/>
    <w:qFormat/>
    <w:rsid w:val="009D3FAB"/>
    <w:pPr>
      <w:spacing w:after="0" w:line="240" w:lineRule="auto"/>
    </w:pPr>
    <w:rPr>
      <w:rFonts w:ascii="Calibri" w:eastAsia="Calibri" w:hAnsi="Calibri" w:cs="Times New Roman"/>
      <w:lang w:val="uk-UA"/>
    </w:rPr>
  </w:style>
  <w:style w:type="character" w:customStyle="1" w:styleId="af7">
    <w:name w:val="Основной текст с отступом Знак"/>
    <w:link w:val="af8"/>
    <w:rsid w:val="009D3FAB"/>
    <w:rPr>
      <w:rFonts w:ascii="Times New Roman" w:eastAsia="Times New Roman" w:hAnsi="Times New Roman"/>
      <w:sz w:val="24"/>
      <w:szCs w:val="24"/>
      <w:lang w:val="uk-UA" w:eastAsia="uk-UA"/>
    </w:rPr>
  </w:style>
  <w:style w:type="paragraph" w:styleId="af8">
    <w:name w:val="Body Text Indent"/>
    <w:basedOn w:val="a"/>
    <w:link w:val="af7"/>
    <w:rsid w:val="009D3FAB"/>
    <w:pPr>
      <w:spacing w:after="120" w:line="240" w:lineRule="auto"/>
      <w:ind w:left="283"/>
    </w:pPr>
    <w:rPr>
      <w:rFonts w:ascii="Times New Roman" w:eastAsia="Times New Roman" w:hAnsi="Times New Roman"/>
      <w:sz w:val="24"/>
      <w:szCs w:val="24"/>
      <w:lang w:val="uk-UA" w:eastAsia="uk-UA"/>
    </w:rPr>
  </w:style>
  <w:style w:type="character" w:customStyle="1" w:styleId="18">
    <w:name w:val="Основной текст с отступом Знак1"/>
    <w:basedOn w:val="a0"/>
    <w:uiPriority w:val="99"/>
    <w:semiHidden/>
    <w:rsid w:val="009D3FAB"/>
    <w:rPr>
      <w:lang w:val="en-US"/>
    </w:rPr>
  </w:style>
  <w:style w:type="paragraph" w:styleId="af9">
    <w:name w:val="Title"/>
    <w:basedOn w:val="a"/>
    <w:next w:val="a"/>
    <w:link w:val="afa"/>
    <w:qFormat/>
    <w:rsid w:val="009D3FAB"/>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afa">
    <w:name w:val="Заголовок Знак"/>
    <w:basedOn w:val="a0"/>
    <w:link w:val="af9"/>
    <w:rsid w:val="009D3FAB"/>
    <w:rPr>
      <w:rFonts w:ascii="Cambria" w:eastAsia="Times New Roman" w:hAnsi="Cambria" w:cs="Times New Roman"/>
      <w:b/>
      <w:bCs/>
      <w:kern w:val="28"/>
      <w:sz w:val="32"/>
      <w:szCs w:val="32"/>
      <w:lang w:val="ru-RU" w:eastAsia="ru-RU"/>
    </w:rPr>
  </w:style>
  <w:style w:type="character" w:styleId="afb">
    <w:name w:val="page number"/>
    <w:basedOn w:val="a0"/>
    <w:rsid w:val="009D3FAB"/>
  </w:style>
  <w:style w:type="character" w:styleId="afc">
    <w:name w:val="footnote reference"/>
    <w:semiHidden/>
    <w:rsid w:val="009D3FAB"/>
    <w:rPr>
      <w:vertAlign w:val="superscript"/>
    </w:rPr>
  </w:style>
  <w:style w:type="character" w:customStyle="1" w:styleId="hps">
    <w:name w:val="hps"/>
    <w:rsid w:val="009D3FAB"/>
    <w:rPr>
      <w:rFonts w:cs="Times New Roman"/>
    </w:rPr>
  </w:style>
  <w:style w:type="character" w:customStyle="1" w:styleId="shorttext">
    <w:name w:val="short_text"/>
    <w:rsid w:val="009D3FAB"/>
    <w:rPr>
      <w:rFonts w:cs="Times New Roman"/>
    </w:rPr>
  </w:style>
  <w:style w:type="paragraph" w:customStyle="1" w:styleId="19">
    <w:name w:val="Абзац списка1"/>
    <w:basedOn w:val="a"/>
    <w:rsid w:val="009D3FAB"/>
    <w:pPr>
      <w:spacing w:after="0" w:line="360" w:lineRule="auto"/>
      <w:ind w:left="720" w:firstLine="709"/>
      <w:jc w:val="both"/>
    </w:pPr>
    <w:rPr>
      <w:rFonts w:ascii="Times New Roman" w:eastAsia="Times New Roman" w:hAnsi="Times New Roman" w:cs="Times New Roman"/>
      <w:color w:val="000000"/>
      <w:sz w:val="28"/>
      <w:szCs w:val="20"/>
      <w:lang w:val="ru-RU" w:eastAsia="ru-RU"/>
    </w:rPr>
  </w:style>
  <w:style w:type="paragraph" w:customStyle="1" w:styleId="1a">
    <w:name w:val="Знак Знак1 Знак Знак Знак Знак Знак"/>
    <w:basedOn w:val="a"/>
    <w:rsid w:val="009D3FAB"/>
    <w:pPr>
      <w:spacing w:after="0" w:line="240" w:lineRule="auto"/>
    </w:pPr>
    <w:rPr>
      <w:rFonts w:ascii="Verdana" w:eastAsia="Times New Roman" w:hAnsi="Verdana" w:cs="Verdana"/>
      <w:sz w:val="20"/>
      <w:szCs w:val="20"/>
    </w:rPr>
  </w:style>
  <w:style w:type="paragraph" w:styleId="21">
    <w:name w:val="toc 2"/>
    <w:basedOn w:val="a"/>
    <w:next w:val="a"/>
    <w:autoRedefine/>
    <w:uiPriority w:val="39"/>
    <w:rsid w:val="009D3FAB"/>
    <w:pPr>
      <w:tabs>
        <w:tab w:val="right" w:leader="dot" w:pos="9639"/>
      </w:tabs>
      <w:spacing w:after="0" w:line="360" w:lineRule="auto"/>
      <w:jc w:val="both"/>
    </w:pPr>
    <w:rPr>
      <w:rFonts w:ascii="Times New Roman" w:eastAsia="Times New Roman" w:hAnsi="Times New Roman" w:cs="Times New Roman"/>
      <w:sz w:val="24"/>
      <w:szCs w:val="24"/>
      <w:lang w:val="ru-RU" w:eastAsia="ru-RU"/>
    </w:rPr>
  </w:style>
  <w:style w:type="paragraph" w:customStyle="1" w:styleId="CharCharCharChar">
    <w:name w:val="Char Знак Знак Char Знак Знак Char Знак Знак Char Знак Знак Знак Знак Знак Знак Знак Знак Знак"/>
    <w:basedOn w:val="a"/>
    <w:rsid w:val="009D3FAB"/>
    <w:pPr>
      <w:spacing w:after="0" w:line="240" w:lineRule="auto"/>
    </w:pPr>
    <w:rPr>
      <w:rFonts w:ascii="Verdana" w:eastAsia="Times New Roman" w:hAnsi="Verdana" w:cs="Verdana"/>
      <w:sz w:val="20"/>
      <w:szCs w:val="20"/>
    </w:rPr>
  </w:style>
  <w:style w:type="character" w:styleId="afd">
    <w:name w:val="endnote reference"/>
    <w:rsid w:val="009D3FAB"/>
    <w:rPr>
      <w:vertAlign w:val="superscript"/>
    </w:rPr>
  </w:style>
  <w:style w:type="character" w:styleId="afe">
    <w:name w:val="FollowedHyperlink"/>
    <w:rsid w:val="009D3FAB"/>
    <w:rPr>
      <w:color w:val="800080"/>
      <w:u w:val="single"/>
    </w:rPr>
  </w:style>
  <w:style w:type="character" w:customStyle="1" w:styleId="hl">
    <w:name w:val="hl"/>
    <w:rsid w:val="009D3FAB"/>
  </w:style>
  <w:style w:type="paragraph" w:customStyle="1" w:styleId="Default">
    <w:name w:val="Default"/>
    <w:qFormat/>
    <w:rsid w:val="009D3F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17">
    <w:name w:val="rvps17"/>
    <w:basedOn w:val="a"/>
    <w:rsid w:val="009D3F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78">
    <w:name w:val="rvts78"/>
    <w:basedOn w:val="a0"/>
    <w:rsid w:val="009D3FAB"/>
  </w:style>
  <w:style w:type="paragraph" w:customStyle="1" w:styleId="rvps6">
    <w:name w:val="rvps6"/>
    <w:basedOn w:val="a"/>
    <w:rsid w:val="009D3F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9D3FAB"/>
  </w:style>
  <w:style w:type="character" w:customStyle="1" w:styleId="rvts9">
    <w:name w:val="rvts9"/>
    <w:basedOn w:val="a0"/>
    <w:rsid w:val="009D3FAB"/>
  </w:style>
  <w:style w:type="paragraph" w:customStyle="1" w:styleId="CharCharCharChar0">
    <w:name w:val="Char Знак Знак Char Знак Знак Char Знак Знак Char Знак Знак Знак Знак Знак Знак Знак Знак Знак Знак"/>
    <w:basedOn w:val="a"/>
    <w:rsid w:val="009D3FAB"/>
    <w:pPr>
      <w:spacing w:after="0" w:line="240" w:lineRule="auto"/>
    </w:pPr>
    <w:rPr>
      <w:rFonts w:ascii="Verdana" w:eastAsia="Times New Roman" w:hAnsi="Verdana" w:cs="Verdana"/>
      <w:sz w:val="20"/>
      <w:szCs w:val="20"/>
    </w:rPr>
  </w:style>
  <w:style w:type="paragraph" w:customStyle="1" w:styleId="1b">
    <w:name w:val="Знак Знак Знак1 Знак"/>
    <w:basedOn w:val="a"/>
    <w:rsid w:val="009D3FAB"/>
    <w:pPr>
      <w:spacing w:after="0" w:line="240" w:lineRule="auto"/>
    </w:pPr>
    <w:rPr>
      <w:rFonts w:ascii="Verdana" w:eastAsia="MS Mincho" w:hAnsi="Verdana" w:cs="Verdana"/>
      <w:sz w:val="20"/>
      <w:szCs w:val="20"/>
    </w:rPr>
  </w:style>
  <w:style w:type="character" w:customStyle="1" w:styleId="1c">
    <w:name w:val="Неразрешенное упоминание1"/>
    <w:uiPriority w:val="99"/>
    <w:semiHidden/>
    <w:unhideWhenUsed/>
    <w:rsid w:val="009D3FAB"/>
    <w:rPr>
      <w:color w:val="605E5C"/>
      <w:shd w:val="clear" w:color="auto" w:fill="E1DFDD"/>
    </w:rPr>
  </w:style>
  <w:style w:type="character" w:customStyle="1" w:styleId="caps">
    <w:name w:val="caps"/>
    <w:rsid w:val="009D3FAB"/>
  </w:style>
  <w:style w:type="paragraph" w:styleId="aff">
    <w:name w:val="List Paragraph"/>
    <w:aliases w:val="Мій стиль 2"/>
    <w:basedOn w:val="a"/>
    <w:link w:val="aff0"/>
    <w:uiPriority w:val="34"/>
    <w:qFormat/>
    <w:rsid w:val="009D3FAB"/>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22">
    <w:name w:val="Неразрешенное упоминание2"/>
    <w:basedOn w:val="a0"/>
    <w:uiPriority w:val="99"/>
    <w:semiHidden/>
    <w:unhideWhenUsed/>
    <w:rsid w:val="009D3FAB"/>
    <w:rPr>
      <w:color w:val="605E5C"/>
      <w:shd w:val="clear" w:color="auto" w:fill="E1DFDD"/>
    </w:rPr>
  </w:style>
  <w:style w:type="character" w:styleId="aff1">
    <w:name w:val="annotation reference"/>
    <w:basedOn w:val="a0"/>
    <w:uiPriority w:val="99"/>
    <w:semiHidden/>
    <w:unhideWhenUsed/>
    <w:rsid w:val="009D3FAB"/>
    <w:rPr>
      <w:sz w:val="16"/>
      <w:szCs w:val="16"/>
    </w:rPr>
  </w:style>
  <w:style w:type="paragraph" w:styleId="aff2">
    <w:name w:val="annotation text"/>
    <w:basedOn w:val="a"/>
    <w:link w:val="aff3"/>
    <w:uiPriority w:val="99"/>
    <w:semiHidden/>
    <w:unhideWhenUsed/>
    <w:rsid w:val="009D3FAB"/>
    <w:pPr>
      <w:spacing w:after="0" w:line="240" w:lineRule="auto"/>
    </w:pPr>
    <w:rPr>
      <w:rFonts w:ascii="Times New Roman" w:eastAsia="Times New Roman" w:hAnsi="Times New Roman" w:cs="Times New Roman"/>
      <w:sz w:val="20"/>
      <w:szCs w:val="20"/>
      <w:lang w:val="ru-RU" w:eastAsia="ru-RU"/>
    </w:rPr>
  </w:style>
  <w:style w:type="character" w:customStyle="1" w:styleId="aff3">
    <w:name w:val="Текст примечания Знак"/>
    <w:basedOn w:val="a0"/>
    <w:link w:val="aff2"/>
    <w:uiPriority w:val="99"/>
    <w:semiHidden/>
    <w:rsid w:val="009D3FAB"/>
    <w:rPr>
      <w:rFonts w:ascii="Times New Roman" w:eastAsia="Times New Roman" w:hAnsi="Times New Roman" w:cs="Times New Roman"/>
      <w:sz w:val="20"/>
      <w:szCs w:val="20"/>
      <w:lang w:val="ru-RU" w:eastAsia="ru-RU"/>
    </w:rPr>
  </w:style>
  <w:style w:type="paragraph" w:styleId="aff4">
    <w:name w:val="annotation subject"/>
    <w:basedOn w:val="aff2"/>
    <w:next w:val="aff2"/>
    <w:link w:val="aff5"/>
    <w:uiPriority w:val="99"/>
    <w:semiHidden/>
    <w:unhideWhenUsed/>
    <w:rsid w:val="009D3FAB"/>
    <w:rPr>
      <w:b/>
      <w:bCs/>
    </w:rPr>
  </w:style>
  <w:style w:type="character" w:customStyle="1" w:styleId="aff5">
    <w:name w:val="Тема примечания Знак"/>
    <w:basedOn w:val="aff3"/>
    <w:link w:val="aff4"/>
    <w:uiPriority w:val="99"/>
    <w:semiHidden/>
    <w:rsid w:val="009D3FAB"/>
    <w:rPr>
      <w:rFonts w:ascii="Times New Roman" w:eastAsia="Times New Roman" w:hAnsi="Times New Roman" w:cs="Times New Roman"/>
      <w:b/>
      <w:bCs/>
      <w:sz w:val="20"/>
      <w:szCs w:val="20"/>
      <w:lang w:val="ru-RU" w:eastAsia="ru-RU"/>
    </w:rPr>
  </w:style>
  <w:style w:type="paragraph" w:styleId="aff6">
    <w:name w:val="Balloon Text"/>
    <w:basedOn w:val="a"/>
    <w:link w:val="aff7"/>
    <w:uiPriority w:val="99"/>
    <w:semiHidden/>
    <w:unhideWhenUsed/>
    <w:rsid w:val="009D3FAB"/>
    <w:pPr>
      <w:spacing w:after="0" w:line="240" w:lineRule="auto"/>
    </w:pPr>
    <w:rPr>
      <w:rFonts w:ascii="Times New Roman" w:eastAsia="Times New Roman" w:hAnsi="Times New Roman" w:cs="Times New Roman"/>
      <w:sz w:val="18"/>
      <w:szCs w:val="18"/>
      <w:lang w:val="ru-RU" w:eastAsia="ru-RU"/>
    </w:rPr>
  </w:style>
  <w:style w:type="character" w:customStyle="1" w:styleId="aff7">
    <w:name w:val="Текст выноски Знак"/>
    <w:basedOn w:val="a0"/>
    <w:link w:val="aff6"/>
    <w:uiPriority w:val="99"/>
    <w:semiHidden/>
    <w:rsid w:val="009D3FAB"/>
    <w:rPr>
      <w:rFonts w:ascii="Times New Roman" w:eastAsia="Times New Roman" w:hAnsi="Times New Roman" w:cs="Times New Roman"/>
      <w:sz w:val="18"/>
      <w:szCs w:val="18"/>
      <w:lang w:val="ru-RU" w:eastAsia="ru-RU"/>
    </w:rPr>
  </w:style>
  <w:style w:type="numbering" w:customStyle="1" w:styleId="23">
    <w:name w:val="Нет списка2"/>
    <w:next w:val="a2"/>
    <w:uiPriority w:val="99"/>
    <w:semiHidden/>
    <w:unhideWhenUsed/>
    <w:rsid w:val="009D3FAB"/>
  </w:style>
  <w:style w:type="table" w:customStyle="1" w:styleId="1d">
    <w:name w:val="Сетка таблицы1"/>
    <w:basedOn w:val="a1"/>
    <w:next w:val="a5"/>
    <w:rsid w:val="009D3F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laceholder Text"/>
    <w:basedOn w:val="a0"/>
    <w:uiPriority w:val="99"/>
    <w:semiHidden/>
    <w:rsid w:val="009D3FAB"/>
    <w:rPr>
      <w:color w:val="808080"/>
    </w:rPr>
  </w:style>
  <w:style w:type="numbering" w:customStyle="1" w:styleId="31">
    <w:name w:val="Нет списка3"/>
    <w:next w:val="a2"/>
    <w:uiPriority w:val="99"/>
    <w:semiHidden/>
    <w:unhideWhenUsed/>
    <w:rsid w:val="009D3FAB"/>
  </w:style>
  <w:style w:type="table" w:customStyle="1" w:styleId="24">
    <w:name w:val="Сетка таблицы2"/>
    <w:basedOn w:val="a1"/>
    <w:next w:val="a5"/>
    <w:uiPriority w:val="59"/>
    <w:rsid w:val="009D3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9D3FAB"/>
  </w:style>
  <w:style w:type="paragraph" w:customStyle="1" w:styleId="1e">
    <w:name w:val="Основной текст1"/>
    <w:basedOn w:val="a"/>
    <w:next w:val="af"/>
    <w:rsid w:val="009D3FAB"/>
    <w:pPr>
      <w:widowControl w:val="0"/>
      <w:shd w:val="clear" w:color="auto" w:fill="FFFFFF"/>
      <w:spacing w:after="0" w:line="206" w:lineRule="exact"/>
      <w:jc w:val="both"/>
    </w:pPr>
    <w:rPr>
      <w:rFonts w:ascii="Arial" w:hAnsi="Arial"/>
      <w:sz w:val="16"/>
      <w:szCs w:val="16"/>
      <w:lang w:val="ru-RU"/>
    </w:rPr>
  </w:style>
  <w:style w:type="table" w:customStyle="1" w:styleId="111">
    <w:name w:val="Сетка таблицы11"/>
    <w:basedOn w:val="a1"/>
    <w:next w:val="a5"/>
    <w:rsid w:val="009D3F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Знак2"/>
    <w:basedOn w:val="a0"/>
    <w:uiPriority w:val="99"/>
    <w:semiHidden/>
    <w:rsid w:val="009D3FAB"/>
  </w:style>
  <w:style w:type="character" w:customStyle="1" w:styleId="aff0">
    <w:name w:val="Абзац списка Знак"/>
    <w:aliases w:val="Мій стиль 2 Знак"/>
    <w:link w:val="aff"/>
    <w:uiPriority w:val="34"/>
    <w:locked/>
    <w:rsid w:val="009D3FAB"/>
    <w:rPr>
      <w:rFonts w:ascii="Times New Roman" w:eastAsia="Times New Roman" w:hAnsi="Times New Roman" w:cs="Times New Roman"/>
      <w:sz w:val="24"/>
      <w:szCs w:val="24"/>
      <w:lang w:val="ru-RU" w:eastAsia="ru-RU"/>
    </w:rPr>
  </w:style>
  <w:style w:type="character" w:customStyle="1" w:styleId="1f">
    <w:name w:val="Незакрита згадка1"/>
    <w:basedOn w:val="a0"/>
    <w:uiPriority w:val="99"/>
    <w:semiHidden/>
    <w:unhideWhenUsed/>
    <w:rsid w:val="009D3FAB"/>
    <w:rPr>
      <w:color w:val="605E5C"/>
      <w:shd w:val="clear" w:color="auto" w:fill="E1DFDD"/>
    </w:rPr>
  </w:style>
  <w:style w:type="character" w:customStyle="1" w:styleId="jlqj4b">
    <w:name w:val="jlqj4b"/>
    <w:basedOn w:val="a0"/>
    <w:rsid w:val="00C32D91"/>
  </w:style>
  <w:style w:type="character" w:customStyle="1" w:styleId="viiyi">
    <w:name w:val="viiyi"/>
    <w:basedOn w:val="a0"/>
    <w:rsid w:val="00181B16"/>
  </w:style>
  <w:style w:type="paragraph" w:customStyle="1" w:styleId="rvps2">
    <w:name w:val="rvps2"/>
    <w:basedOn w:val="a"/>
    <w:rsid w:val="001E2BF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9">
    <w:name w:val="caption"/>
    <w:basedOn w:val="a"/>
    <w:next w:val="a"/>
    <w:uiPriority w:val="99"/>
    <w:qFormat/>
    <w:rsid w:val="007725DB"/>
    <w:pPr>
      <w:spacing w:before="120" w:after="120" w:line="240" w:lineRule="auto"/>
    </w:pPr>
    <w:rPr>
      <w:rFonts w:ascii="Times New Roman" w:eastAsia="Times New Roman" w:hAnsi="Times New Roman" w:cs="Times New Roman"/>
      <w:b/>
      <w:bCs/>
      <w:sz w:val="20"/>
      <w:szCs w:val="20"/>
      <w:lang w:val="ru-RU" w:eastAsia="ru-RU"/>
    </w:rPr>
  </w:style>
  <w:style w:type="character" w:customStyle="1" w:styleId="a7">
    <w:name w:val="Обычный (веб) Знак"/>
    <w:aliases w:val=" Знак Знак,Знак1 Знак,Знак Знак"/>
    <w:link w:val="a6"/>
    <w:uiPriority w:val="99"/>
    <w:locked/>
    <w:rsid w:val="0005390A"/>
    <w:rPr>
      <w:rFonts w:ascii="Times New Roman" w:eastAsia="Times New Roman" w:hAnsi="Times New Roman" w:cs="Times New Roman"/>
      <w:sz w:val="24"/>
      <w:szCs w:val="24"/>
      <w:lang w:val="ru-RU" w:eastAsia="ru-RU"/>
    </w:rPr>
  </w:style>
  <w:style w:type="character" w:customStyle="1" w:styleId="tlid-translation">
    <w:name w:val="tlid-translation"/>
    <w:basedOn w:val="a0"/>
    <w:rsid w:val="0005390A"/>
  </w:style>
  <w:style w:type="paragraph" w:customStyle="1" w:styleId="MDPI32textnoindent">
    <w:name w:val="MDPI_3.2_text_no_indent"/>
    <w:basedOn w:val="a"/>
    <w:qFormat/>
    <w:rsid w:val="0005390A"/>
    <w:pPr>
      <w:adjustRightInd w:val="0"/>
      <w:snapToGrid w:val="0"/>
      <w:spacing w:after="0" w:line="260" w:lineRule="atLeast"/>
      <w:jc w:val="both"/>
    </w:pPr>
    <w:rPr>
      <w:rFonts w:ascii="Palatino Linotype" w:eastAsia="Times New Roman" w:hAnsi="Palatino Linotype" w:cs="Times New Roman"/>
      <w:snapToGrid w:val="0"/>
      <w:color w:val="000000"/>
      <w:sz w:val="20"/>
      <w:lang w:eastAsia="de-DE" w:bidi="en-US"/>
    </w:rPr>
  </w:style>
  <w:style w:type="paragraph" w:customStyle="1" w:styleId="affa">
    <w:name w:val="Назва таблиці"/>
    <w:basedOn w:val="a"/>
    <w:uiPriority w:val="99"/>
    <w:qFormat/>
    <w:rsid w:val="0005390A"/>
    <w:pPr>
      <w:keepNext/>
      <w:keepLines/>
      <w:spacing w:after="0" w:line="360" w:lineRule="auto"/>
      <w:jc w:val="center"/>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12073">
      <w:bodyDiv w:val="1"/>
      <w:marLeft w:val="0"/>
      <w:marRight w:val="0"/>
      <w:marTop w:val="0"/>
      <w:marBottom w:val="0"/>
      <w:divBdr>
        <w:top w:val="none" w:sz="0" w:space="0" w:color="auto"/>
        <w:left w:val="none" w:sz="0" w:space="0" w:color="auto"/>
        <w:bottom w:val="none" w:sz="0" w:space="0" w:color="auto"/>
        <w:right w:val="none" w:sz="0" w:space="0" w:color="auto"/>
      </w:divBdr>
    </w:div>
    <w:div w:id="529955663">
      <w:bodyDiv w:val="1"/>
      <w:marLeft w:val="0"/>
      <w:marRight w:val="0"/>
      <w:marTop w:val="0"/>
      <w:marBottom w:val="0"/>
      <w:divBdr>
        <w:top w:val="none" w:sz="0" w:space="0" w:color="auto"/>
        <w:left w:val="none" w:sz="0" w:space="0" w:color="auto"/>
        <w:bottom w:val="none" w:sz="0" w:space="0" w:color="auto"/>
        <w:right w:val="none" w:sz="0" w:space="0" w:color="auto"/>
      </w:divBdr>
    </w:div>
    <w:div w:id="688288870">
      <w:bodyDiv w:val="1"/>
      <w:marLeft w:val="0"/>
      <w:marRight w:val="0"/>
      <w:marTop w:val="0"/>
      <w:marBottom w:val="0"/>
      <w:divBdr>
        <w:top w:val="none" w:sz="0" w:space="0" w:color="auto"/>
        <w:left w:val="none" w:sz="0" w:space="0" w:color="auto"/>
        <w:bottom w:val="none" w:sz="0" w:space="0" w:color="auto"/>
        <w:right w:val="none" w:sz="0" w:space="0" w:color="auto"/>
      </w:divBdr>
      <w:divsChild>
        <w:div w:id="2026125565">
          <w:marLeft w:val="0"/>
          <w:marRight w:val="0"/>
          <w:marTop w:val="100"/>
          <w:marBottom w:val="0"/>
          <w:divBdr>
            <w:top w:val="none" w:sz="0" w:space="0" w:color="auto"/>
            <w:left w:val="none" w:sz="0" w:space="0" w:color="auto"/>
            <w:bottom w:val="none" w:sz="0" w:space="0" w:color="auto"/>
            <w:right w:val="none" w:sz="0" w:space="0" w:color="auto"/>
          </w:divBdr>
          <w:divsChild>
            <w:div w:id="1197817073">
              <w:marLeft w:val="0"/>
              <w:marRight w:val="0"/>
              <w:marTop w:val="60"/>
              <w:marBottom w:val="0"/>
              <w:divBdr>
                <w:top w:val="none" w:sz="0" w:space="0" w:color="auto"/>
                <w:left w:val="none" w:sz="0" w:space="0" w:color="auto"/>
                <w:bottom w:val="none" w:sz="0" w:space="0" w:color="auto"/>
                <w:right w:val="none" w:sz="0" w:space="0" w:color="auto"/>
              </w:divBdr>
            </w:div>
          </w:divsChild>
        </w:div>
        <w:div w:id="468791023">
          <w:marLeft w:val="0"/>
          <w:marRight w:val="0"/>
          <w:marTop w:val="0"/>
          <w:marBottom w:val="0"/>
          <w:divBdr>
            <w:top w:val="none" w:sz="0" w:space="0" w:color="auto"/>
            <w:left w:val="none" w:sz="0" w:space="0" w:color="auto"/>
            <w:bottom w:val="none" w:sz="0" w:space="0" w:color="auto"/>
            <w:right w:val="none" w:sz="0" w:space="0" w:color="auto"/>
          </w:divBdr>
          <w:divsChild>
            <w:div w:id="1670399498">
              <w:marLeft w:val="0"/>
              <w:marRight w:val="0"/>
              <w:marTop w:val="0"/>
              <w:marBottom w:val="0"/>
              <w:divBdr>
                <w:top w:val="none" w:sz="0" w:space="0" w:color="auto"/>
                <w:left w:val="none" w:sz="0" w:space="0" w:color="auto"/>
                <w:bottom w:val="none" w:sz="0" w:space="0" w:color="auto"/>
                <w:right w:val="none" w:sz="0" w:space="0" w:color="auto"/>
              </w:divBdr>
              <w:divsChild>
                <w:div w:id="164705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20488">
      <w:bodyDiv w:val="1"/>
      <w:marLeft w:val="0"/>
      <w:marRight w:val="0"/>
      <w:marTop w:val="0"/>
      <w:marBottom w:val="0"/>
      <w:divBdr>
        <w:top w:val="none" w:sz="0" w:space="0" w:color="auto"/>
        <w:left w:val="none" w:sz="0" w:space="0" w:color="auto"/>
        <w:bottom w:val="none" w:sz="0" w:space="0" w:color="auto"/>
        <w:right w:val="none" w:sz="0" w:space="0" w:color="auto"/>
      </w:divBdr>
    </w:div>
    <w:div w:id="1208955385">
      <w:bodyDiv w:val="1"/>
      <w:marLeft w:val="0"/>
      <w:marRight w:val="0"/>
      <w:marTop w:val="0"/>
      <w:marBottom w:val="0"/>
      <w:divBdr>
        <w:top w:val="none" w:sz="0" w:space="0" w:color="auto"/>
        <w:left w:val="none" w:sz="0" w:space="0" w:color="auto"/>
        <w:bottom w:val="none" w:sz="0" w:space="0" w:color="auto"/>
        <w:right w:val="none" w:sz="0" w:space="0" w:color="auto"/>
      </w:divBdr>
    </w:div>
    <w:div w:id="1403217546">
      <w:bodyDiv w:val="1"/>
      <w:marLeft w:val="0"/>
      <w:marRight w:val="0"/>
      <w:marTop w:val="0"/>
      <w:marBottom w:val="0"/>
      <w:divBdr>
        <w:top w:val="none" w:sz="0" w:space="0" w:color="auto"/>
        <w:left w:val="none" w:sz="0" w:space="0" w:color="auto"/>
        <w:bottom w:val="none" w:sz="0" w:space="0" w:color="auto"/>
        <w:right w:val="none" w:sz="0" w:space="0" w:color="auto"/>
      </w:divBdr>
    </w:div>
    <w:div w:id="1412921131">
      <w:bodyDiv w:val="1"/>
      <w:marLeft w:val="0"/>
      <w:marRight w:val="0"/>
      <w:marTop w:val="0"/>
      <w:marBottom w:val="0"/>
      <w:divBdr>
        <w:top w:val="none" w:sz="0" w:space="0" w:color="auto"/>
        <w:left w:val="none" w:sz="0" w:space="0" w:color="auto"/>
        <w:bottom w:val="none" w:sz="0" w:space="0" w:color="auto"/>
        <w:right w:val="none" w:sz="0" w:space="0" w:color="auto"/>
      </w:divBdr>
    </w:div>
    <w:div w:id="1433283645">
      <w:bodyDiv w:val="1"/>
      <w:marLeft w:val="0"/>
      <w:marRight w:val="0"/>
      <w:marTop w:val="0"/>
      <w:marBottom w:val="0"/>
      <w:divBdr>
        <w:top w:val="none" w:sz="0" w:space="0" w:color="auto"/>
        <w:left w:val="none" w:sz="0" w:space="0" w:color="auto"/>
        <w:bottom w:val="none" w:sz="0" w:space="0" w:color="auto"/>
        <w:right w:val="none" w:sz="0" w:space="0" w:color="auto"/>
      </w:divBdr>
    </w:div>
    <w:div w:id="144483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chart" Target="charts/chart4.xml"/><Relationship Id="rId26" Type="http://schemas.openxmlformats.org/officeDocument/2006/relationships/hyperlink" Target="http://free.megacampus.ru/xbookM0028/book/index/topics.htm" TargetMode="External"/><Relationship Id="rId39" Type="http://schemas.openxmlformats.org/officeDocument/2006/relationships/hyperlink" Target="https://doi.org/10.18371/.v2i33.2969" TargetMode="Externa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hyperlink" Target="http://www.ac-rada.gov.ua"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iss.gov.ua/doslidzhennya/ekonomika/schodo-pershochergovikh-zakhodiv-detinizacii-finansovikh-potokiv-v-ukraini" TargetMode="External"/><Relationship Id="rId17" Type="http://schemas.openxmlformats.org/officeDocument/2006/relationships/chart" Target="charts/chart3.xml"/><Relationship Id="rId25" Type="http://schemas.openxmlformats.org/officeDocument/2006/relationships/chart" Target="charts/chart9.xml"/><Relationship Id="rId33" Type="http://schemas.openxmlformats.org/officeDocument/2006/relationships/hyperlink" Target="http://www.dfp.gov.ua" TargetMode="External"/><Relationship Id="rId38" Type="http://schemas.openxmlformats.org/officeDocument/2006/relationships/hyperlink" Target="http://www.nber.org/papers/w2685"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5.xml"/><Relationship Id="rId29" Type="http://schemas.openxmlformats.org/officeDocument/2006/relationships/hyperlink" Target="http://reforms.in.ua/sites/default/files/imce/npyuzhaninapodatkova.pdf"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hart" Target="charts/chart8.xml"/><Relationship Id="rId32" Type="http://schemas.openxmlformats.org/officeDocument/2006/relationships/hyperlink" Target="http://www.govvrn.ru" TargetMode="External"/><Relationship Id="rId37" Type="http://schemas.openxmlformats.org/officeDocument/2006/relationships/hyperlink" Target="http://www.nber.org/papers/w8181" TargetMode="External"/><Relationship Id="rId40" Type="http://schemas.openxmlformats.org/officeDocument/2006/relationships/hyperlink" Target="http://doingbusiness.org/data/exploretopics/paying-taxes"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7.xml"/><Relationship Id="rId28" Type="http://schemas.openxmlformats.org/officeDocument/2006/relationships/hyperlink" Target="http://zakon.nau.ua/doc/?code=129/98-%C2%D0" TargetMode="External"/><Relationship Id="rId36" Type="http://schemas.openxmlformats.org/officeDocument/2006/relationships/hyperlink" Target="http://ukrkniga.org.ua/ukrkniga-text/72/" TargetMode="External"/><Relationship Id="rId10" Type="http://schemas.openxmlformats.org/officeDocument/2006/relationships/footer" Target="footer2.xml"/><Relationship Id="rId19" Type="http://schemas.openxmlformats.org/officeDocument/2006/relationships/image" Target="media/image1.png"/><Relationship Id="rId31" Type="http://schemas.openxmlformats.org/officeDocument/2006/relationships/hyperlink" Target="http://dspace.tneu.edu.ua/bitstream/316497/391/5/t7_2_ukr.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yperlink" Target="https://www.treasury.gov.ua/" TargetMode="External"/><Relationship Id="rId27" Type="http://schemas.openxmlformats.org/officeDocument/2006/relationships/hyperlink" Target="http://www.asdg.ru/upload/iblock/1a7/1a7aa8ac1794633a7404656eb69c4c48.pdf" TargetMode="External"/><Relationship Id="rId30" Type="http://schemas.openxmlformats.org/officeDocument/2006/relationships/hyperlink" Target="http://www.minfin.gov.ua/uploads/0/839.pdf" TargetMode="External"/><Relationship Id="rId35" Type="http://schemas.openxmlformats.org/officeDocument/2006/relationships/hyperlink" Target="http://forinsurer.com/top" TargetMode="Externa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ASUS\Desktop\2019_CPI_FULLDATA\CPI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SUS\Desktop\&#1047;&#1086;&#1083;&#1082;&#1086;&#1074;&#1077;&#1088;\Data_Extract_From_Worldwide_Governance_Indicator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SUS\Desktop\&#1047;&#1086;&#1083;&#1082;&#1086;&#1074;&#1077;&#1088;\Data_Extract_From_Worldwide_Governance_Indicator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53;&#1072;&#1091;&#1082;&#1086;&#1074;&#1110;%20&#1087;&#1088;&#1072;&#1094;&#1110;\&#1055;&#1088;&#1072;&#1094;&#1110;%20&#1087;&#1110;&#1089;&#1083;&#1103;%20&#1076;&#1086;&#1082;&#1090;&#1086;&#1088;&#1089;&#1100;&#1082;&#1086;&#1111;\&#1052;&#1086;&#1085;&#1086;&#1075;&#1088;&#1072;&#1092;&#1080;&#1080;\&#1052;&#1086;&#1085;&#1086;&#1075;&#1088;&#1072;&#1092;&#1110;&#1103;%20&#1065;&#1074;&#1110;&#1085;&#1076;&#1110;&#1085;&#1072;\&#1050;&#1086;&#1077;&#1092;&#1110;&#1094;&#1110;&#1108;&#1085;&#1090;%20&#1044;&#1078;&#1080;&#1085;&#1085;&#1110;.xls"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7.xml.rels><?xml version="1.0" encoding="UTF-8" standalone="yes"?>
<Relationships xmlns="http://schemas.openxmlformats.org/package/2006/relationships"><Relationship Id="rId2" Type="http://schemas.openxmlformats.org/officeDocument/2006/relationships/oleObject" Target="file:///C:\Users\Slawa\Desktop\&#1047;&#1072;&#1082;&#1072;&#1079;\&#1060;&#1077;&#1076;&#1086;&#1088;\Statistica%20-%20Raw%20Data1.xlsx" TargetMode="External"/><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Slawa\Desktop\&#1047;&#1072;&#1082;&#1072;&#1079;\&#1060;&#1077;&#1076;&#1086;&#1088;\Statistica%20-%20Raw%20Data1.xlsx" TargetMode="External"/><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Slawa\Desktop\&#1047;&#1072;&#1082;&#1072;&#1079;\&#1060;&#1077;&#1076;&#1086;&#1088;\Statistica%20-%20Raw%20Data1.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Лист1!$B$2:$B$11</c:f>
              <c:numCache>
                <c:formatCode>General</c:formatCode>
                <c:ptCount val="10"/>
                <c:pt idx="0">
                  <c:v>149</c:v>
                </c:pt>
                <c:pt idx="1">
                  <c:v>152</c:v>
                </c:pt>
                <c:pt idx="2">
                  <c:v>140</c:v>
                </c:pt>
                <c:pt idx="3">
                  <c:v>112</c:v>
                </c:pt>
                <c:pt idx="4">
                  <c:v>87</c:v>
                </c:pt>
                <c:pt idx="5">
                  <c:v>81</c:v>
                </c:pt>
                <c:pt idx="6">
                  <c:v>80</c:v>
                </c:pt>
                <c:pt idx="7">
                  <c:v>76</c:v>
                </c:pt>
                <c:pt idx="8">
                  <c:v>71</c:v>
                </c:pt>
                <c:pt idx="9">
                  <c:v>64</c:v>
                </c:pt>
              </c:numCache>
            </c:numRef>
          </c:val>
          <c:extLst>
            <c:ext xmlns:c16="http://schemas.microsoft.com/office/drawing/2014/chart" uri="{C3380CC4-5D6E-409C-BE32-E72D297353CC}">
              <c16:uniqueId val="{00000000-5496-41CD-A647-D598568A384C}"/>
            </c:ext>
          </c:extLst>
        </c:ser>
        <c:dLbls>
          <c:showLegendKey val="0"/>
          <c:showVal val="0"/>
          <c:showCatName val="0"/>
          <c:showSerName val="0"/>
          <c:showPercent val="0"/>
          <c:showBubbleSize val="0"/>
        </c:dLbls>
        <c:gapWidth val="150"/>
        <c:axId val="118920704"/>
        <c:axId val="118922240"/>
      </c:barChart>
      <c:catAx>
        <c:axId val="118920704"/>
        <c:scaling>
          <c:orientation val="minMax"/>
        </c:scaling>
        <c:delete val="0"/>
        <c:axPos val="b"/>
        <c:numFmt formatCode="General" sourceLinked="1"/>
        <c:majorTickMark val="out"/>
        <c:minorTickMark val="none"/>
        <c:tickLblPos val="nextTo"/>
        <c:crossAx val="118922240"/>
        <c:crosses val="autoZero"/>
        <c:auto val="1"/>
        <c:lblAlgn val="ctr"/>
        <c:lblOffset val="100"/>
        <c:noMultiLvlLbl val="0"/>
      </c:catAx>
      <c:valAx>
        <c:axId val="118922240"/>
        <c:scaling>
          <c:orientation val="minMax"/>
        </c:scaling>
        <c:delete val="0"/>
        <c:axPos val="l"/>
        <c:majorGridlines/>
        <c:numFmt formatCode="General" sourceLinked="1"/>
        <c:majorTickMark val="out"/>
        <c:minorTickMark val="none"/>
        <c:tickLblPos val="nextTo"/>
        <c:crossAx val="118920704"/>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7.6572100113999772E-2"/>
          <c:y val="2.617953367007602E-2"/>
          <c:w val="0.91826135462051073"/>
          <c:h val="0.6519084843907651"/>
        </c:manualLayout>
      </c:layout>
      <c:barChart>
        <c:barDir val="col"/>
        <c:grouping val="clustered"/>
        <c:varyColors val="0"/>
        <c:ser>
          <c:idx val="0"/>
          <c:order val="0"/>
          <c:tx>
            <c:strRef>
              <c:f>Лист1!$B$24</c:f>
              <c:strCache>
                <c:ptCount val="1"/>
                <c:pt idx="0">
                  <c:v>2014</c:v>
                </c:pt>
              </c:strCache>
            </c:strRef>
          </c:tx>
          <c:invertIfNegative val="0"/>
          <c:cat>
            <c:strRef>
              <c:f>Лист1!$A$25:$A$43</c:f>
              <c:strCache>
                <c:ptCount val="19"/>
                <c:pt idx="0">
                  <c:v>Данія</c:v>
                </c:pt>
                <c:pt idx="1">
                  <c:v>Фінляндія</c:v>
                </c:pt>
                <c:pt idx="2">
                  <c:v>Люксембург</c:v>
                </c:pt>
                <c:pt idx="3">
                  <c:v>Німеччина</c:v>
                </c:pt>
                <c:pt idx="4">
                  <c:v>Австрія</c:v>
                </c:pt>
                <c:pt idx="5">
                  <c:v>Франція</c:v>
                </c:pt>
                <c:pt idx="6">
                  <c:v>Португалія</c:v>
                </c:pt>
                <c:pt idx="7">
                  <c:v>Словенія</c:v>
                </c:pt>
                <c:pt idx="8">
                  <c:v>Литва</c:v>
                </c:pt>
                <c:pt idx="9">
                  <c:v>Польща</c:v>
                </c:pt>
                <c:pt idx="10">
                  <c:v>Кіпр</c:v>
                </c:pt>
                <c:pt idx="11">
                  <c:v>Чеська Республіка</c:v>
                </c:pt>
                <c:pt idx="12">
                  <c:v>Грузія</c:v>
                </c:pt>
                <c:pt idx="13">
                  <c:v>Мальта</c:v>
                </c:pt>
                <c:pt idx="14">
                  <c:v>Словаччина</c:v>
                </c:pt>
                <c:pt idx="15">
                  <c:v>Греція</c:v>
                </c:pt>
                <c:pt idx="16">
                  <c:v>Хорватія</c:v>
                </c:pt>
                <c:pt idx="17">
                  <c:v>Болгарія</c:v>
                </c:pt>
                <c:pt idx="18">
                  <c:v>Україна</c:v>
                </c:pt>
              </c:strCache>
            </c:strRef>
          </c:cat>
          <c:val>
            <c:numRef>
              <c:f>Лист1!$B$25:$B$43</c:f>
              <c:numCache>
                <c:formatCode>0%</c:formatCode>
                <c:ptCount val="19"/>
                <c:pt idx="0">
                  <c:v>0</c:v>
                </c:pt>
                <c:pt idx="1">
                  <c:v>0</c:v>
                </c:pt>
                <c:pt idx="2">
                  <c:v>1.219512195121952E-2</c:v>
                </c:pt>
                <c:pt idx="3">
                  <c:v>1.2345679012345763E-2</c:v>
                </c:pt>
                <c:pt idx="4">
                  <c:v>-1.3333333333333341E-2</c:v>
                </c:pt>
                <c:pt idx="5">
                  <c:v>-2.8571428571428602E-2</c:v>
                </c:pt>
                <c:pt idx="6">
                  <c:v>-1.5873015873015883E-2</c:v>
                </c:pt>
                <c:pt idx="7">
                  <c:v>1.6393442622950821E-2</c:v>
                </c:pt>
                <c:pt idx="8">
                  <c:v>0</c:v>
                </c:pt>
                <c:pt idx="9">
                  <c:v>0</c:v>
                </c:pt>
                <c:pt idx="10">
                  <c:v>-3.5087719298245612E-2</c:v>
                </c:pt>
                <c:pt idx="11">
                  <c:v>-3.5087719298245612E-2</c:v>
                </c:pt>
                <c:pt idx="12">
                  <c:v>-3.5714285714285712E-2</c:v>
                </c:pt>
                <c:pt idx="13">
                  <c:v>3.5714285714285712E-2</c:v>
                </c:pt>
                <c:pt idx="14">
                  <c:v>0</c:v>
                </c:pt>
                <c:pt idx="15">
                  <c:v>6.2500000000000014E-2</c:v>
                </c:pt>
                <c:pt idx="16">
                  <c:v>2.0408163265306152E-2</c:v>
                </c:pt>
                <c:pt idx="17">
                  <c:v>2.3255813953488375E-2</c:v>
                </c:pt>
                <c:pt idx="18">
                  <c:v>-6.6666666666666693E-2</c:v>
                </c:pt>
              </c:numCache>
            </c:numRef>
          </c:val>
          <c:extLst>
            <c:ext xmlns:c16="http://schemas.microsoft.com/office/drawing/2014/chart" uri="{C3380CC4-5D6E-409C-BE32-E72D297353CC}">
              <c16:uniqueId val="{00000000-672B-403E-8252-4F637418C208}"/>
            </c:ext>
          </c:extLst>
        </c:ser>
        <c:ser>
          <c:idx val="1"/>
          <c:order val="1"/>
          <c:tx>
            <c:strRef>
              <c:f>Лист1!$C$24</c:f>
              <c:strCache>
                <c:ptCount val="1"/>
                <c:pt idx="0">
                  <c:v>2015</c:v>
                </c:pt>
              </c:strCache>
            </c:strRef>
          </c:tx>
          <c:invertIfNegative val="0"/>
          <c:cat>
            <c:strRef>
              <c:f>Лист1!$A$25:$A$43</c:f>
              <c:strCache>
                <c:ptCount val="19"/>
                <c:pt idx="0">
                  <c:v>Данія</c:v>
                </c:pt>
                <c:pt idx="1">
                  <c:v>Фінляндія</c:v>
                </c:pt>
                <c:pt idx="2">
                  <c:v>Люксембург</c:v>
                </c:pt>
                <c:pt idx="3">
                  <c:v>Німеччина</c:v>
                </c:pt>
                <c:pt idx="4">
                  <c:v>Австрія</c:v>
                </c:pt>
                <c:pt idx="5">
                  <c:v>Франція</c:v>
                </c:pt>
                <c:pt idx="6">
                  <c:v>Португалія</c:v>
                </c:pt>
                <c:pt idx="7">
                  <c:v>Словенія</c:v>
                </c:pt>
                <c:pt idx="8">
                  <c:v>Литва</c:v>
                </c:pt>
                <c:pt idx="9">
                  <c:v>Польща</c:v>
                </c:pt>
                <c:pt idx="10">
                  <c:v>Кіпр</c:v>
                </c:pt>
                <c:pt idx="11">
                  <c:v>Чеська Республіка</c:v>
                </c:pt>
                <c:pt idx="12">
                  <c:v>Грузія</c:v>
                </c:pt>
                <c:pt idx="13">
                  <c:v>Мальта</c:v>
                </c:pt>
                <c:pt idx="14">
                  <c:v>Словаччина</c:v>
                </c:pt>
                <c:pt idx="15">
                  <c:v>Греція</c:v>
                </c:pt>
                <c:pt idx="16">
                  <c:v>Хорватія</c:v>
                </c:pt>
                <c:pt idx="17">
                  <c:v>Болгарія</c:v>
                </c:pt>
                <c:pt idx="18">
                  <c:v>Україна</c:v>
                </c:pt>
              </c:strCache>
            </c:strRef>
          </c:cat>
          <c:val>
            <c:numRef>
              <c:f>Лист1!$C$25:$C$43</c:f>
              <c:numCache>
                <c:formatCode>0%</c:formatCode>
                <c:ptCount val="19"/>
                <c:pt idx="0">
                  <c:v>2.2222222222222282E-2</c:v>
                </c:pt>
                <c:pt idx="1">
                  <c:v>4.4943820224719107E-2</c:v>
                </c:pt>
                <c:pt idx="2">
                  <c:v>-1.2345679012345763E-2</c:v>
                </c:pt>
                <c:pt idx="3">
                  <c:v>0</c:v>
                </c:pt>
                <c:pt idx="4">
                  <c:v>0</c:v>
                </c:pt>
                <c:pt idx="5">
                  <c:v>-1.4492753623188411E-2</c:v>
                </c:pt>
                <c:pt idx="6">
                  <c:v>-1.6129032258064533E-2</c:v>
                </c:pt>
                <c:pt idx="7">
                  <c:v>0</c:v>
                </c:pt>
                <c:pt idx="8">
                  <c:v>0</c:v>
                </c:pt>
                <c:pt idx="9">
                  <c:v>3.2258064516129337E-2</c:v>
                </c:pt>
                <c:pt idx="10">
                  <c:v>-3.6363636363636362E-2</c:v>
                </c:pt>
                <c:pt idx="11">
                  <c:v>-3.6363636363636362E-2</c:v>
                </c:pt>
                <c:pt idx="12">
                  <c:v>1.7543859649123045E-2</c:v>
                </c:pt>
                <c:pt idx="13">
                  <c:v>-1.8181818181818316E-2</c:v>
                </c:pt>
                <c:pt idx="14">
                  <c:v>1.9607843137254902E-2</c:v>
                </c:pt>
                <c:pt idx="15">
                  <c:v>-9.0909090909091245E-2</c:v>
                </c:pt>
                <c:pt idx="16">
                  <c:v>0</c:v>
                </c:pt>
                <c:pt idx="17">
                  <c:v>-4.8780487804878758E-2</c:v>
                </c:pt>
                <c:pt idx="18">
                  <c:v>-3.4482758620689682E-2</c:v>
                </c:pt>
              </c:numCache>
            </c:numRef>
          </c:val>
          <c:extLst>
            <c:ext xmlns:c16="http://schemas.microsoft.com/office/drawing/2014/chart" uri="{C3380CC4-5D6E-409C-BE32-E72D297353CC}">
              <c16:uniqueId val="{00000001-672B-403E-8252-4F637418C208}"/>
            </c:ext>
          </c:extLst>
        </c:ser>
        <c:ser>
          <c:idx val="2"/>
          <c:order val="2"/>
          <c:tx>
            <c:strRef>
              <c:f>Лист1!$D$24</c:f>
              <c:strCache>
                <c:ptCount val="1"/>
                <c:pt idx="0">
                  <c:v>2016</c:v>
                </c:pt>
              </c:strCache>
            </c:strRef>
          </c:tx>
          <c:invertIfNegative val="0"/>
          <c:cat>
            <c:strRef>
              <c:f>Лист1!$A$25:$A$43</c:f>
              <c:strCache>
                <c:ptCount val="19"/>
                <c:pt idx="0">
                  <c:v>Данія</c:v>
                </c:pt>
                <c:pt idx="1">
                  <c:v>Фінляндія</c:v>
                </c:pt>
                <c:pt idx="2">
                  <c:v>Люксембург</c:v>
                </c:pt>
                <c:pt idx="3">
                  <c:v>Німеччина</c:v>
                </c:pt>
                <c:pt idx="4">
                  <c:v>Австрія</c:v>
                </c:pt>
                <c:pt idx="5">
                  <c:v>Франція</c:v>
                </c:pt>
                <c:pt idx="6">
                  <c:v>Португалія</c:v>
                </c:pt>
                <c:pt idx="7">
                  <c:v>Словенія</c:v>
                </c:pt>
                <c:pt idx="8">
                  <c:v>Литва</c:v>
                </c:pt>
                <c:pt idx="9">
                  <c:v>Польща</c:v>
                </c:pt>
                <c:pt idx="10">
                  <c:v>Кіпр</c:v>
                </c:pt>
                <c:pt idx="11">
                  <c:v>Чеська Республіка</c:v>
                </c:pt>
                <c:pt idx="12">
                  <c:v>Грузія</c:v>
                </c:pt>
                <c:pt idx="13">
                  <c:v>Мальта</c:v>
                </c:pt>
                <c:pt idx="14">
                  <c:v>Словаччина</c:v>
                </c:pt>
                <c:pt idx="15">
                  <c:v>Греція</c:v>
                </c:pt>
                <c:pt idx="16">
                  <c:v>Хорватія</c:v>
                </c:pt>
                <c:pt idx="17">
                  <c:v>Болгарія</c:v>
                </c:pt>
                <c:pt idx="18">
                  <c:v>Україна</c:v>
                </c:pt>
              </c:strCache>
            </c:strRef>
          </c:cat>
          <c:val>
            <c:numRef>
              <c:f>Лист1!$D$25:$D$43</c:f>
              <c:numCache>
                <c:formatCode>0%</c:formatCode>
                <c:ptCount val="19"/>
                <c:pt idx="0">
                  <c:v>1.0989010989010995E-2</c:v>
                </c:pt>
                <c:pt idx="1">
                  <c:v>1.1111111111111141E-2</c:v>
                </c:pt>
                <c:pt idx="2">
                  <c:v>4.7058823529411833E-2</c:v>
                </c:pt>
                <c:pt idx="3">
                  <c:v>0</c:v>
                </c:pt>
                <c:pt idx="4">
                  <c:v>1.315789473684212E-2</c:v>
                </c:pt>
                <c:pt idx="5">
                  <c:v>1.4285714285714287E-2</c:v>
                </c:pt>
                <c:pt idx="6">
                  <c:v>3.1250000000000014E-2</c:v>
                </c:pt>
                <c:pt idx="7">
                  <c:v>-1.6666666666666725E-2</c:v>
                </c:pt>
                <c:pt idx="8">
                  <c:v>0</c:v>
                </c:pt>
                <c:pt idx="9">
                  <c:v>1.5873015873015883E-2</c:v>
                </c:pt>
                <c:pt idx="10">
                  <c:v>9.8360655737705027E-2</c:v>
                </c:pt>
                <c:pt idx="11">
                  <c:v>1.7857142857142856E-2</c:v>
                </c:pt>
                <c:pt idx="12">
                  <c:v>-9.615384615384738E-2</c:v>
                </c:pt>
                <c:pt idx="13">
                  <c:v>8.3333333333333398E-2</c:v>
                </c:pt>
                <c:pt idx="14">
                  <c:v>0</c:v>
                </c:pt>
                <c:pt idx="15">
                  <c:v>4.3478260869565223E-2</c:v>
                </c:pt>
                <c:pt idx="16">
                  <c:v>3.921568627450981E-2</c:v>
                </c:pt>
                <c:pt idx="17">
                  <c:v>0</c:v>
                </c:pt>
                <c:pt idx="18">
                  <c:v>-7.4074074074074084E-2</c:v>
                </c:pt>
              </c:numCache>
            </c:numRef>
          </c:val>
          <c:extLst>
            <c:ext xmlns:c16="http://schemas.microsoft.com/office/drawing/2014/chart" uri="{C3380CC4-5D6E-409C-BE32-E72D297353CC}">
              <c16:uniqueId val="{00000002-672B-403E-8252-4F637418C208}"/>
            </c:ext>
          </c:extLst>
        </c:ser>
        <c:ser>
          <c:idx val="3"/>
          <c:order val="3"/>
          <c:tx>
            <c:strRef>
              <c:f>Лист1!$E$24</c:f>
              <c:strCache>
                <c:ptCount val="1"/>
                <c:pt idx="0">
                  <c:v>2017</c:v>
                </c:pt>
              </c:strCache>
            </c:strRef>
          </c:tx>
          <c:invertIfNegative val="0"/>
          <c:cat>
            <c:strRef>
              <c:f>Лист1!$A$25:$A$43</c:f>
              <c:strCache>
                <c:ptCount val="19"/>
                <c:pt idx="0">
                  <c:v>Данія</c:v>
                </c:pt>
                <c:pt idx="1">
                  <c:v>Фінляндія</c:v>
                </c:pt>
                <c:pt idx="2">
                  <c:v>Люксембург</c:v>
                </c:pt>
                <c:pt idx="3">
                  <c:v>Німеччина</c:v>
                </c:pt>
                <c:pt idx="4">
                  <c:v>Австрія</c:v>
                </c:pt>
                <c:pt idx="5">
                  <c:v>Франція</c:v>
                </c:pt>
                <c:pt idx="6">
                  <c:v>Португалія</c:v>
                </c:pt>
                <c:pt idx="7">
                  <c:v>Словенія</c:v>
                </c:pt>
                <c:pt idx="8">
                  <c:v>Литва</c:v>
                </c:pt>
                <c:pt idx="9">
                  <c:v>Польща</c:v>
                </c:pt>
                <c:pt idx="10">
                  <c:v>Кіпр</c:v>
                </c:pt>
                <c:pt idx="11">
                  <c:v>Чеська Республіка</c:v>
                </c:pt>
                <c:pt idx="12">
                  <c:v>Грузія</c:v>
                </c:pt>
                <c:pt idx="13">
                  <c:v>Мальта</c:v>
                </c:pt>
                <c:pt idx="14">
                  <c:v>Словаччина</c:v>
                </c:pt>
                <c:pt idx="15">
                  <c:v>Греція</c:v>
                </c:pt>
                <c:pt idx="16">
                  <c:v>Хорватія</c:v>
                </c:pt>
                <c:pt idx="17">
                  <c:v>Болгарія</c:v>
                </c:pt>
                <c:pt idx="18">
                  <c:v>Україна</c:v>
                </c:pt>
              </c:strCache>
            </c:strRef>
          </c:cat>
          <c:val>
            <c:numRef>
              <c:f>Лист1!$E$25:$E$43</c:f>
              <c:numCache>
                <c:formatCode>0%</c:formatCode>
                <c:ptCount val="19"/>
                <c:pt idx="0">
                  <c:v>1.0869565217391425E-2</c:v>
                </c:pt>
                <c:pt idx="1">
                  <c:v>-1.1235955056179777E-2</c:v>
                </c:pt>
                <c:pt idx="2">
                  <c:v>-3.6585365853658645E-2</c:v>
                </c:pt>
                <c:pt idx="3">
                  <c:v>-2.5316455696202528E-2</c:v>
                </c:pt>
                <c:pt idx="4">
                  <c:v>-5.5555555555555455E-2</c:v>
                </c:pt>
                <c:pt idx="5">
                  <c:v>-1.4492753623188411E-2</c:v>
                </c:pt>
                <c:pt idx="6">
                  <c:v>-1.5873015873015883E-2</c:v>
                </c:pt>
                <c:pt idx="7">
                  <c:v>-3.4482758620689682E-2</c:v>
                </c:pt>
                <c:pt idx="8">
                  <c:v>-1.7241379310344841E-2</c:v>
                </c:pt>
                <c:pt idx="9">
                  <c:v>-3.2786885245901641E-2</c:v>
                </c:pt>
                <c:pt idx="10">
                  <c:v>3.1746031746031744E-2</c:v>
                </c:pt>
                <c:pt idx="11">
                  <c:v>-9.8039215686274522E-2</c:v>
                </c:pt>
                <c:pt idx="12">
                  <c:v>0</c:v>
                </c:pt>
                <c:pt idx="13">
                  <c:v>-9.0909090909091245E-2</c:v>
                </c:pt>
                <c:pt idx="14">
                  <c:v>-2.0000000000000014E-2</c:v>
                </c:pt>
                <c:pt idx="15">
                  <c:v>-6.9767441860465768E-2</c:v>
                </c:pt>
                <c:pt idx="16">
                  <c:v>-6.2500000000000014E-2</c:v>
                </c:pt>
                <c:pt idx="17">
                  <c:v>4.6511627906977104E-2</c:v>
                </c:pt>
                <c:pt idx="18">
                  <c:v>-3.8461538461538471E-2</c:v>
                </c:pt>
              </c:numCache>
            </c:numRef>
          </c:val>
          <c:extLst>
            <c:ext xmlns:c16="http://schemas.microsoft.com/office/drawing/2014/chart" uri="{C3380CC4-5D6E-409C-BE32-E72D297353CC}">
              <c16:uniqueId val="{00000003-672B-403E-8252-4F637418C208}"/>
            </c:ext>
          </c:extLst>
        </c:ser>
        <c:ser>
          <c:idx val="4"/>
          <c:order val="4"/>
          <c:tx>
            <c:strRef>
              <c:f>Лист1!$F$24</c:f>
              <c:strCache>
                <c:ptCount val="1"/>
                <c:pt idx="0">
                  <c:v>2018</c:v>
                </c:pt>
              </c:strCache>
            </c:strRef>
          </c:tx>
          <c:invertIfNegative val="0"/>
          <c:cat>
            <c:strRef>
              <c:f>Лист1!$A$25:$A$43</c:f>
              <c:strCache>
                <c:ptCount val="19"/>
                <c:pt idx="0">
                  <c:v>Данія</c:v>
                </c:pt>
                <c:pt idx="1">
                  <c:v>Фінляндія</c:v>
                </c:pt>
                <c:pt idx="2">
                  <c:v>Люксембург</c:v>
                </c:pt>
                <c:pt idx="3">
                  <c:v>Німеччина</c:v>
                </c:pt>
                <c:pt idx="4">
                  <c:v>Австрія</c:v>
                </c:pt>
                <c:pt idx="5">
                  <c:v>Франція</c:v>
                </c:pt>
                <c:pt idx="6">
                  <c:v>Португалія</c:v>
                </c:pt>
                <c:pt idx="7">
                  <c:v>Словенія</c:v>
                </c:pt>
                <c:pt idx="8">
                  <c:v>Литва</c:v>
                </c:pt>
                <c:pt idx="9">
                  <c:v>Польща</c:v>
                </c:pt>
                <c:pt idx="10">
                  <c:v>Кіпр</c:v>
                </c:pt>
                <c:pt idx="11">
                  <c:v>Чеська Республіка</c:v>
                </c:pt>
                <c:pt idx="12">
                  <c:v>Грузія</c:v>
                </c:pt>
                <c:pt idx="13">
                  <c:v>Мальта</c:v>
                </c:pt>
                <c:pt idx="14">
                  <c:v>Словаччина</c:v>
                </c:pt>
                <c:pt idx="15">
                  <c:v>Греція</c:v>
                </c:pt>
                <c:pt idx="16">
                  <c:v>Хорватія</c:v>
                </c:pt>
                <c:pt idx="17">
                  <c:v>Болгарія</c:v>
                </c:pt>
                <c:pt idx="18">
                  <c:v>Україна</c:v>
                </c:pt>
              </c:strCache>
            </c:strRef>
          </c:cat>
          <c:val>
            <c:numRef>
              <c:f>Лист1!$F$25:$F$43</c:f>
              <c:numCache>
                <c:formatCode>0%</c:formatCode>
                <c:ptCount val="19"/>
                <c:pt idx="0">
                  <c:v>-1.0989010989010995E-2</c:v>
                </c:pt>
                <c:pt idx="1">
                  <c:v>0</c:v>
                </c:pt>
                <c:pt idx="2">
                  <c:v>-2.5000000000000012E-2</c:v>
                </c:pt>
                <c:pt idx="3">
                  <c:v>-1.2820512820512825E-2</c:v>
                </c:pt>
                <c:pt idx="4">
                  <c:v>-4.3478260869565223E-2</c:v>
                </c:pt>
                <c:pt idx="5">
                  <c:v>2.8169014084507043E-2</c:v>
                </c:pt>
                <c:pt idx="6">
                  <c:v>-1.6129032258064533E-2</c:v>
                </c:pt>
                <c:pt idx="7">
                  <c:v>-1.7543859649123045E-2</c:v>
                </c:pt>
                <c:pt idx="8">
                  <c:v>-1.7543859649123045E-2</c:v>
                </c:pt>
                <c:pt idx="9">
                  <c:v>-1.6666666666666725E-2</c:v>
                </c:pt>
                <c:pt idx="10">
                  <c:v>0</c:v>
                </c:pt>
                <c:pt idx="11">
                  <c:v>-6.2500000000000014E-2</c:v>
                </c:pt>
                <c:pt idx="12">
                  <c:v>-6.1224489795918373E-2</c:v>
                </c:pt>
                <c:pt idx="13">
                  <c:v>1.7857142857142856E-2</c:v>
                </c:pt>
                <c:pt idx="14">
                  <c:v>-6.382978723404259E-2</c:v>
                </c:pt>
                <c:pt idx="15">
                  <c:v>-7.5000000000000039E-2</c:v>
                </c:pt>
                <c:pt idx="16">
                  <c:v>0</c:v>
                </c:pt>
                <c:pt idx="17">
                  <c:v>-4.8780487804878758E-2</c:v>
                </c:pt>
                <c:pt idx="18">
                  <c:v>-4.0000000000000029E-2</c:v>
                </c:pt>
              </c:numCache>
            </c:numRef>
          </c:val>
          <c:extLst>
            <c:ext xmlns:c16="http://schemas.microsoft.com/office/drawing/2014/chart" uri="{C3380CC4-5D6E-409C-BE32-E72D297353CC}">
              <c16:uniqueId val="{00000004-672B-403E-8252-4F637418C208}"/>
            </c:ext>
          </c:extLst>
        </c:ser>
        <c:dLbls>
          <c:showLegendKey val="0"/>
          <c:showVal val="0"/>
          <c:showCatName val="0"/>
          <c:showSerName val="0"/>
          <c:showPercent val="0"/>
          <c:showBubbleSize val="0"/>
        </c:dLbls>
        <c:gapWidth val="0"/>
        <c:axId val="120251520"/>
        <c:axId val="120253440"/>
      </c:barChart>
      <c:catAx>
        <c:axId val="120251520"/>
        <c:scaling>
          <c:orientation val="minMax"/>
        </c:scaling>
        <c:delete val="0"/>
        <c:axPos val="b"/>
        <c:numFmt formatCode="General" sourceLinked="0"/>
        <c:majorTickMark val="out"/>
        <c:minorTickMark val="none"/>
        <c:tickLblPos val="low"/>
        <c:crossAx val="120253440"/>
        <c:crosses val="autoZero"/>
        <c:auto val="1"/>
        <c:lblAlgn val="ctr"/>
        <c:lblOffset val="100"/>
        <c:noMultiLvlLbl val="0"/>
      </c:catAx>
      <c:valAx>
        <c:axId val="120253440"/>
        <c:scaling>
          <c:orientation val="minMax"/>
          <c:max val="0.1"/>
          <c:min val="-0.1"/>
        </c:scaling>
        <c:delete val="0"/>
        <c:axPos val="l"/>
        <c:majorGridlines/>
        <c:numFmt formatCode="0%" sourceLinked="0"/>
        <c:majorTickMark val="out"/>
        <c:minorTickMark val="none"/>
        <c:tickLblPos val="nextTo"/>
        <c:crossAx val="120251520"/>
        <c:crosses val="autoZero"/>
        <c:crossBetween val="between"/>
        <c:majorUnit val="5.0000000000000024E-2"/>
      </c:valAx>
    </c:plotArea>
    <c:legend>
      <c:legendPos val="b"/>
      <c:overlay val="0"/>
    </c:legend>
    <c:plotVisOnly val="1"/>
    <c:dispBlanksAs val="gap"/>
    <c:showDLblsOverMax val="0"/>
  </c:chart>
  <c:spPr>
    <a:ln>
      <a:no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6.2496494997293102E-2"/>
          <c:y val="4.5493816325473904E-2"/>
          <c:w val="0.92558881249469982"/>
          <c:h val="0.90901236734905044"/>
        </c:manualLayout>
      </c:layout>
      <c:lineChart>
        <c:grouping val="standard"/>
        <c:varyColors val="0"/>
        <c:ser>
          <c:idx val="0"/>
          <c:order val="0"/>
          <c:cat>
            <c:strRef>
              <c:f>Лист1!$A$2:$A$28</c:f>
              <c:strCache>
                <c:ptCount val="27"/>
                <c:pt idx="0">
                  <c:v>Австралія</c:v>
                </c:pt>
                <c:pt idx="1">
                  <c:v>Австрія</c:v>
                </c:pt>
                <c:pt idx="2">
                  <c:v>Бельгія</c:v>
                </c:pt>
                <c:pt idx="3">
                  <c:v>Болгарія</c:v>
                </c:pt>
                <c:pt idx="4">
                  <c:v>Канада</c:v>
                </c:pt>
                <c:pt idx="5">
                  <c:v>Хорватія</c:v>
                </c:pt>
                <c:pt idx="6">
                  <c:v>Кіпр</c:v>
                </c:pt>
                <c:pt idx="7">
                  <c:v>Чеська Республіка</c:v>
                </c:pt>
                <c:pt idx="8">
                  <c:v>Данія</c:v>
                </c:pt>
                <c:pt idx="9">
                  <c:v>Естонія</c:v>
                </c:pt>
                <c:pt idx="10">
                  <c:v>Франція</c:v>
                </c:pt>
                <c:pt idx="11">
                  <c:v>Грузія</c:v>
                </c:pt>
                <c:pt idx="12">
                  <c:v>Німеччина</c:v>
                </c:pt>
                <c:pt idx="13">
                  <c:v>Греція</c:v>
                </c:pt>
                <c:pt idx="14">
                  <c:v>Угорщина</c:v>
                </c:pt>
                <c:pt idx="15">
                  <c:v>Італія</c:v>
                </c:pt>
                <c:pt idx="16">
                  <c:v>Латвія</c:v>
                </c:pt>
                <c:pt idx="17">
                  <c:v>Литва</c:v>
                </c:pt>
                <c:pt idx="18">
                  <c:v>Молдова</c:v>
                </c:pt>
                <c:pt idx="19">
                  <c:v>Нідерланди</c:v>
                </c:pt>
                <c:pt idx="20">
                  <c:v>Польща</c:v>
                </c:pt>
                <c:pt idx="21">
                  <c:v>Румунія</c:v>
                </c:pt>
                <c:pt idx="22">
                  <c:v>Словенія</c:v>
                </c:pt>
                <c:pt idx="23">
                  <c:v>Іспанія</c:v>
                </c:pt>
                <c:pt idx="24">
                  <c:v>Швеція</c:v>
                </c:pt>
                <c:pt idx="25">
                  <c:v>Туреччина</c:v>
                </c:pt>
                <c:pt idx="26">
                  <c:v>Україна</c:v>
                </c:pt>
              </c:strCache>
            </c:strRef>
          </c:cat>
          <c:val>
            <c:numRef>
              <c:f>Лист1!$B$2:$B$28</c:f>
            </c:numRef>
          </c:val>
          <c:smooth val="0"/>
          <c:extLst>
            <c:ext xmlns:c16="http://schemas.microsoft.com/office/drawing/2014/chart" uri="{C3380CC4-5D6E-409C-BE32-E72D297353CC}">
              <c16:uniqueId val="{00000000-8B46-4614-875B-87E124F919EC}"/>
            </c:ext>
          </c:extLst>
        </c:ser>
        <c:ser>
          <c:idx val="1"/>
          <c:order val="1"/>
          <c:cat>
            <c:strRef>
              <c:f>Лист1!$A$2:$A$28</c:f>
              <c:strCache>
                <c:ptCount val="27"/>
                <c:pt idx="0">
                  <c:v>Австралія</c:v>
                </c:pt>
                <c:pt idx="1">
                  <c:v>Австрія</c:v>
                </c:pt>
                <c:pt idx="2">
                  <c:v>Бельгія</c:v>
                </c:pt>
                <c:pt idx="3">
                  <c:v>Болгарія</c:v>
                </c:pt>
                <c:pt idx="4">
                  <c:v>Канада</c:v>
                </c:pt>
                <c:pt idx="5">
                  <c:v>Хорватія</c:v>
                </c:pt>
                <c:pt idx="6">
                  <c:v>Кіпр</c:v>
                </c:pt>
                <c:pt idx="7">
                  <c:v>Чеська Республіка</c:v>
                </c:pt>
                <c:pt idx="8">
                  <c:v>Данія</c:v>
                </c:pt>
                <c:pt idx="9">
                  <c:v>Естонія</c:v>
                </c:pt>
                <c:pt idx="10">
                  <c:v>Франція</c:v>
                </c:pt>
                <c:pt idx="11">
                  <c:v>Грузія</c:v>
                </c:pt>
                <c:pt idx="12">
                  <c:v>Німеччина</c:v>
                </c:pt>
                <c:pt idx="13">
                  <c:v>Греція</c:v>
                </c:pt>
                <c:pt idx="14">
                  <c:v>Угорщина</c:v>
                </c:pt>
                <c:pt idx="15">
                  <c:v>Італія</c:v>
                </c:pt>
                <c:pt idx="16">
                  <c:v>Латвія</c:v>
                </c:pt>
                <c:pt idx="17">
                  <c:v>Литва</c:v>
                </c:pt>
                <c:pt idx="18">
                  <c:v>Молдова</c:v>
                </c:pt>
                <c:pt idx="19">
                  <c:v>Нідерланди</c:v>
                </c:pt>
                <c:pt idx="20">
                  <c:v>Польща</c:v>
                </c:pt>
                <c:pt idx="21">
                  <c:v>Румунія</c:v>
                </c:pt>
                <c:pt idx="22">
                  <c:v>Словенія</c:v>
                </c:pt>
                <c:pt idx="23">
                  <c:v>Іспанія</c:v>
                </c:pt>
                <c:pt idx="24">
                  <c:v>Швеція</c:v>
                </c:pt>
                <c:pt idx="25">
                  <c:v>Туреччина</c:v>
                </c:pt>
                <c:pt idx="26">
                  <c:v>Україна</c:v>
                </c:pt>
              </c:strCache>
            </c:strRef>
          </c:cat>
          <c:val>
            <c:numRef>
              <c:f>Лист1!$C$2:$C$28</c:f>
            </c:numRef>
          </c:val>
          <c:smooth val="0"/>
          <c:extLst>
            <c:ext xmlns:c16="http://schemas.microsoft.com/office/drawing/2014/chart" uri="{C3380CC4-5D6E-409C-BE32-E72D297353CC}">
              <c16:uniqueId val="{00000001-8B46-4614-875B-87E124F919EC}"/>
            </c:ext>
          </c:extLst>
        </c:ser>
        <c:ser>
          <c:idx val="2"/>
          <c:order val="2"/>
          <c:cat>
            <c:strRef>
              <c:f>Лист1!$A$2:$A$28</c:f>
              <c:strCache>
                <c:ptCount val="27"/>
                <c:pt idx="0">
                  <c:v>Австралія</c:v>
                </c:pt>
                <c:pt idx="1">
                  <c:v>Австрія</c:v>
                </c:pt>
                <c:pt idx="2">
                  <c:v>Бельгія</c:v>
                </c:pt>
                <c:pt idx="3">
                  <c:v>Болгарія</c:v>
                </c:pt>
                <c:pt idx="4">
                  <c:v>Канада</c:v>
                </c:pt>
                <c:pt idx="5">
                  <c:v>Хорватія</c:v>
                </c:pt>
                <c:pt idx="6">
                  <c:v>Кіпр</c:v>
                </c:pt>
                <c:pt idx="7">
                  <c:v>Чеська Республіка</c:v>
                </c:pt>
                <c:pt idx="8">
                  <c:v>Данія</c:v>
                </c:pt>
                <c:pt idx="9">
                  <c:v>Естонія</c:v>
                </c:pt>
                <c:pt idx="10">
                  <c:v>Франція</c:v>
                </c:pt>
                <c:pt idx="11">
                  <c:v>Грузія</c:v>
                </c:pt>
                <c:pt idx="12">
                  <c:v>Німеччина</c:v>
                </c:pt>
                <c:pt idx="13">
                  <c:v>Греція</c:v>
                </c:pt>
                <c:pt idx="14">
                  <c:v>Угорщина</c:v>
                </c:pt>
                <c:pt idx="15">
                  <c:v>Італія</c:v>
                </c:pt>
                <c:pt idx="16">
                  <c:v>Латвія</c:v>
                </c:pt>
                <c:pt idx="17">
                  <c:v>Литва</c:v>
                </c:pt>
                <c:pt idx="18">
                  <c:v>Молдова</c:v>
                </c:pt>
                <c:pt idx="19">
                  <c:v>Нідерланди</c:v>
                </c:pt>
                <c:pt idx="20">
                  <c:v>Польща</c:v>
                </c:pt>
                <c:pt idx="21">
                  <c:v>Румунія</c:v>
                </c:pt>
                <c:pt idx="22">
                  <c:v>Словенія</c:v>
                </c:pt>
                <c:pt idx="23">
                  <c:v>Іспанія</c:v>
                </c:pt>
                <c:pt idx="24">
                  <c:v>Швеція</c:v>
                </c:pt>
                <c:pt idx="25">
                  <c:v>Туреччина</c:v>
                </c:pt>
                <c:pt idx="26">
                  <c:v>Україна</c:v>
                </c:pt>
              </c:strCache>
            </c:strRef>
          </c:cat>
          <c:val>
            <c:numRef>
              <c:f>Лист1!$D$2:$D$28</c:f>
            </c:numRef>
          </c:val>
          <c:smooth val="0"/>
          <c:extLst>
            <c:ext xmlns:c16="http://schemas.microsoft.com/office/drawing/2014/chart" uri="{C3380CC4-5D6E-409C-BE32-E72D297353CC}">
              <c16:uniqueId val="{00000002-8B46-4614-875B-87E124F919EC}"/>
            </c:ext>
          </c:extLst>
        </c:ser>
        <c:ser>
          <c:idx val="3"/>
          <c:order val="3"/>
          <c:cat>
            <c:strRef>
              <c:f>Лист1!$A$2:$A$28</c:f>
              <c:strCache>
                <c:ptCount val="27"/>
                <c:pt idx="0">
                  <c:v>Австралія</c:v>
                </c:pt>
                <c:pt idx="1">
                  <c:v>Австрія</c:v>
                </c:pt>
                <c:pt idx="2">
                  <c:v>Бельгія</c:v>
                </c:pt>
                <c:pt idx="3">
                  <c:v>Болгарія</c:v>
                </c:pt>
                <c:pt idx="4">
                  <c:v>Канада</c:v>
                </c:pt>
                <c:pt idx="5">
                  <c:v>Хорватія</c:v>
                </c:pt>
                <c:pt idx="6">
                  <c:v>Кіпр</c:v>
                </c:pt>
                <c:pt idx="7">
                  <c:v>Чеська Республіка</c:v>
                </c:pt>
                <c:pt idx="8">
                  <c:v>Данія</c:v>
                </c:pt>
                <c:pt idx="9">
                  <c:v>Естонія</c:v>
                </c:pt>
                <c:pt idx="10">
                  <c:v>Франція</c:v>
                </c:pt>
                <c:pt idx="11">
                  <c:v>Грузія</c:v>
                </c:pt>
                <c:pt idx="12">
                  <c:v>Німеччина</c:v>
                </c:pt>
                <c:pt idx="13">
                  <c:v>Греція</c:v>
                </c:pt>
                <c:pt idx="14">
                  <c:v>Угорщина</c:v>
                </c:pt>
                <c:pt idx="15">
                  <c:v>Італія</c:v>
                </c:pt>
                <c:pt idx="16">
                  <c:v>Латвія</c:v>
                </c:pt>
                <c:pt idx="17">
                  <c:v>Литва</c:v>
                </c:pt>
                <c:pt idx="18">
                  <c:v>Молдова</c:v>
                </c:pt>
                <c:pt idx="19">
                  <c:v>Нідерланди</c:v>
                </c:pt>
                <c:pt idx="20">
                  <c:v>Польща</c:v>
                </c:pt>
                <c:pt idx="21">
                  <c:v>Румунія</c:v>
                </c:pt>
                <c:pt idx="22">
                  <c:v>Словенія</c:v>
                </c:pt>
                <c:pt idx="23">
                  <c:v>Іспанія</c:v>
                </c:pt>
                <c:pt idx="24">
                  <c:v>Швеція</c:v>
                </c:pt>
                <c:pt idx="25">
                  <c:v>Туреччина</c:v>
                </c:pt>
                <c:pt idx="26">
                  <c:v>Україна</c:v>
                </c:pt>
              </c:strCache>
            </c:strRef>
          </c:cat>
          <c:val>
            <c:numRef>
              <c:f>Лист1!$E$2:$E$28</c:f>
            </c:numRef>
          </c:val>
          <c:smooth val="0"/>
          <c:extLst>
            <c:ext xmlns:c16="http://schemas.microsoft.com/office/drawing/2014/chart" uri="{C3380CC4-5D6E-409C-BE32-E72D297353CC}">
              <c16:uniqueId val="{00000003-8B46-4614-875B-87E124F919EC}"/>
            </c:ext>
          </c:extLst>
        </c:ser>
        <c:ser>
          <c:idx val="4"/>
          <c:order val="4"/>
          <c:cat>
            <c:strRef>
              <c:f>Лист1!$A$2:$A$28</c:f>
              <c:strCache>
                <c:ptCount val="27"/>
                <c:pt idx="0">
                  <c:v>Австралія</c:v>
                </c:pt>
                <c:pt idx="1">
                  <c:v>Австрія</c:v>
                </c:pt>
                <c:pt idx="2">
                  <c:v>Бельгія</c:v>
                </c:pt>
                <c:pt idx="3">
                  <c:v>Болгарія</c:v>
                </c:pt>
                <c:pt idx="4">
                  <c:v>Канада</c:v>
                </c:pt>
                <c:pt idx="5">
                  <c:v>Хорватія</c:v>
                </c:pt>
                <c:pt idx="6">
                  <c:v>Кіпр</c:v>
                </c:pt>
                <c:pt idx="7">
                  <c:v>Чеська Республіка</c:v>
                </c:pt>
                <c:pt idx="8">
                  <c:v>Данія</c:v>
                </c:pt>
                <c:pt idx="9">
                  <c:v>Естонія</c:v>
                </c:pt>
                <c:pt idx="10">
                  <c:v>Франція</c:v>
                </c:pt>
                <c:pt idx="11">
                  <c:v>Грузія</c:v>
                </c:pt>
                <c:pt idx="12">
                  <c:v>Німеччина</c:v>
                </c:pt>
                <c:pt idx="13">
                  <c:v>Греція</c:v>
                </c:pt>
                <c:pt idx="14">
                  <c:v>Угорщина</c:v>
                </c:pt>
                <c:pt idx="15">
                  <c:v>Італія</c:v>
                </c:pt>
                <c:pt idx="16">
                  <c:v>Латвія</c:v>
                </c:pt>
                <c:pt idx="17">
                  <c:v>Литва</c:v>
                </c:pt>
                <c:pt idx="18">
                  <c:v>Молдова</c:v>
                </c:pt>
                <c:pt idx="19">
                  <c:v>Нідерланди</c:v>
                </c:pt>
                <c:pt idx="20">
                  <c:v>Польща</c:v>
                </c:pt>
                <c:pt idx="21">
                  <c:v>Румунія</c:v>
                </c:pt>
                <c:pt idx="22">
                  <c:v>Словенія</c:v>
                </c:pt>
                <c:pt idx="23">
                  <c:v>Іспанія</c:v>
                </c:pt>
                <c:pt idx="24">
                  <c:v>Швеція</c:v>
                </c:pt>
                <c:pt idx="25">
                  <c:v>Туреччина</c:v>
                </c:pt>
                <c:pt idx="26">
                  <c:v>Україна</c:v>
                </c:pt>
              </c:strCache>
            </c:strRef>
          </c:cat>
          <c:val>
            <c:numRef>
              <c:f>Лист1!$F$2:$F$28</c:f>
            </c:numRef>
          </c:val>
          <c:smooth val="0"/>
          <c:extLst>
            <c:ext xmlns:c16="http://schemas.microsoft.com/office/drawing/2014/chart" uri="{C3380CC4-5D6E-409C-BE32-E72D297353CC}">
              <c16:uniqueId val="{00000004-8B46-4614-875B-87E124F919EC}"/>
            </c:ext>
          </c:extLst>
        </c:ser>
        <c:ser>
          <c:idx val="5"/>
          <c:order val="5"/>
          <c:cat>
            <c:strRef>
              <c:f>Лист1!$A$2:$A$28</c:f>
              <c:strCache>
                <c:ptCount val="27"/>
                <c:pt idx="0">
                  <c:v>Австралія</c:v>
                </c:pt>
                <c:pt idx="1">
                  <c:v>Австрія</c:v>
                </c:pt>
                <c:pt idx="2">
                  <c:v>Бельгія</c:v>
                </c:pt>
                <c:pt idx="3">
                  <c:v>Болгарія</c:v>
                </c:pt>
                <c:pt idx="4">
                  <c:v>Канада</c:v>
                </c:pt>
                <c:pt idx="5">
                  <c:v>Хорватія</c:v>
                </c:pt>
                <c:pt idx="6">
                  <c:v>Кіпр</c:v>
                </c:pt>
                <c:pt idx="7">
                  <c:v>Чеська Республіка</c:v>
                </c:pt>
                <c:pt idx="8">
                  <c:v>Данія</c:v>
                </c:pt>
                <c:pt idx="9">
                  <c:v>Естонія</c:v>
                </c:pt>
                <c:pt idx="10">
                  <c:v>Франція</c:v>
                </c:pt>
                <c:pt idx="11">
                  <c:v>Грузія</c:v>
                </c:pt>
                <c:pt idx="12">
                  <c:v>Німеччина</c:v>
                </c:pt>
                <c:pt idx="13">
                  <c:v>Греція</c:v>
                </c:pt>
                <c:pt idx="14">
                  <c:v>Угорщина</c:v>
                </c:pt>
                <c:pt idx="15">
                  <c:v>Італія</c:v>
                </c:pt>
                <c:pt idx="16">
                  <c:v>Латвія</c:v>
                </c:pt>
                <c:pt idx="17">
                  <c:v>Литва</c:v>
                </c:pt>
                <c:pt idx="18">
                  <c:v>Молдова</c:v>
                </c:pt>
                <c:pt idx="19">
                  <c:v>Нідерланди</c:v>
                </c:pt>
                <c:pt idx="20">
                  <c:v>Польща</c:v>
                </c:pt>
                <c:pt idx="21">
                  <c:v>Румунія</c:v>
                </c:pt>
                <c:pt idx="22">
                  <c:v>Словенія</c:v>
                </c:pt>
                <c:pt idx="23">
                  <c:v>Іспанія</c:v>
                </c:pt>
                <c:pt idx="24">
                  <c:v>Швеція</c:v>
                </c:pt>
                <c:pt idx="25">
                  <c:v>Туреччина</c:v>
                </c:pt>
                <c:pt idx="26">
                  <c:v>Україна</c:v>
                </c:pt>
              </c:strCache>
            </c:strRef>
          </c:cat>
          <c:val>
            <c:numRef>
              <c:f>Лист1!$G$2:$G$28</c:f>
            </c:numRef>
          </c:val>
          <c:smooth val="0"/>
          <c:extLst>
            <c:ext xmlns:c16="http://schemas.microsoft.com/office/drawing/2014/chart" uri="{C3380CC4-5D6E-409C-BE32-E72D297353CC}">
              <c16:uniqueId val="{00000005-8B46-4614-875B-87E124F919EC}"/>
            </c:ext>
          </c:extLst>
        </c:ser>
        <c:ser>
          <c:idx val="6"/>
          <c:order val="6"/>
          <c:cat>
            <c:strRef>
              <c:f>Лист1!$A$2:$A$28</c:f>
              <c:strCache>
                <c:ptCount val="27"/>
                <c:pt idx="0">
                  <c:v>Австралія</c:v>
                </c:pt>
                <c:pt idx="1">
                  <c:v>Австрія</c:v>
                </c:pt>
                <c:pt idx="2">
                  <c:v>Бельгія</c:v>
                </c:pt>
                <c:pt idx="3">
                  <c:v>Болгарія</c:v>
                </c:pt>
                <c:pt idx="4">
                  <c:v>Канада</c:v>
                </c:pt>
                <c:pt idx="5">
                  <c:v>Хорватія</c:v>
                </c:pt>
                <c:pt idx="6">
                  <c:v>Кіпр</c:v>
                </c:pt>
                <c:pt idx="7">
                  <c:v>Чеська Республіка</c:v>
                </c:pt>
                <c:pt idx="8">
                  <c:v>Данія</c:v>
                </c:pt>
                <c:pt idx="9">
                  <c:v>Естонія</c:v>
                </c:pt>
                <c:pt idx="10">
                  <c:v>Франція</c:v>
                </c:pt>
                <c:pt idx="11">
                  <c:v>Грузія</c:v>
                </c:pt>
                <c:pt idx="12">
                  <c:v>Німеччина</c:v>
                </c:pt>
                <c:pt idx="13">
                  <c:v>Греція</c:v>
                </c:pt>
                <c:pt idx="14">
                  <c:v>Угорщина</c:v>
                </c:pt>
                <c:pt idx="15">
                  <c:v>Італія</c:v>
                </c:pt>
                <c:pt idx="16">
                  <c:v>Латвія</c:v>
                </c:pt>
                <c:pt idx="17">
                  <c:v>Литва</c:v>
                </c:pt>
                <c:pt idx="18">
                  <c:v>Молдова</c:v>
                </c:pt>
                <c:pt idx="19">
                  <c:v>Нідерланди</c:v>
                </c:pt>
                <c:pt idx="20">
                  <c:v>Польща</c:v>
                </c:pt>
                <c:pt idx="21">
                  <c:v>Румунія</c:v>
                </c:pt>
                <c:pt idx="22">
                  <c:v>Словенія</c:v>
                </c:pt>
                <c:pt idx="23">
                  <c:v>Іспанія</c:v>
                </c:pt>
                <c:pt idx="24">
                  <c:v>Швеція</c:v>
                </c:pt>
                <c:pt idx="25">
                  <c:v>Туреччина</c:v>
                </c:pt>
                <c:pt idx="26">
                  <c:v>Україна</c:v>
                </c:pt>
              </c:strCache>
            </c:strRef>
          </c:cat>
          <c:val>
            <c:numRef>
              <c:f>Лист1!$H$2:$H$28</c:f>
            </c:numRef>
          </c:val>
          <c:smooth val="0"/>
          <c:extLst>
            <c:ext xmlns:c16="http://schemas.microsoft.com/office/drawing/2014/chart" uri="{C3380CC4-5D6E-409C-BE32-E72D297353CC}">
              <c16:uniqueId val="{00000006-8B46-4614-875B-87E124F919EC}"/>
            </c:ext>
          </c:extLst>
        </c:ser>
        <c:ser>
          <c:idx val="7"/>
          <c:order val="7"/>
          <c:cat>
            <c:strRef>
              <c:f>Лист1!$A$2:$A$28</c:f>
              <c:strCache>
                <c:ptCount val="27"/>
                <c:pt idx="0">
                  <c:v>Австралія</c:v>
                </c:pt>
                <c:pt idx="1">
                  <c:v>Австрія</c:v>
                </c:pt>
                <c:pt idx="2">
                  <c:v>Бельгія</c:v>
                </c:pt>
                <c:pt idx="3">
                  <c:v>Болгарія</c:v>
                </c:pt>
                <c:pt idx="4">
                  <c:v>Канада</c:v>
                </c:pt>
                <c:pt idx="5">
                  <c:v>Хорватія</c:v>
                </c:pt>
                <c:pt idx="6">
                  <c:v>Кіпр</c:v>
                </c:pt>
                <c:pt idx="7">
                  <c:v>Чеська Республіка</c:v>
                </c:pt>
                <c:pt idx="8">
                  <c:v>Данія</c:v>
                </c:pt>
                <c:pt idx="9">
                  <c:v>Естонія</c:v>
                </c:pt>
                <c:pt idx="10">
                  <c:v>Франція</c:v>
                </c:pt>
                <c:pt idx="11">
                  <c:v>Грузія</c:v>
                </c:pt>
                <c:pt idx="12">
                  <c:v>Німеччина</c:v>
                </c:pt>
                <c:pt idx="13">
                  <c:v>Греція</c:v>
                </c:pt>
                <c:pt idx="14">
                  <c:v>Угорщина</c:v>
                </c:pt>
                <c:pt idx="15">
                  <c:v>Італія</c:v>
                </c:pt>
                <c:pt idx="16">
                  <c:v>Латвія</c:v>
                </c:pt>
                <c:pt idx="17">
                  <c:v>Литва</c:v>
                </c:pt>
                <c:pt idx="18">
                  <c:v>Молдова</c:v>
                </c:pt>
                <c:pt idx="19">
                  <c:v>Нідерланди</c:v>
                </c:pt>
                <c:pt idx="20">
                  <c:v>Польща</c:v>
                </c:pt>
                <c:pt idx="21">
                  <c:v>Румунія</c:v>
                </c:pt>
                <c:pt idx="22">
                  <c:v>Словенія</c:v>
                </c:pt>
                <c:pt idx="23">
                  <c:v>Іспанія</c:v>
                </c:pt>
                <c:pt idx="24">
                  <c:v>Швеція</c:v>
                </c:pt>
                <c:pt idx="25">
                  <c:v>Туреччина</c:v>
                </c:pt>
                <c:pt idx="26">
                  <c:v>Україна</c:v>
                </c:pt>
              </c:strCache>
            </c:strRef>
          </c:cat>
          <c:val>
            <c:numRef>
              <c:f>Лист1!$I$2:$I$28</c:f>
            </c:numRef>
          </c:val>
          <c:smooth val="0"/>
          <c:extLst>
            <c:ext xmlns:c16="http://schemas.microsoft.com/office/drawing/2014/chart" uri="{C3380CC4-5D6E-409C-BE32-E72D297353CC}">
              <c16:uniqueId val="{00000007-8B46-4614-875B-87E124F919EC}"/>
            </c:ext>
          </c:extLst>
        </c:ser>
        <c:ser>
          <c:idx val="8"/>
          <c:order val="8"/>
          <c:cat>
            <c:strRef>
              <c:f>Лист1!$A$2:$A$28</c:f>
              <c:strCache>
                <c:ptCount val="27"/>
                <c:pt idx="0">
                  <c:v>Австралія</c:v>
                </c:pt>
                <c:pt idx="1">
                  <c:v>Австрія</c:v>
                </c:pt>
                <c:pt idx="2">
                  <c:v>Бельгія</c:v>
                </c:pt>
                <c:pt idx="3">
                  <c:v>Болгарія</c:v>
                </c:pt>
                <c:pt idx="4">
                  <c:v>Канада</c:v>
                </c:pt>
                <c:pt idx="5">
                  <c:v>Хорватія</c:v>
                </c:pt>
                <c:pt idx="6">
                  <c:v>Кіпр</c:v>
                </c:pt>
                <c:pt idx="7">
                  <c:v>Чеська Республіка</c:v>
                </c:pt>
                <c:pt idx="8">
                  <c:v>Данія</c:v>
                </c:pt>
                <c:pt idx="9">
                  <c:v>Естонія</c:v>
                </c:pt>
                <c:pt idx="10">
                  <c:v>Франція</c:v>
                </c:pt>
                <c:pt idx="11">
                  <c:v>Грузія</c:v>
                </c:pt>
                <c:pt idx="12">
                  <c:v>Німеччина</c:v>
                </c:pt>
                <c:pt idx="13">
                  <c:v>Греція</c:v>
                </c:pt>
                <c:pt idx="14">
                  <c:v>Угорщина</c:v>
                </c:pt>
                <c:pt idx="15">
                  <c:v>Італія</c:v>
                </c:pt>
                <c:pt idx="16">
                  <c:v>Латвія</c:v>
                </c:pt>
                <c:pt idx="17">
                  <c:v>Литва</c:v>
                </c:pt>
                <c:pt idx="18">
                  <c:v>Молдова</c:v>
                </c:pt>
                <c:pt idx="19">
                  <c:v>Нідерланди</c:v>
                </c:pt>
                <c:pt idx="20">
                  <c:v>Польща</c:v>
                </c:pt>
                <c:pt idx="21">
                  <c:v>Румунія</c:v>
                </c:pt>
                <c:pt idx="22">
                  <c:v>Словенія</c:v>
                </c:pt>
                <c:pt idx="23">
                  <c:v>Іспанія</c:v>
                </c:pt>
                <c:pt idx="24">
                  <c:v>Швеція</c:v>
                </c:pt>
                <c:pt idx="25">
                  <c:v>Туреччина</c:v>
                </c:pt>
                <c:pt idx="26">
                  <c:v>Україна</c:v>
                </c:pt>
              </c:strCache>
            </c:strRef>
          </c:cat>
          <c:val>
            <c:numRef>
              <c:f>Лист1!$J$2:$J$28</c:f>
            </c:numRef>
          </c:val>
          <c:smooth val="0"/>
          <c:extLst>
            <c:ext xmlns:c16="http://schemas.microsoft.com/office/drawing/2014/chart" uri="{C3380CC4-5D6E-409C-BE32-E72D297353CC}">
              <c16:uniqueId val="{00000008-8B46-4614-875B-87E124F919EC}"/>
            </c:ext>
          </c:extLst>
        </c:ser>
        <c:ser>
          <c:idx val="9"/>
          <c:order val="9"/>
          <c:spPr>
            <a:ln>
              <a:solidFill>
                <a:schemeClr val="tx1"/>
              </a:solidFill>
            </a:ln>
          </c:spPr>
          <c:marker>
            <c:spPr>
              <a:solidFill>
                <a:schemeClr val="tx1"/>
              </a:solidFill>
              <a:ln>
                <a:solidFill>
                  <a:schemeClr val="tx1"/>
                </a:solidFill>
              </a:ln>
            </c:spPr>
          </c:marker>
          <c:cat>
            <c:strRef>
              <c:f>Лист1!$A$2:$A$28</c:f>
              <c:strCache>
                <c:ptCount val="27"/>
                <c:pt idx="0">
                  <c:v>Австралія</c:v>
                </c:pt>
                <c:pt idx="1">
                  <c:v>Австрія</c:v>
                </c:pt>
                <c:pt idx="2">
                  <c:v>Бельгія</c:v>
                </c:pt>
                <c:pt idx="3">
                  <c:v>Болгарія</c:v>
                </c:pt>
                <c:pt idx="4">
                  <c:v>Канада</c:v>
                </c:pt>
                <c:pt idx="5">
                  <c:v>Хорватія</c:v>
                </c:pt>
                <c:pt idx="6">
                  <c:v>Кіпр</c:v>
                </c:pt>
                <c:pt idx="7">
                  <c:v>Чеська Республіка</c:v>
                </c:pt>
                <c:pt idx="8">
                  <c:v>Данія</c:v>
                </c:pt>
                <c:pt idx="9">
                  <c:v>Естонія</c:v>
                </c:pt>
                <c:pt idx="10">
                  <c:v>Франція</c:v>
                </c:pt>
                <c:pt idx="11">
                  <c:v>Грузія</c:v>
                </c:pt>
                <c:pt idx="12">
                  <c:v>Німеччина</c:v>
                </c:pt>
                <c:pt idx="13">
                  <c:v>Греція</c:v>
                </c:pt>
                <c:pt idx="14">
                  <c:v>Угорщина</c:v>
                </c:pt>
                <c:pt idx="15">
                  <c:v>Італія</c:v>
                </c:pt>
                <c:pt idx="16">
                  <c:v>Латвія</c:v>
                </c:pt>
                <c:pt idx="17">
                  <c:v>Литва</c:v>
                </c:pt>
                <c:pt idx="18">
                  <c:v>Молдова</c:v>
                </c:pt>
                <c:pt idx="19">
                  <c:v>Нідерланди</c:v>
                </c:pt>
                <c:pt idx="20">
                  <c:v>Польща</c:v>
                </c:pt>
                <c:pt idx="21">
                  <c:v>Румунія</c:v>
                </c:pt>
                <c:pt idx="22">
                  <c:v>Словенія</c:v>
                </c:pt>
                <c:pt idx="23">
                  <c:v>Іспанія</c:v>
                </c:pt>
                <c:pt idx="24">
                  <c:v>Швеція</c:v>
                </c:pt>
                <c:pt idx="25">
                  <c:v>Туреччина</c:v>
                </c:pt>
                <c:pt idx="26">
                  <c:v>Україна</c:v>
                </c:pt>
              </c:strCache>
            </c:strRef>
          </c:cat>
          <c:val>
            <c:numRef>
              <c:f>Лист1!$K$2:$K$28</c:f>
              <c:numCache>
                <c:formatCode>General</c:formatCode>
                <c:ptCount val="27"/>
                <c:pt idx="0">
                  <c:v>1.888932777777778</c:v>
                </c:pt>
                <c:pt idx="1">
                  <c:v>1.5136614444444394</c:v>
                </c:pt>
                <c:pt idx="2">
                  <c:v>1.5752728888888889</c:v>
                </c:pt>
                <c:pt idx="3">
                  <c:v>-0.21035444444444501</c:v>
                </c:pt>
                <c:pt idx="4">
                  <c:v>1.9252058888888901</c:v>
                </c:pt>
                <c:pt idx="5">
                  <c:v>0.13811066666666669</c:v>
                </c:pt>
                <c:pt idx="6">
                  <c:v>0.96342266666666676</c:v>
                </c:pt>
                <c:pt idx="7">
                  <c:v>0.39825400000000094</c:v>
                </c:pt>
                <c:pt idx="8">
                  <c:v>2.286648111111103</c:v>
                </c:pt>
                <c:pt idx="9">
                  <c:v>1.2167643333333318</c:v>
                </c:pt>
                <c:pt idx="10">
                  <c:v>1.3756918888888878</c:v>
                </c:pt>
                <c:pt idx="11">
                  <c:v>0.51114777777777787</c:v>
                </c:pt>
                <c:pt idx="12">
                  <c:v>1.8300654444444444</c:v>
                </c:pt>
                <c:pt idx="13">
                  <c:v>-9.8510000000000264E-2</c:v>
                </c:pt>
                <c:pt idx="14">
                  <c:v>0.22180933333333341</c:v>
                </c:pt>
                <c:pt idx="15">
                  <c:v>0.10243288888888889</c:v>
                </c:pt>
                <c:pt idx="16">
                  <c:v>0.36310955555555552</c:v>
                </c:pt>
                <c:pt idx="17">
                  <c:v>0.49621411111111108</c:v>
                </c:pt>
                <c:pt idx="18">
                  <c:v>-0.76675000000000215</c:v>
                </c:pt>
                <c:pt idx="19">
                  <c:v>2.0102752222222224</c:v>
                </c:pt>
                <c:pt idx="20">
                  <c:v>0.63596033333333546</c:v>
                </c:pt>
                <c:pt idx="21">
                  <c:v>-0.13258666666666666</c:v>
                </c:pt>
                <c:pt idx="22">
                  <c:v>0.82751833333333369</c:v>
                </c:pt>
                <c:pt idx="23">
                  <c:v>0.78383866666666668</c:v>
                </c:pt>
                <c:pt idx="24">
                  <c:v>2.2156908888888887</c:v>
                </c:pt>
                <c:pt idx="25">
                  <c:v>-7.7673888888888876E-2</c:v>
                </c:pt>
                <c:pt idx="26">
                  <c:v>-0.97021222222222159</c:v>
                </c:pt>
              </c:numCache>
            </c:numRef>
          </c:val>
          <c:smooth val="0"/>
          <c:extLst>
            <c:ext xmlns:c16="http://schemas.microsoft.com/office/drawing/2014/chart" uri="{C3380CC4-5D6E-409C-BE32-E72D297353CC}">
              <c16:uniqueId val="{00000009-8B46-4614-875B-87E124F919EC}"/>
            </c:ext>
          </c:extLst>
        </c:ser>
        <c:dLbls>
          <c:showLegendKey val="0"/>
          <c:showVal val="0"/>
          <c:showCatName val="0"/>
          <c:showSerName val="0"/>
          <c:showPercent val="0"/>
          <c:showBubbleSize val="0"/>
        </c:dLbls>
        <c:marker val="1"/>
        <c:smooth val="0"/>
        <c:axId val="162943744"/>
        <c:axId val="162945664"/>
      </c:lineChart>
      <c:catAx>
        <c:axId val="162943744"/>
        <c:scaling>
          <c:orientation val="minMax"/>
        </c:scaling>
        <c:delete val="0"/>
        <c:axPos val="b"/>
        <c:numFmt formatCode="General" sourceLinked="1"/>
        <c:majorTickMark val="out"/>
        <c:minorTickMark val="none"/>
        <c:tickLblPos val="low"/>
        <c:crossAx val="162945664"/>
        <c:crosses val="autoZero"/>
        <c:auto val="1"/>
        <c:lblAlgn val="ctr"/>
        <c:lblOffset val="100"/>
        <c:noMultiLvlLbl val="0"/>
      </c:catAx>
      <c:valAx>
        <c:axId val="162945664"/>
        <c:scaling>
          <c:orientation val="minMax"/>
          <c:min val="-1"/>
        </c:scaling>
        <c:delete val="0"/>
        <c:axPos val="l"/>
        <c:majorGridlines/>
        <c:numFmt formatCode="General" sourceLinked="1"/>
        <c:majorTickMark val="out"/>
        <c:minorTickMark val="none"/>
        <c:tickLblPos val="nextTo"/>
        <c:crossAx val="162943744"/>
        <c:crosses val="autoZero"/>
        <c:crossBetween val="between"/>
      </c:valAx>
    </c:plotArea>
    <c:plotVisOnly val="1"/>
    <c:dispBlanksAs val="gap"/>
    <c:showDLblsOverMax val="0"/>
  </c:chart>
  <c:spPr>
    <a:ln>
      <a:noFill/>
    </a:ln>
  </c:spPr>
  <c:txPr>
    <a:bodyPr/>
    <a:lstStyle/>
    <a:p>
      <a:pPr>
        <a:defRPr sz="1000">
          <a:solidFill>
            <a:sysClr val="windowText" lastClr="000000"/>
          </a:solidFill>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barChart>
        <c:barDir val="bar"/>
        <c:grouping val="clustered"/>
        <c:varyColors val="0"/>
        <c:ser>
          <c:idx val="0"/>
          <c:order val="0"/>
          <c:invertIfNegative val="0"/>
          <c:cat>
            <c:strRef>
              <c:f>Лист2!$A$4:$A$34</c:f>
              <c:strCache>
                <c:ptCount val="31"/>
                <c:pt idx="0">
                  <c:v>Білорусь</c:v>
                </c:pt>
                <c:pt idx="1">
                  <c:v>Бельгія</c:v>
                </c:pt>
                <c:pt idx="2">
                  <c:v>Болгарія</c:v>
                </c:pt>
                <c:pt idx="3">
                  <c:v>Канада</c:v>
                </c:pt>
                <c:pt idx="4">
                  <c:v>Чилі</c:v>
                </c:pt>
                <c:pt idx="5">
                  <c:v>Хорватія</c:v>
                </c:pt>
                <c:pt idx="6">
                  <c:v>Кіпр</c:v>
                </c:pt>
                <c:pt idx="7">
                  <c:v>Чеська Республіка</c:v>
                </c:pt>
                <c:pt idx="8">
                  <c:v>Данія</c:v>
                </c:pt>
                <c:pt idx="9">
                  <c:v>Естонія</c:v>
                </c:pt>
                <c:pt idx="10">
                  <c:v>Франція</c:v>
                </c:pt>
                <c:pt idx="11">
                  <c:v>Грузія</c:v>
                </c:pt>
                <c:pt idx="12">
                  <c:v>Німеччина</c:v>
                </c:pt>
                <c:pt idx="13">
                  <c:v>Греція</c:v>
                </c:pt>
                <c:pt idx="14">
                  <c:v>Угорщина</c:v>
                </c:pt>
                <c:pt idx="15">
                  <c:v>Італія</c:v>
                </c:pt>
                <c:pt idx="16">
                  <c:v>Латвія</c:v>
                </c:pt>
                <c:pt idx="17">
                  <c:v>Литва</c:v>
                </c:pt>
                <c:pt idx="18">
                  <c:v>Люксембург</c:v>
                </c:pt>
                <c:pt idx="19">
                  <c:v>Молдова</c:v>
                </c:pt>
                <c:pt idx="20">
                  <c:v>Нідерланди</c:v>
                </c:pt>
                <c:pt idx="21">
                  <c:v>Нова Зеландія</c:v>
                </c:pt>
                <c:pt idx="22">
                  <c:v>Філіппіни</c:v>
                </c:pt>
                <c:pt idx="23">
                  <c:v>Польща</c:v>
                </c:pt>
                <c:pt idx="24">
                  <c:v>Румунія</c:v>
                </c:pt>
                <c:pt idx="25">
                  <c:v>Словенія</c:v>
                </c:pt>
                <c:pt idx="26">
                  <c:v>Іспанія</c:v>
                </c:pt>
                <c:pt idx="27">
                  <c:v>Швеція</c:v>
                </c:pt>
                <c:pt idx="28">
                  <c:v>Туреччина</c:v>
                </c:pt>
                <c:pt idx="29">
                  <c:v>Україна</c:v>
                </c:pt>
                <c:pt idx="30">
                  <c:v>Узбекистан</c:v>
                </c:pt>
              </c:strCache>
            </c:strRef>
          </c:cat>
          <c:val>
            <c:numRef>
              <c:f>Лист2!$B$4:$B$34</c:f>
              <c:numCache>
                <c:formatCode>General</c:formatCode>
                <c:ptCount val="31"/>
                <c:pt idx="0">
                  <c:v>-0.62356</c:v>
                </c:pt>
                <c:pt idx="1">
                  <c:v>1.397311</c:v>
                </c:pt>
                <c:pt idx="2">
                  <c:v>0.197854</c:v>
                </c:pt>
                <c:pt idx="3">
                  <c:v>1.7721989999999999</c:v>
                </c:pt>
                <c:pt idx="4">
                  <c:v>1.129488</c:v>
                </c:pt>
                <c:pt idx="5">
                  <c:v>0.573075000000002</c:v>
                </c:pt>
                <c:pt idx="6">
                  <c:v>1.1836609999999999</c:v>
                </c:pt>
                <c:pt idx="7">
                  <c:v>0.95709500000000225</c:v>
                </c:pt>
                <c:pt idx="8">
                  <c:v>1.9324349999999999</c:v>
                </c:pt>
                <c:pt idx="9">
                  <c:v>1.0743309999999999</c:v>
                </c:pt>
                <c:pt idx="10">
                  <c:v>1.4073999999999938</c:v>
                </c:pt>
                <c:pt idx="11">
                  <c:v>0.54923900000000003</c:v>
                </c:pt>
                <c:pt idx="12">
                  <c:v>1.6389050000000001</c:v>
                </c:pt>
                <c:pt idx="13">
                  <c:v>0.37857900000000089</c:v>
                </c:pt>
                <c:pt idx="14">
                  <c:v>0.56252100000000005</c:v>
                </c:pt>
                <c:pt idx="15">
                  <c:v>0.44334200000000001</c:v>
                </c:pt>
                <c:pt idx="16">
                  <c:v>0.92399600000000004</c:v>
                </c:pt>
                <c:pt idx="17">
                  <c:v>0.94309699999999996</c:v>
                </c:pt>
                <c:pt idx="18">
                  <c:v>1.7038099999999952</c:v>
                </c:pt>
                <c:pt idx="19">
                  <c:v>-0.53354999999999997</c:v>
                </c:pt>
                <c:pt idx="20">
                  <c:v>1.8099039999999964</c:v>
                </c:pt>
                <c:pt idx="21">
                  <c:v>1.801982</c:v>
                </c:pt>
                <c:pt idx="22">
                  <c:v>6.6661999999999999E-2</c:v>
                </c:pt>
                <c:pt idx="23">
                  <c:v>0.68998999999999999</c:v>
                </c:pt>
                <c:pt idx="24">
                  <c:v>-0.19389000000000001</c:v>
                </c:pt>
                <c:pt idx="25">
                  <c:v>1.0543499999999999</c:v>
                </c:pt>
                <c:pt idx="26">
                  <c:v>1.0781860000000001</c:v>
                </c:pt>
                <c:pt idx="27">
                  <c:v>1.8727199999999999</c:v>
                </c:pt>
                <c:pt idx="28">
                  <c:v>0.22012499999999988</c:v>
                </c:pt>
                <c:pt idx="29">
                  <c:v>-0.55162999999999995</c:v>
                </c:pt>
                <c:pt idx="30">
                  <c:v>-0.67201999999999995</c:v>
                </c:pt>
              </c:numCache>
            </c:numRef>
          </c:val>
          <c:extLst>
            <c:ext xmlns:c16="http://schemas.microsoft.com/office/drawing/2014/chart" uri="{C3380CC4-5D6E-409C-BE32-E72D297353CC}">
              <c16:uniqueId val="{00000000-0F03-47A1-8A36-6F7DFFBEDA47}"/>
            </c:ext>
          </c:extLst>
        </c:ser>
        <c:dLbls>
          <c:showLegendKey val="0"/>
          <c:showVal val="0"/>
          <c:showCatName val="0"/>
          <c:showSerName val="0"/>
          <c:showPercent val="0"/>
          <c:showBubbleSize val="0"/>
        </c:dLbls>
        <c:gapWidth val="150"/>
        <c:axId val="163322880"/>
        <c:axId val="163398400"/>
      </c:barChart>
      <c:catAx>
        <c:axId val="163322880"/>
        <c:scaling>
          <c:orientation val="minMax"/>
        </c:scaling>
        <c:delete val="0"/>
        <c:axPos val="l"/>
        <c:numFmt formatCode="General" sourceLinked="0"/>
        <c:majorTickMark val="out"/>
        <c:minorTickMark val="none"/>
        <c:tickLblPos val="low"/>
        <c:crossAx val="163398400"/>
        <c:crosses val="autoZero"/>
        <c:auto val="1"/>
        <c:lblAlgn val="ctr"/>
        <c:lblOffset val="100"/>
        <c:noMultiLvlLbl val="0"/>
      </c:catAx>
      <c:valAx>
        <c:axId val="163398400"/>
        <c:scaling>
          <c:orientation val="minMax"/>
        </c:scaling>
        <c:delete val="0"/>
        <c:axPos val="b"/>
        <c:majorGridlines/>
        <c:numFmt formatCode="General" sourceLinked="1"/>
        <c:majorTickMark val="out"/>
        <c:minorTickMark val="none"/>
        <c:tickLblPos val="nextTo"/>
        <c:crossAx val="163322880"/>
        <c:crosses val="autoZero"/>
        <c:crossBetween val="between"/>
      </c:valAx>
    </c:plotArea>
    <c:plotVisOnly val="1"/>
    <c:dispBlanksAs val="gap"/>
    <c:showDLblsOverMax val="0"/>
  </c:chart>
  <c:spPr>
    <a:ln>
      <a:noFill/>
    </a:ln>
  </c:spPr>
  <c:txPr>
    <a:bodyPr/>
    <a:lstStyle/>
    <a:p>
      <a:pPr>
        <a:defRPr sz="1000">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963360178640253E-2"/>
          <c:y val="2.5380519531675402E-2"/>
          <c:w val="0.8770398061853002"/>
          <c:h val="0.82744925054624752"/>
        </c:manualLayout>
      </c:layout>
      <c:lineChart>
        <c:grouping val="standard"/>
        <c:varyColors val="0"/>
        <c:ser>
          <c:idx val="0"/>
          <c:order val="0"/>
          <c:tx>
            <c:strRef>
              <c:f>HDI!$A$31</c:f>
              <c:strCache>
                <c:ptCount val="1"/>
                <c:pt idx="0">
                  <c:v>Ukraine</c:v>
                </c:pt>
              </c:strCache>
            </c:strRef>
          </c:tx>
          <c:cat>
            <c:numRef>
              <c:f>HDI!$B$1:$J$1</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HDI!$B$31:$J$31</c:f>
              <c:numCache>
                <c:formatCode>General</c:formatCode>
                <c:ptCount val="9"/>
                <c:pt idx="0">
                  <c:v>0.67300000000000015</c:v>
                </c:pt>
                <c:pt idx="1">
                  <c:v>0.67000000000000015</c:v>
                </c:pt>
                <c:pt idx="2">
                  <c:v>0.67400000000000015</c:v>
                </c:pt>
                <c:pt idx="3">
                  <c:v>0.67600000000000016</c:v>
                </c:pt>
                <c:pt idx="4">
                  <c:v>0.68899999999999995</c:v>
                </c:pt>
                <c:pt idx="5">
                  <c:v>0.68799999999999994</c:v>
                </c:pt>
                <c:pt idx="6">
                  <c:v>0.69499999999999995</c:v>
                </c:pt>
                <c:pt idx="7">
                  <c:v>0.69799999999999995</c:v>
                </c:pt>
                <c:pt idx="8">
                  <c:v>0.70100000000000007</c:v>
                </c:pt>
              </c:numCache>
            </c:numRef>
          </c:val>
          <c:smooth val="0"/>
          <c:extLst>
            <c:ext xmlns:c16="http://schemas.microsoft.com/office/drawing/2014/chart" uri="{C3380CC4-5D6E-409C-BE32-E72D297353CC}">
              <c16:uniqueId val="{00000000-AB5D-4A6D-BA91-BF32B89BFDAF}"/>
            </c:ext>
          </c:extLst>
        </c:ser>
        <c:dLbls>
          <c:showLegendKey val="0"/>
          <c:showVal val="0"/>
          <c:showCatName val="0"/>
          <c:showSerName val="0"/>
          <c:showPercent val="0"/>
          <c:showBubbleSize val="0"/>
        </c:dLbls>
        <c:marker val="1"/>
        <c:smooth val="0"/>
        <c:axId val="168701312"/>
        <c:axId val="168821888"/>
      </c:lineChart>
      <c:catAx>
        <c:axId val="168701312"/>
        <c:scaling>
          <c:orientation val="minMax"/>
        </c:scaling>
        <c:delete val="0"/>
        <c:axPos val="b"/>
        <c:numFmt formatCode="General" sourceLinked="1"/>
        <c:majorTickMark val="out"/>
        <c:minorTickMark val="none"/>
        <c:tickLblPos val="nextTo"/>
        <c:crossAx val="168821888"/>
        <c:crosses val="autoZero"/>
        <c:auto val="1"/>
        <c:lblAlgn val="ctr"/>
        <c:lblOffset val="100"/>
        <c:noMultiLvlLbl val="0"/>
      </c:catAx>
      <c:valAx>
        <c:axId val="168821888"/>
        <c:scaling>
          <c:orientation val="minMax"/>
          <c:min val="0.66500000000000026"/>
        </c:scaling>
        <c:delete val="0"/>
        <c:axPos val="l"/>
        <c:majorGridlines/>
        <c:numFmt formatCode="General" sourceLinked="1"/>
        <c:majorTickMark val="out"/>
        <c:minorTickMark val="none"/>
        <c:tickLblPos val="nextTo"/>
        <c:crossAx val="168701312"/>
        <c:crosses val="autoZero"/>
        <c:crossBetween val="between"/>
      </c:valAx>
    </c:plotArea>
    <c:plotVisOnly val="1"/>
    <c:dispBlanksAs val="gap"/>
    <c:showDLblsOverMax val="0"/>
  </c:chart>
  <c:spPr>
    <a:ln>
      <a:noFill/>
    </a:ln>
  </c:spPr>
  <c:txPr>
    <a:bodyPr/>
    <a:lstStyle/>
    <a:p>
      <a:pPr>
        <a:defRPr sz="1000">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tx1"/>
            </a:solidFill>
          </c:spPr>
          <c:invertIfNegative val="0"/>
          <c:cat>
            <c:numRef>
              <c:f>Лист1!$A$2:$A$16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Лист1!$B$2:$B$16</c:f>
              <c:numCache>
                <c:formatCode>General</c:formatCode>
                <c:ptCount val="15"/>
                <c:pt idx="0">
                  <c:v>0.38039458600000009</c:v>
                </c:pt>
                <c:pt idx="1">
                  <c:v>0.38310870000000008</c:v>
                </c:pt>
                <c:pt idx="2">
                  <c:v>0.36490272000000007</c:v>
                </c:pt>
                <c:pt idx="3">
                  <c:v>0.40965711499999996</c:v>
                </c:pt>
                <c:pt idx="4">
                  <c:v>0.42941250000000009</c:v>
                </c:pt>
                <c:pt idx="5">
                  <c:v>0.45926400000000001</c:v>
                </c:pt>
                <c:pt idx="6">
                  <c:v>0.37302720000000006</c:v>
                </c:pt>
                <c:pt idx="7">
                  <c:v>0.36155750000000003</c:v>
                </c:pt>
                <c:pt idx="8">
                  <c:v>0.341599098027</c:v>
                </c:pt>
                <c:pt idx="9">
                  <c:v>0.37435517592000012</c:v>
                </c:pt>
                <c:pt idx="10">
                  <c:v>0.38246340000000006</c:v>
                </c:pt>
                <c:pt idx="11">
                  <c:v>0.49424700000000005</c:v>
                </c:pt>
                <c:pt idx="12">
                  <c:v>0.4813536000000001</c:v>
                </c:pt>
                <c:pt idx="13">
                  <c:v>0.54956739999999993</c:v>
                </c:pt>
                <c:pt idx="14">
                  <c:v>0.53083340000000001</c:v>
                </c:pt>
              </c:numCache>
            </c:numRef>
          </c:val>
          <c:extLst>
            <c:ext xmlns:c16="http://schemas.microsoft.com/office/drawing/2014/chart" uri="{C3380CC4-5D6E-409C-BE32-E72D297353CC}">
              <c16:uniqueId val="{00000000-FEC7-4285-895A-DE171D30F379}"/>
            </c:ext>
          </c:extLst>
        </c:ser>
        <c:dLbls>
          <c:showLegendKey val="0"/>
          <c:showVal val="0"/>
          <c:showCatName val="0"/>
          <c:showSerName val="0"/>
          <c:showPercent val="0"/>
          <c:showBubbleSize val="0"/>
        </c:dLbls>
        <c:gapWidth val="150"/>
        <c:axId val="175731840"/>
        <c:axId val="186385920"/>
      </c:barChart>
      <c:catAx>
        <c:axId val="175731840"/>
        <c:scaling>
          <c:orientation val="minMax"/>
        </c:scaling>
        <c:delete val="0"/>
        <c:axPos val="b"/>
        <c:numFmt formatCode="General" sourceLinked="1"/>
        <c:majorTickMark val="out"/>
        <c:minorTickMark val="none"/>
        <c:tickLblPos val="nextTo"/>
        <c:crossAx val="186385920"/>
        <c:crosses val="autoZero"/>
        <c:auto val="1"/>
        <c:lblAlgn val="ctr"/>
        <c:lblOffset val="100"/>
        <c:noMultiLvlLbl val="0"/>
      </c:catAx>
      <c:valAx>
        <c:axId val="186385920"/>
        <c:scaling>
          <c:orientation val="minMax"/>
        </c:scaling>
        <c:delete val="0"/>
        <c:axPos val="l"/>
        <c:majorGridlines/>
        <c:numFmt formatCode="General" sourceLinked="1"/>
        <c:majorTickMark val="out"/>
        <c:minorTickMark val="none"/>
        <c:tickLblPos val="nextTo"/>
        <c:crossAx val="175731840"/>
        <c:crosses val="autoZero"/>
        <c:crossBetween val="between"/>
      </c:valAx>
    </c:plotArea>
    <c:plotVisOnly val="1"/>
    <c:dispBlanksAs val="gap"/>
    <c:showDLblsOverMax val="0"/>
  </c:chart>
  <c:spPr>
    <a:ln>
      <a:no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v>Cap_Inv</c:v>
          </c:tx>
          <c:spPr>
            <a:ln w="19050">
              <a:noFill/>
            </a:ln>
          </c:spPr>
          <c:marker>
            <c:symbol val="diamond"/>
            <c:size val="6"/>
            <c:spPr>
              <a:solidFill>
                <a:schemeClr val="tx1"/>
              </a:solidFill>
              <a:ln>
                <a:noFill/>
              </a:ln>
            </c:spPr>
          </c:marker>
          <c:xVal>
            <c:numRef>
              <c:f>'Все вместе (3)'!$E$4:$E$27</c:f>
              <c:numCache>
                <c:formatCode>_(* #,##0.00_);_(* \(#,##0.00\);_(* "-"??_);_(@_)</c:formatCode>
                <c:ptCount val="24"/>
                <c:pt idx="0">
                  <c:v>58174.988772870369</c:v>
                </c:pt>
                <c:pt idx="1">
                  <c:v>58911.095269820522</c:v>
                </c:pt>
                <c:pt idx="2">
                  <c:v>53477.204039285723</c:v>
                </c:pt>
                <c:pt idx="3">
                  <c:v>63627.240341726487</c:v>
                </c:pt>
                <c:pt idx="4">
                  <c:v>58425.398504438097</c:v>
                </c:pt>
                <c:pt idx="5">
                  <c:v>52082.287200320112</c:v>
                </c:pt>
                <c:pt idx="6">
                  <c:v>55034.23025317127</c:v>
                </c:pt>
                <c:pt idx="7">
                  <c:v>63687.544494619135</c:v>
                </c:pt>
                <c:pt idx="8">
                  <c:v>62206.238530183728</c:v>
                </c:pt>
                <c:pt idx="9">
                  <c:v>62679.588915124441</c:v>
                </c:pt>
                <c:pt idx="10">
                  <c:v>62081.750710711065</c:v>
                </c:pt>
                <c:pt idx="11">
                  <c:v>72272.431112143226</c:v>
                </c:pt>
                <c:pt idx="12">
                  <c:v>73352.491423676998</c:v>
                </c:pt>
                <c:pt idx="13">
                  <c:v>64281.616946089642</c:v>
                </c:pt>
                <c:pt idx="14">
                  <c:v>71001.341672814116</c:v>
                </c:pt>
                <c:pt idx="15">
                  <c:v>74865.796862190211</c:v>
                </c:pt>
                <c:pt idx="16">
                  <c:v>70615.073236385986</c:v>
                </c:pt>
                <c:pt idx="17">
                  <c:v>72571.447365951244</c:v>
                </c:pt>
                <c:pt idx="18">
                  <c:v>77435.24492488346</c:v>
                </c:pt>
                <c:pt idx="19">
                  <c:v>82006.168628050145</c:v>
                </c:pt>
                <c:pt idx="20">
                  <c:v>69359.335717291295</c:v>
                </c:pt>
                <c:pt idx="21">
                  <c:v>69908.105278672549</c:v>
                </c:pt>
                <c:pt idx="22">
                  <c:v>73773.994408203478</c:v>
                </c:pt>
                <c:pt idx="23">
                  <c:v>80862.094866008061</c:v>
                </c:pt>
              </c:numCache>
            </c:numRef>
          </c:xVal>
          <c:yVal>
            <c:numRef>
              <c:f>'Все вместе (3)'!$D$4:$D$27</c:f>
              <c:numCache>
                <c:formatCode>_(* #,##0.00_);_(* \(#,##0.00\);_(* "-"??_);_(@_)</c:formatCode>
                <c:ptCount val="24"/>
                <c:pt idx="0">
                  <c:v>37786.944444444453</c:v>
                </c:pt>
                <c:pt idx="1">
                  <c:v>39359.059829059835</c:v>
                </c:pt>
                <c:pt idx="2">
                  <c:v>39915.27093596058</c:v>
                </c:pt>
                <c:pt idx="3">
                  <c:v>52394.881588999247</c:v>
                </c:pt>
                <c:pt idx="4">
                  <c:v>28407.428571428565</c:v>
                </c:pt>
                <c:pt idx="5">
                  <c:v>29290.77590884428</c:v>
                </c:pt>
                <c:pt idx="6">
                  <c:v>33494.327390599676</c:v>
                </c:pt>
                <c:pt idx="7">
                  <c:v>48178.849227490689</c:v>
                </c:pt>
                <c:pt idx="8">
                  <c:v>27082.25721784776</c:v>
                </c:pt>
                <c:pt idx="9">
                  <c:v>34662.823768410359</c:v>
                </c:pt>
                <c:pt idx="10">
                  <c:v>42367.200801201805</c:v>
                </c:pt>
                <c:pt idx="11">
                  <c:v>57711.522048364153</c:v>
                </c:pt>
                <c:pt idx="12">
                  <c:v>29541.240875912419</c:v>
                </c:pt>
                <c:pt idx="13">
                  <c:v>39688.356766256606</c:v>
                </c:pt>
                <c:pt idx="14">
                  <c:v>44948.321858864023</c:v>
                </c:pt>
                <c:pt idx="15">
                  <c:v>63941.468502294549</c:v>
                </c:pt>
                <c:pt idx="16">
                  <c:v>35840.088638195019</c:v>
                </c:pt>
                <c:pt idx="17">
                  <c:v>47137.689848121503</c:v>
                </c:pt>
                <c:pt idx="18">
                  <c:v>51423.152903990522</c:v>
                </c:pt>
                <c:pt idx="19">
                  <c:v>71948.384644621852</c:v>
                </c:pt>
                <c:pt idx="20">
                  <c:v>40184.786641929495</c:v>
                </c:pt>
                <c:pt idx="21">
                  <c:v>46093.692702603585</c:v>
                </c:pt>
                <c:pt idx="22">
                  <c:v>53345.922116091111</c:v>
                </c:pt>
                <c:pt idx="23">
                  <c:v>74961.833455076674</c:v>
                </c:pt>
              </c:numCache>
            </c:numRef>
          </c:yVal>
          <c:smooth val="0"/>
          <c:extLst>
            <c:ext xmlns:c16="http://schemas.microsoft.com/office/drawing/2014/chart" uri="{C3380CC4-5D6E-409C-BE32-E72D297353CC}">
              <c16:uniqueId val="{00000000-B6C5-421E-88FA-A0F3E2AC2DBA}"/>
            </c:ext>
          </c:extLst>
        </c:ser>
        <c:ser>
          <c:idx val="1"/>
          <c:order val="1"/>
          <c:tx>
            <c:v>Предсказанное Cap_Inv</c:v>
          </c:tx>
          <c:spPr>
            <a:ln w="19050">
              <a:noFill/>
            </a:ln>
          </c:spPr>
          <c:marker>
            <c:symbol val="circle"/>
            <c:size val="6"/>
            <c:spPr>
              <a:solidFill>
                <a:schemeClr val="tx1"/>
              </a:solidFill>
              <a:ln>
                <a:noFill/>
              </a:ln>
            </c:spPr>
          </c:marker>
          <c:xVal>
            <c:numRef>
              <c:f>'Все вместе (3)'!$E$4:$E$27</c:f>
              <c:numCache>
                <c:formatCode>_(* #,##0.00_);_(* \(#,##0.00\);_(* "-"??_);_(@_)</c:formatCode>
                <c:ptCount val="24"/>
                <c:pt idx="0">
                  <c:v>58174.988772870369</c:v>
                </c:pt>
                <c:pt idx="1">
                  <c:v>58911.095269820522</c:v>
                </c:pt>
                <c:pt idx="2">
                  <c:v>53477.204039285723</c:v>
                </c:pt>
                <c:pt idx="3">
                  <c:v>63627.240341726487</c:v>
                </c:pt>
                <c:pt idx="4">
                  <c:v>58425.398504438097</c:v>
                </c:pt>
                <c:pt idx="5">
                  <c:v>52082.287200320112</c:v>
                </c:pt>
                <c:pt idx="6">
                  <c:v>55034.23025317127</c:v>
                </c:pt>
                <c:pt idx="7">
                  <c:v>63687.544494619135</c:v>
                </c:pt>
                <c:pt idx="8">
                  <c:v>62206.238530183728</c:v>
                </c:pt>
                <c:pt idx="9">
                  <c:v>62679.588915124441</c:v>
                </c:pt>
                <c:pt idx="10">
                  <c:v>62081.750710711065</c:v>
                </c:pt>
                <c:pt idx="11">
                  <c:v>72272.431112143226</c:v>
                </c:pt>
                <c:pt idx="12">
                  <c:v>73352.491423676998</c:v>
                </c:pt>
                <c:pt idx="13">
                  <c:v>64281.616946089642</c:v>
                </c:pt>
                <c:pt idx="14">
                  <c:v>71001.341672814116</c:v>
                </c:pt>
                <c:pt idx="15">
                  <c:v>74865.796862190211</c:v>
                </c:pt>
                <c:pt idx="16">
                  <c:v>70615.073236385986</c:v>
                </c:pt>
                <c:pt idx="17">
                  <c:v>72571.447365951244</c:v>
                </c:pt>
                <c:pt idx="18">
                  <c:v>77435.24492488346</c:v>
                </c:pt>
                <c:pt idx="19">
                  <c:v>82006.168628050145</c:v>
                </c:pt>
                <c:pt idx="20">
                  <c:v>69359.335717291295</c:v>
                </c:pt>
                <c:pt idx="21">
                  <c:v>69908.105278672549</c:v>
                </c:pt>
                <c:pt idx="22">
                  <c:v>73773.994408203478</c:v>
                </c:pt>
                <c:pt idx="23">
                  <c:v>80862.094866008061</c:v>
                </c:pt>
              </c:numCache>
            </c:numRef>
          </c:xVal>
          <c:yVal>
            <c:numRef>
              <c:f>Лист1!$B$26:$B$49</c:f>
              <c:numCache>
                <c:formatCode>General</c:formatCode>
                <c:ptCount val="24"/>
                <c:pt idx="0">
                  <c:v>35186.606402191712</c:v>
                </c:pt>
                <c:pt idx="1">
                  <c:v>41147.440092255536</c:v>
                </c:pt>
                <c:pt idx="2">
                  <c:v>44277.737098775637</c:v>
                </c:pt>
                <c:pt idx="3">
                  <c:v>45964.271968348403</c:v>
                </c:pt>
                <c:pt idx="4">
                  <c:v>26146.847716187458</c:v>
                </c:pt>
                <c:pt idx="5">
                  <c:v>24516.250970589401</c:v>
                </c:pt>
                <c:pt idx="6">
                  <c:v>35784.653245967485</c:v>
                </c:pt>
                <c:pt idx="7">
                  <c:v>41324.300898964269</c:v>
                </c:pt>
                <c:pt idx="8">
                  <c:v>28072.447267945543</c:v>
                </c:pt>
                <c:pt idx="9">
                  <c:v>33846.836315067187</c:v>
                </c:pt>
                <c:pt idx="10">
                  <c:v>44298.408122966357</c:v>
                </c:pt>
                <c:pt idx="11">
                  <c:v>50459.409688813175</c:v>
                </c:pt>
                <c:pt idx="12">
                  <c:v>38857.391787372791</c:v>
                </c:pt>
                <c:pt idx="13">
                  <c:v>38029.294648688621</c:v>
                </c:pt>
                <c:pt idx="14">
                  <c:v>52543.560510762167</c:v>
                </c:pt>
                <c:pt idx="15">
                  <c:v>56654.942178616082</c:v>
                </c:pt>
                <c:pt idx="16">
                  <c:v>39863.369347990629</c:v>
                </c:pt>
                <c:pt idx="17">
                  <c:v>47431.193464846583</c:v>
                </c:pt>
                <c:pt idx="18">
                  <c:v>61447.460538136096</c:v>
                </c:pt>
                <c:pt idx="19">
                  <c:v>64707.494181927577</c:v>
                </c:pt>
                <c:pt idx="20">
                  <c:v>42257.688034041821</c:v>
                </c:pt>
                <c:pt idx="21">
                  <c:v>49157.131798168106</c:v>
                </c:pt>
                <c:pt idx="22">
                  <c:v>62211.220701942773</c:v>
                </c:pt>
                <c:pt idx="23">
                  <c:v>65520.323706042655</c:v>
                </c:pt>
              </c:numCache>
            </c:numRef>
          </c:yVal>
          <c:smooth val="0"/>
          <c:extLst>
            <c:ext xmlns:c16="http://schemas.microsoft.com/office/drawing/2014/chart" uri="{C3380CC4-5D6E-409C-BE32-E72D297353CC}">
              <c16:uniqueId val="{00000001-B6C5-421E-88FA-A0F3E2AC2DBA}"/>
            </c:ext>
          </c:extLst>
        </c:ser>
        <c:dLbls>
          <c:showLegendKey val="0"/>
          <c:showVal val="0"/>
          <c:showCatName val="0"/>
          <c:showSerName val="0"/>
          <c:showPercent val="0"/>
          <c:showBubbleSize val="0"/>
        </c:dLbls>
        <c:axId val="663902976"/>
        <c:axId val="663903552"/>
      </c:scatterChart>
      <c:valAx>
        <c:axId val="663902976"/>
        <c:scaling>
          <c:orientation val="minMax"/>
          <c:min val="50000"/>
        </c:scaling>
        <c:delete val="0"/>
        <c:axPos val="b"/>
        <c:numFmt formatCode="_(* #,##0_);_(* \(#,##0\);_(* &quot;-&quot;_);_(@_)" sourceLinked="0"/>
        <c:majorTickMark val="out"/>
        <c:minorTickMark val="none"/>
        <c:tickLblPos val="nextTo"/>
        <c:crossAx val="663903552"/>
        <c:crosses val="autoZero"/>
        <c:crossBetween val="midCat"/>
      </c:valAx>
      <c:valAx>
        <c:axId val="663903552"/>
        <c:scaling>
          <c:orientation val="minMax"/>
          <c:min val="20000"/>
        </c:scaling>
        <c:delete val="0"/>
        <c:axPos val="l"/>
        <c:numFmt formatCode="_(* #,##0_);_(* \(#,##0\);_(* &quot;-&quot;_);_(@_)" sourceLinked="0"/>
        <c:majorTickMark val="out"/>
        <c:minorTickMark val="none"/>
        <c:tickLblPos val="nextTo"/>
        <c:crossAx val="663902976"/>
        <c:crosses val="autoZero"/>
        <c:crossBetween val="midCat"/>
      </c:valAx>
    </c:plotArea>
    <c:plotVisOnly val="1"/>
    <c:dispBlanksAs val="gap"/>
    <c:extLst>
      <c:ext xmlns:c16r3="http://schemas.microsoft.com/office/drawing/2017/03/chart" uri="{56B9EC1D-385E-4148-901F-78D8002777C0}">
        <c16r3:dataDisplayOptions16>
          <c16r3:dispNaAsBlank val="1"/>
        </c16r3:dataDisplayOptions16>
      </c:ext>
    </c:extLst>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v>Cap_Inv</c:v>
          </c:tx>
          <c:spPr>
            <a:ln w="19050">
              <a:noFill/>
            </a:ln>
          </c:spPr>
          <c:marker>
            <c:symbol val="diamond"/>
            <c:size val="6"/>
            <c:spPr>
              <a:solidFill>
                <a:schemeClr val="tx1"/>
              </a:solidFill>
              <a:ln>
                <a:noFill/>
              </a:ln>
            </c:spPr>
          </c:marker>
          <c:xVal>
            <c:numRef>
              <c:f>'Все вместе (3)'!$F$4:$F$27</c:f>
              <c:numCache>
                <c:formatCode>_(* #,##0.00_);_(* \(#,##0.00\);_(* "-"??_);_(@_)</c:formatCode>
                <c:ptCount val="24"/>
                <c:pt idx="0">
                  <c:v>293430.55555555556</c:v>
                </c:pt>
                <c:pt idx="1">
                  <c:v>326829.91452991468</c:v>
                </c:pt>
                <c:pt idx="2">
                  <c:v>361638.75205254514</c:v>
                </c:pt>
                <c:pt idx="3">
                  <c:v>341591.29106187937</c:v>
                </c:pt>
                <c:pt idx="4">
                  <c:v>238724.44444444441</c:v>
                </c:pt>
                <c:pt idx="5">
                  <c:v>247810.63483450894</c:v>
                </c:pt>
                <c:pt idx="6">
                  <c:v>306319.28687196114</c:v>
                </c:pt>
                <c:pt idx="7">
                  <c:v>313713.9051678211</c:v>
                </c:pt>
                <c:pt idx="8">
                  <c:v>239001.57480314962</c:v>
                </c:pt>
                <c:pt idx="9">
                  <c:v>272067.5469781615</c:v>
                </c:pt>
                <c:pt idx="10">
                  <c:v>336232.34852278419</c:v>
                </c:pt>
                <c:pt idx="11">
                  <c:v>342774.77477477485</c:v>
                </c:pt>
                <c:pt idx="12">
                  <c:v>270311.58759124088</c:v>
                </c:pt>
                <c:pt idx="13">
                  <c:v>292281.63444639725</c:v>
                </c:pt>
                <c:pt idx="14">
                  <c:v>358987.52151463</c:v>
                </c:pt>
                <c:pt idx="15">
                  <c:v>372064.66416353779</c:v>
                </c:pt>
                <c:pt idx="16">
                  <c:v>284438.75906526996</c:v>
                </c:pt>
                <c:pt idx="17">
                  <c:v>323810.55155875301</c:v>
                </c:pt>
                <c:pt idx="18">
                  <c:v>393050.17779533769</c:v>
                </c:pt>
                <c:pt idx="19">
                  <c:v>398949.06879513478</c:v>
                </c:pt>
                <c:pt idx="20">
                  <c:v>302457.51391465677</c:v>
                </c:pt>
                <c:pt idx="21">
                  <c:v>342015.76824349107</c:v>
                </c:pt>
                <c:pt idx="22">
                  <c:v>408472.44673034525</c:v>
                </c:pt>
                <c:pt idx="23">
                  <c:v>407195.76333089842</c:v>
                </c:pt>
              </c:numCache>
            </c:numRef>
          </c:xVal>
          <c:yVal>
            <c:numRef>
              <c:f>'Все вместе (3)'!$D$4:$D$27</c:f>
              <c:numCache>
                <c:formatCode>_(* #,##0.00_);_(* \(#,##0.00\);_(* "-"??_);_(@_)</c:formatCode>
                <c:ptCount val="24"/>
                <c:pt idx="0">
                  <c:v>37786.944444444453</c:v>
                </c:pt>
                <c:pt idx="1">
                  <c:v>39359.059829059835</c:v>
                </c:pt>
                <c:pt idx="2">
                  <c:v>39915.27093596058</c:v>
                </c:pt>
                <c:pt idx="3">
                  <c:v>52394.881588999247</c:v>
                </c:pt>
                <c:pt idx="4">
                  <c:v>28407.428571428565</c:v>
                </c:pt>
                <c:pt idx="5">
                  <c:v>29290.77590884428</c:v>
                </c:pt>
                <c:pt idx="6">
                  <c:v>33494.327390599676</c:v>
                </c:pt>
                <c:pt idx="7">
                  <c:v>48178.849227490689</c:v>
                </c:pt>
                <c:pt idx="8">
                  <c:v>27082.25721784776</c:v>
                </c:pt>
                <c:pt idx="9">
                  <c:v>34662.823768410359</c:v>
                </c:pt>
                <c:pt idx="10">
                  <c:v>42367.200801201805</c:v>
                </c:pt>
                <c:pt idx="11">
                  <c:v>57711.522048364153</c:v>
                </c:pt>
                <c:pt idx="12">
                  <c:v>29541.240875912419</c:v>
                </c:pt>
                <c:pt idx="13">
                  <c:v>39688.356766256606</c:v>
                </c:pt>
                <c:pt idx="14">
                  <c:v>44948.321858864023</c:v>
                </c:pt>
                <c:pt idx="15">
                  <c:v>63941.468502294549</c:v>
                </c:pt>
                <c:pt idx="16">
                  <c:v>35840.088638195019</c:v>
                </c:pt>
                <c:pt idx="17">
                  <c:v>47137.689848121503</c:v>
                </c:pt>
                <c:pt idx="18">
                  <c:v>51423.152903990522</c:v>
                </c:pt>
                <c:pt idx="19">
                  <c:v>71948.384644621852</c:v>
                </c:pt>
                <c:pt idx="20">
                  <c:v>40184.786641929495</c:v>
                </c:pt>
                <c:pt idx="21">
                  <c:v>46093.692702603585</c:v>
                </c:pt>
                <c:pt idx="22">
                  <c:v>53345.922116091111</c:v>
                </c:pt>
                <c:pt idx="23">
                  <c:v>74961.833455076674</c:v>
                </c:pt>
              </c:numCache>
            </c:numRef>
          </c:yVal>
          <c:smooth val="0"/>
          <c:extLst>
            <c:ext xmlns:c16="http://schemas.microsoft.com/office/drawing/2014/chart" uri="{C3380CC4-5D6E-409C-BE32-E72D297353CC}">
              <c16:uniqueId val="{00000000-651D-4EB5-BC45-44B6DC5C0972}"/>
            </c:ext>
          </c:extLst>
        </c:ser>
        <c:ser>
          <c:idx val="1"/>
          <c:order val="1"/>
          <c:tx>
            <c:v>Предсказанное Cap_Inv</c:v>
          </c:tx>
          <c:spPr>
            <a:ln w="19050">
              <a:noFill/>
            </a:ln>
          </c:spPr>
          <c:marker>
            <c:symbol val="circle"/>
            <c:size val="6"/>
            <c:spPr>
              <a:solidFill>
                <a:schemeClr val="tx1"/>
              </a:solidFill>
              <a:ln>
                <a:noFill/>
              </a:ln>
            </c:spPr>
          </c:marker>
          <c:xVal>
            <c:numRef>
              <c:f>'Все вместе (3)'!$F$4:$F$27</c:f>
              <c:numCache>
                <c:formatCode>_(* #,##0.00_);_(* \(#,##0.00\);_(* "-"??_);_(@_)</c:formatCode>
                <c:ptCount val="24"/>
                <c:pt idx="0">
                  <c:v>293430.55555555556</c:v>
                </c:pt>
                <c:pt idx="1">
                  <c:v>326829.91452991468</c:v>
                </c:pt>
                <c:pt idx="2">
                  <c:v>361638.75205254514</c:v>
                </c:pt>
                <c:pt idx="3">
                  <c:v>341591.29106187937</c:v>
                </c:pt>
                <c:pt idx="4">
                  <c:v>238724.44444444441</c:v>
                </c:pt>
                <c:pt idx="5">
                  <c:v>247810.63483450894</c:v>
                </c:pt>
                <c:pt idx="6">
                  <c:v>306319.28687196114</c:v>
                </c:pt>
                <c:pt idx="7">
                  <c:v>313713.9051678211</c:v>
                </c:pt>
                <c:pt idx="8">
                  <c:v>239001.57480314962</c:v>
                </c:pt>
                <c:pt idx="9">
                  <c:v>272067.5469781615</c:v>
                </c:pt>
                <c:pt idx="10">
                  <c:v>336232.34852278419</c:v>
                </c:pt>
                <c:pt idx="11">
                  <c:v>342774.77477477485</c:v>
                </c:pt>
                <c:pt idx="12">
                  <c:v>270311.58759124088</c:v>
                </c:pt>
                <c:pt idx="13">
                  <c:v>292281.63444639725</c:v>
                </c:pt>
                <c:pt idx="14">
                  <c:v>358987.52151463</c:v>
                </c:pt>
                <c:pt idx="15">
                  <c:v>372064.66416353779</c:v>
                </c:pt>
                <c:pt idx="16">
                  <c:v>284438.75906526996</c:v>
                </c:pt>
                <c:pt idx="17">
                  <c:v>323810.55155875301</c:v>
                </c:pt>
                <c:pt idx="18">
                  <c:v>393050.17779533769</c:v>
                </c:pt>
                <c:pt idx="19">
                  <c:v>398949.06879513478</c:v>
                </c:pt>
                <c:pt idx="20">
                  <c:v>302457.51391465677</c:v>
                </c:pt>
                <c:pt idx="21">
                  <c:v>342015.76824349107</c:v>
                </c:pt>
                <c:pt idx="22">
                  <c:v>408472.44673034525</c:v>
                </c:pt>
                <c:pt idx="23">
                  <c:v>407195.76333089842</c:v>
                </c:pt>
              </c:numCache>
            </c:numRef>
          </c:xVal>
          <c:yVal>
            <c:numRef>
              <c:f>Лист1!$B$26:$B$49</c:f>
              <c:numCache>
                <c:formatCode>General</c:formatCode>
                <c:ptCount val="24"/>
                <c:pt idx="0">
                  <c:v>35186.606402191712</c:v>
                </c:pt>
                <c:pt idx="1">
                  <c:v>41147.440092255536</c:v>
                </c:pt>
                <c:pt idx="2">
                  <c:v>44277.737098775637</c:v>
                </c:pt>
                <c:pt idx="3">
                  <c:v>45964.271968348403</c:v>
                </c:pt>
                <c:pt idx="4">
                  <c:v>26146.847716187458</c:v>
                </c:pt>
                <c:pt idx="5">
                  <c:v>24516.250970589401</c:v>
                </c:pt>
                <c:pt idx="6">
                  <c:v>35784.653245967485</c:v>
                </c:pt>
                <c:pt idx="7">
                  <c:v>41324.300898964269</c:v>
                </c:pt>
                <c:pt idx="8">
                  <c:v>28072.447267945543</c:v>
                </c:pt>
                <c:pt idx="9">
                  <c:v>33846.836315067187</c:v>
                </c:pt>
                <c:pt idx="10">
                  <c:v>44298.408122966357</c:v>
                </c:pt>
                <c:pt idx="11">
                  <c:v>50459.409688813175</c:v>
                </c:pt>
                <c:pt idx="12">
                  <c:v>38857.391787372791</c:v>
                </c:pt>
                <c:pt idx="13">
                  <c:v>38029.294648688621</c:v>
                </c:pt>
                <c:pt idx="14">
                  <c:v>52543.560510762167</c:v>
                </c:pt>
                <c:pt idx="15">
                  <c:v>56654.942178616082</c:v>
                </c:pt>
                <c:pt idx="16">
                  <c:v>39863.369347990629</c:v>
                </c:pt>
                <c:pt idx="17">
                  <c:v>47431.193464846583</c:v>
                </c:pt>
                <c:pt idx="18">
                  <c:v>61447.460538136096</c:v>
                </c:pt>
                <c:pt idx="19">
                  <c:v>64707.494181927577</c:v>
                </c:pt>
                <c:pt idx="20">
                  <c:v>42257.688034041821</c:v>
                </c:pt>
                <c:pt idx="21">
                  <c:v>49157.131798168106</c:v>
                </c:pt>
                <c:pt idx="22">
                  <c:v>62211.220701942773</c:v>
                </c:pt>
                <c:pt idx="23">
                  <c:v>65520.323706042655</c:v>
                </c:pt>
              </c:numCache>
            </c:numRef>
          </c:yVal>
          <c:smooth val="0"/>
          <c:extLst>
            <c:ext xmlns:c16="http://schemas.microsoft.com/office/drawing/2014/chart" uri="{C3380CC4-5D6E-409C-BE32-E72D297353CC}">
              <c16:uniqueId val="{00000001-651D-4EB5-BC45-44B6DC5C0972}"/>
            </c:ext>
          </c:extLst>
        </c:ser>
        <c:dLbls>
          <c:showLegendKey val="0"/>
          <c:showVal val="0"/>
          <c:showCatName val="0"/>
          <c:showSerName val="0"/>
          <c:showPercent val="0"/>
          <c:showBubbleSize val="0"/>
        </c:dLbls>
        <c:axId val="836928640"/>
        <c:axId val="836929216"/>
      </c:scatterChart>
      <c:valAx>
        <c:axId val="836928640"/>
        <c:scaling>
          <c:orientation val="minMax"/>
          <c:min val="200000"/>
        </c:scaling>
        <c:delete val="0"/>
        <c:axPos val="b"/>
        <c:numFmt formatCode="_(* #,##0_);_(* \(#,##0\);_(* &quot;-&quot;_);_(@_)" sourceLinked="0"/>
        <c:majorTickMark val="out"/>
        <c:minorTickMark val="none"/>
        <c:tickLblPos val="nextTo"/>
        <c:crossAx val="836929216"/>
        <c:crosses val="autoZero"/>
        <c:crossBetween val="midCat"/>
      </c:valAx>
      <c:valAx>
        <c:axId val="836929216"/>
        <c:scaling>
          <c:orientation val="minMax"/>
          <c:min val="20000"/>
        </c:scaling>
        <c:delete val="0"/>
        <c:axPos val="l"/>
        <c:numFmt formatCode="_(* #,##0_);_(* \(#,##0\);_(* &quot;-&quot;_);_(@_)" sourceLinked="0"/>
        <c:majorTickMark val="out"/>
        <c:minorTickMark val="none"/>
        <c:tickLblPos val="nextTo"/>
        <c:crossAx val="836928640"/>
        <c:crosses val="autoZero"/>
        <c:crossBetween val="midCat"/>
      </c:valAx>
    </c:plotArea>
    <c:plotVisOnly val="1"/>
    <c:dispBlanksAs val="gap"/>
    <c:extLst>
      <c:ext xmlns:c16r3="http://schemas.microsoft.com/office/drawing/2017/03/chart" uri="{56B9EC1D-385E-4148-901F-78D8002777C0}">
        <c16r3:dataDisplayOptions16>
          <c16r3:dispNaAsBlank val="1"/>
        </c16r3:dataDisplayOptions16>
      </c:ext>
    </c:extLst>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'Рис. 3.3'!$C$1</c:f>
              <c:strCache>
                <c:ptCount val="1"/>
                <c:pt idx="0">
                  <c:v>Капітальні інвестиції (y)</c:v>
                </c:pt>
              </c:strCache>
            </c:strRef>
          </c:tx>
          <c:spPr>
            <a:solidFill>
              <a:schemeClr val="dk1">
                <a:tint val="88500"/>
              </a:schemeClr>
            </a:solidFill>
            <a:ln>
              <a:noFill/>
            </a:ln>
            <a:effectLst/>
          </c:spPr>
          <c:cat>
            <c:multiLvlStrRef>
              <c:f>'Рис. 3.3'!$A$2:$B$29</c:f>
              <c:multiLvlStrCache>
                <c:ptCount val="28"/>
                <c:lvl>
                  <c:pt idx="0">
                    <c:v>1 квартал</c:v>
                  </c:pt>
                  <c:pt idx="1">
                    <c:v>2 квартал</c:v>
                  </c:pt>
                  <c:pt idx="2">
                    <c:v>3 квартал</c:v>
                  </c:pt>
                  <c:pt idx="3">
                    <c:v>4 квартал</c:v>
                  </c:pt>
                  <c:pt idx="4">
                    <c:v>1 квартал</c:v>
                  </c:pt>
                  <c:pt idx="5">
                    <c:v>2 квартал</c:v>
                  </c:pt>
                  <c:pt idx="6">
                    <c:v>3 квартал</c:v>
                  </c:pt>
                  <c:pt idx="7">
                    <c:v>4 квартал</c:v>
                  </c:pt>
                  <c:pt idx="8">
                    <c:v>1 квартал</c:v>
                  </c:pt>
                  <c:pt idx="9">
                    <c:v>2 квартал</c:v>
                  </c:pt>
                  <c:pt idx="10">
                    <c:v>3 квартал</c:v>
                  </c:pt>
                  <c:pt idx="11">
                    <c:v>4 квартал</c:v>
                  </c:pt>
                  <c:pt idx="12">
                    <c:v>1 квартал</c:v>
                  </c:pt>
                  <c:pt idx="13">
                    <c:v>2 квартал</c:v>
                  </c:pt>
                  <c:pt idx="14">
                    <c:v>3 квартал</c:v>
                  </c:pt>
                  <c:pt idx="15">
                    <c:v>4 квартал</c:v>
                  </c:pt>
                  <c:pt idx="16">
                    <c:v>1 квартал</c:v>
                  </c:pt>
                  <c:pt idx="17">
                    <c:v>2 квартал</c:v>
                  </c:pt>
                  <c:pt idx="18">
                    <c:v>3 квартал</c:v>
                  </c:pt>
                  <c:pt idx="19">
                    <c:v>4 квартал</c:v>
                  </c:pt>
                  <c:pt idx="20">
                    <c:v>1 квартал</c:v>
                  </c:pt>
                  <c:pt idx="21">
                    <c:v>2 квартал</c:v>
                  </c:pt>
                  <c:pt idx="22">
                    <c:v>3 квартал</c:v>
                  </c:pt>
                  <c:pt idx="23">
                    <c:v>4 квартал</c:v>
                  </c:pt>
                  <c:pt idx="24">
                    <c:v>1 квартал</c:v>
                  </c:pt>
                  <c:pt idx="25">
                    <c:v>2 квартал</c:v>
                  </c:pt>
                  <c:pt idx="26">
                    <c:v>3 квартал</c:v>
                  </c:pt>
                  <c:pt idx="27">
                    <c:v>4 квартал</c:v>
                  </c:pt>
                </c:lvl>
                <c:lvl>
                  <c:pt idx="0">
                    <c:v>2014</c:v>
                  </c:pt>
                  <c:pt idx="4">
                    <c:v>2015</c:v>
                  </c:pt>
                  <c:pt idx="8">
                    <c:v>2016</c:v>
                  </c:pt>
                  <c:pt idx="12">
                    <c:v>2017</c:v>
                  </c:pt>
                  <c:pt idx="16">
                    <c:v>2018</c:v>
                  </c:pt>
                  <c:pt idx="20">
                    <c:v>2019</c:v>
                  </c:pt>
                  <c:pt idx="24">
                    <c:v>2020</c:v>
                  </c:pt>
                </c:lvl>
              </c:multiLvlStrCache>
            </c:multiLvlStrRef>
          </c:cat>
          <c:val>
            <c:numRef>
              <c:f>'Рис. 3.3'!$C$2:$C$29</c:f>
              <c:numCache>
                <c:formatCode>_(* #,##0.00_);_(* \(#,##0.00\);_(* "-"??_);_(@_)</c:formatCode>
                <c:ptCount val="28"/>
                <c:pt idx="0">
                  <c:v>40809.9</c:v>
                </c:pt>
                <c:pt idx="1">
                  <c:v>46050.1</c:v>
                </c:pt>
                <c:pt idx="2">
                  <c:v>48616.799999999988</c:v>
                </c:pt>
                <c:pt idx="3">
                  <c:v>68584.900000000009</c:v>
                </c:pt>
                <c:pt idx="4">
                  <c:v>44741.7</c:v>
                </c:pt>
                <c:pt idx="5">
                  <c:v>53982.900000000009</c:v>
                </c:pt>
                <c:pt idx="6">
                  <c:v>61998</c:v>
                </c:pt>
                <c:pt idx="7">
                  <c:v>90431.699999999983</c:v>
                </c:pt>
                <c:pt idx="8">
                  <c:v>51591.7</c:v>
                </c:pt>
                <c:pt idx="9">
                  <c:v>68251.100000000006</c:v>
                </c:pt>
                <c:pt idx="10">
                  <c:v>84607.3</c:v>
                </c:pt>
                <c:pt idx="11">
                  <c:v>121713.60000000002</c:v>
                </c:pt>
                <c:pt idx="12">
                  <c:v>64754.400000000001</c:v>
                </c:pt>
                <c:pt idx="13">
                  <c:v>90330.700000000012</c:v>
                </c:pt>
                <c:pt idx="14">
                  <c:v>104459.9</c:v>
                </c:pt>
                <c:pt idx="15">
                  <c:v>153267.70000000001</c:v>
                </c:pt>
                <c:pt idx="16">
                  <c:v>88955.1</c:v>
                </c:pt>
                <c:pt idx="17">
                  <c:v>117938.5</c:v>
                </c:pt>
                <c:pt idx="18">
                  <c:v>130151.99999999997</c:v>
                </c:pt>
                <c:pt idx="19">
                  <c:v>189296.20000000007</c:v>
                </c:pt>
                <c:pt idx="20">
                  <c:v>108298</c:v>
                </c:pt>
                <c:pt idx="21">
                  <c:v>125697.5</c:v>
                </c:pt>
                <c:pt idx="22">
                  <c:v>145207.59999999998</c:v>
                </c:pt>
                <c:pt idx="23">
                  <c:v>205245.5</c:v>
                </c:pt>
                <c:pt idx="24">
                  <c:v>127222.38823336003</c:v>
                </c:pt>
                <c:pt idx="25">
                  <c:v>141142.43456336096</c:v>
                </c:pt>
                <c:pt idx="26">
                  <c:v>175859.09241976959</c:v>
                </c:pt>
                <c:pt idx="27">
                  <c:v>195782.92211130948</c:v>
                </c:pt>
              </c:numCache>
            </c:numRef>
          </c:val>
          <c:extLst>
            <c:ext xmlns:c16="http://schemas.microsoft.com/office/drawing/2014/chart" uri="{C3380CC4-5D6E-409C-BE32-E72D297353CC}">
              <c16:uniqueId val="{00000000-966A-4DAC-9734-E9445CE90BF0}"/>
            </c:ext>
          </c:extLst>
        </c:ser>
        <c:ser>
          <c:idx val="1"/>
          <c:order val="1"/>
          <c:tx>
            <c:strRef>
              <c:f>'Рис. 3.3'!$D$1</c:f>
              <c:strCache>
                <c:ptCount val="1"/>
                <c:pt idx="0">
                  <c:v>Податкові надходження до державного бюджету  (x1)</c:v>
                </c:pt>
              </c:strCache>
            </c:strRef>
          </c:tx>
          <c:spPr>
            <a:solidFill>
              <a:schemeClr val="dk1">
                <a:tint val="55000"/>
              </a:schemeClr>
            </a:solidFill>
            <a:ln>
              <a:noFill/>
            </a:ln>
            <a:effectLst/>
          </c:spPr>
          <c:cat>
            <c:multiLvlStrRef>
              <c:f>'Рис. 3.3'!$A$2:$B$29</c:f>
              <c:multiLvlStrCache>
                <c:ptCount val="28"/>
                <c:lvl>
                  <c:pt idx="0">
                    <c:v>1 квартал</c:v>
                  </c:pt>
                  <c:pt idx="1">
                    <c:v>2 квартал</c:v>
                  </c:pt>
                  <c:pt idx="2">
                    <c:v>3 квартал</c:v>
                  </c:pt>
                  <c:pt idx="3">
                    <c:v>4 квартал</c:v>
                  </c:pt>
                  <c:pt idx="4">
                    <c:v>1 квартал</c:v>
                  </c:pt>
                  <c:pt idx="5">
                    <c:v>2 квартал</c:v>
                  </c:pt>
                  <c:pt idx="6">
                    <c:v>3 квартал</c:v>
                  </c:pt>
                  <c:pt idx="7">
                    <c:v>4 квартал</c:v>
                  </c:pt>
                  <c:pt idx="8">
                    <c:v>1 квартал</c:v>
                  </c:pt>
                  <c:pt idx="9">
                    <c:v>2 квартал</c:v>
                  </c:pt>
                  <c:pt idx="10">
                    <c:v>3 квартал</c:v>
                  </c:pt>
                  <c:pt idx="11">
                    <c:v>4 квартал</c:v>
                  </c:pt>
                  <c:pt idx="12">
                    <c:v>1 квартал</c:v>
                  </c:pt>
                  <c:pt idx="13">
                    <c:v>2 квартал</c:v>
                  </c:pt>
                  <c:pt idx="14">
                    <c:v>3 квартал</c:v>
                  </c:pt>
                  <c:pt idx="15">
                    <c:v>4 квартал</c:v>
                  </c:pt>
                  <c:pt idx="16">
                    <c:v>1 квартал</c:v>
                  </c:pt>
                  <c:pt idx="17">
                    <c:v>2 квартал</c:v>
                  </c:pt>
                  <c:pt idx="18">
                    <c:v>3 квартал</c:v>
                  </c:pt>
                  <c:pt idx="19">
                    <c:v>4 квартал</c:v>
                  </c:pt>
                  <c:pt idx="20">
                    <c:v>1 квартал</c:v>
                  </c:pt>
                  <c:pt idx="21">
                    <c:v>2 квартал</c:v>
                  </c:pt>
                  <c:pt idx="22">
                    <c:v>3 квартал</c:v>
                  </c:pt>
                  <c:pt idx="23">
                    <c:v>4 квартал</c:v>
                  </c:pt>
                  <c:pt idx="24">
                    <c:v>1 квартал</c:v>
                  </c:pt>
                  <c:pt idx="25">
                    <c:v>2 квартал</c:v>
                  </c:pt>
                  <c:pt idx="26">
                    <c:v>3 квартал</c:v>
                  </c:pt>
                  <c:pt idx="27">
                    <c:v>4 квартал</c:v>
                  </c:pt>
                </c:lvl>
                <c:lvl>
                  <c:pt idx="0">
                    <c:v>2014</c:v>
                  </c:pt>
                  <c:pt idx="4">
                    <c:v>2015</c:v>
                  </c:pt>
                  <c:pt idx="8">
                    <c:v>2016</c:v>
                  </c:pt>
                  <c:pt idx="12">
                    <c:v>2017</c:v>
                  </c:pt>
                  <c:pt idx="16">
                    <c:v>2018</c:v>
                  </c:pt>
                  <c:pt idx="20">
                    <c:v>2019</c:v>
                  </c:pt>
                  <c:pt idx="24">
                    <c:v>2020</c:v>
                  </c:pt>
                </c:lvl>
              </c:multiLvlStrCache>
            </c:multiLvlStrRef>
          </c:cat>
          <c:val>
            <c:numRef>
              <c:f>'Рис. 3.3'!$D$2:$D$29</c:f>
              <c:numCache>
                <c:formatCode>_(* #,##0.00_);_(* \(#,##0.00\);_(* "-"??_);_(@_)</c:formatCode>
                <c:ptCount val="28"/>
                <c:pt idx="0">
                  <c:v>62828.987874700004</c:v>
                </c:pt>
                <c:pt idx="1">
                  <c:v>68925.981465690027</c:v>
                </c:pt>
                <c:pt idx="2">
                  <c:v>65135.234519850012</c:v>
                </c:pt>
                <c:pt idx="3">
                  <c:v>83288.057607319963</c:v>
                </c:pt>
                <c:pt idx="4">
                  <c:v>92020.00264449</c:v>
                </c:pt>
                <c:pt idx="5">
                  <c:v>95987.655310189977</c:v>
                </c:pt>
                <c:pt idx="6">
                  <c:v>101868.36019862002</c:v>
                </c:pt>
                <c:pt idx="7">
                  <c:v>119541.52101640012</c:v>
                </c:pt>
                <c:pt idx="8">
                  <c:v>118502.88440000001</c:v>
                </c:pt>
                <c:pt idx="9">
                  <c:v>123416.11057388</c:v>
                </c:pt>
                <c:pt idx="10">
                  <c:v>123977.25616929002</c:v>
                </c:pt>
                <c:pt idx="11">
                  <c:v>152422.55721551005</c:v>
                </c:pt>
                <c:pt idx="12">
                  <c:v>160788.66120069998</c:v>
                </c:pt>
                <c:pt idx="13">
                  <c:v>146304.96016930003</c:v>
                </c:pt>
                <c:pt idx="14">
                  <c:v>165007.11804762002</c:v>
                </c:pt>
                <c:pt idx="15">
                  <c:v>179453.31507866998</c:v>
                </c:pt>
                <c:pt idx="16">
                  <c:v>175266.61177270996</c:v>
                </c:pt>
                <c:pt idx="17">
                  <c:v>181573.76130961004</c:v>
                </c:pt>
                <c:pt idx="18">
                  <c:v>195988.60490488008</c:v>
                </c:pt>
                <c:pt idx="19">
                  <c:v>215758.2296603999</c:v>
                </c:pt>
                <c:pt idx="20">
                  <c:v>186923.4097581</c:v>
                </c:pt>
                <c:pt idx="21">
                  <c:v>190639.40309494</c:v>
                </c:pt>
                <c:pt idx="22">
                  <c:v>200812.81277912995</c:v>
                </c:pt>
                <c:pt idx="23">
                  <c:v>221400.41574313011</c:v>
                </c:pt>
                <c:pt idx="24">
                  <c:v>208467.74076880037</c:v>
                </c:pt>
                <c:pt idx="25">
                  <c:v>204982.63282558532</c:v>
                </c:pt>
                <c:pt idx="26">
                  <c:v>210511.62857155476</c:v>
                </c:pt>
                <c:pt idx="27">
                  <c:v>243505.81432805848</c:v>
                </c:pt>
              </c:numCache>
            </c:numRef>
          </c:val>
          <c:extLst>
            <c:ext xmlns:c16="http://schemas.microsoft.com/office/drawing/2014/chart" uri="{C3380CC4-5D6E-409C-BE32-E72D297353CC}">
              <c16:uniqueId val="{00000001-966A-4DAC-9734-E9445CE90BF0}"/>
            </c:ext>
          </c:extLst>
        </c:ser>
        <c:ser>
          <c:idx val="2"/>
          <c:order val="2"/>
          <c:tx>
            <c:strRef>
              <c:f>'Рис. 3.3'!$E$1</c:f>
              <c:strCache>
                <c:ptCount val="1"/>
                <c:pt idx="0">
                  <c:v>ВВП (x2)</c:v>
                </c:pt>
              </c:strCache>
            </c:strRef>
          </c:tx>
          <c:spPr>
            <a:solidFill>
              <a:schemeClr val="dk1">
                <a:tint val="75000"/>
              </a:schemeClr>
            </a:solidFill>
            <a:ln>
              <a:noFill/>
            </a:ln>
            <a:effectLst/>
          </c:spPr>
          <c:cat>
            <c:multiLvlStrRef>
              <c:f>'Рис. 3.3'!$A$2:$B$29</c:f>
              <c:multiLvlStrCache>
                <c:ptCount val="28"/>
                <c:lvl>
                  <c:pt idx="0">
                    <c:v>1 квартал</c:v>
                  </c:pt>
                  <c:pt idx="1">
                    <c:v>2 квартал</c:v>
                  </c:pt>
                  <c:pt idx="2">
                    <c:v>3 квартал</c:v>
                  </c:pt>
                  <c:pt idx="3">
                    <c:v>4 квартал</c:v>
                  </c:pt>
                  <c:pt idx="4">
                    <c:v>1 квартал</c:v>
                  </c:pt>
                  <c:pt idx="5">
                    <c:v>2 квартал</c:v>
                  </c:pt>
                  <c:pt idx="6">
                    <c:v>3 квартал</c:v>
                  </c:pt>
                  <c:pt idx="7">
                    <c:v>4 квартал</c:v>
                  </c:pt>
                  <c:pt idx="8">
                    <c:v>1 квартал</c:v>
                  </c:pt>
                  <c:pt idx="9">
                    <c:v>2 квартал</c:v>
                  </c:pt>
                  <c:pt idx="10">
                    <c:v>3 квартал</c:v>
                  </c:pt>
                  <c:pt idx="11">
                    <c:v>4 квартал</c:v>
                  </c:pt>
                  <c:pt idx="12">
                    <c:v>1 квартал</c:v>
                  </c:pt>
                  <c:pt idx="13">
                    <c:v>2 квартал</c:v>
                  </c:pt>
                  <c:pt idx="14">
                    <c:v>3 квартал</c:v>
                  </c:pt>
                  <c:pt idx="15">
                    <c:v>4 квартал</c:v>
                  </c:pt>
                  <c:pt idx="16">
                    <c:v>1 квартал</c:v>
                  </c:pt>
                  <c:pt idx="17">
                    <c:v>2 квартал</c:v>
                  </c:pt>
                  <c:pt idx="18">
                    <c:v>3 квартал</c:v>
                  </c:pt>
                  <c:pt idx="19">
                    <c:v>4 квартал</c:v>
                  </c:pt>
                  <c:pt idx="20">
                    <c:v>1 квартал</c:v>
                  </c:pt>
                  <c:pt idx="21">
                    <c:v>2 квартал</c:v>
                  </c:pt>
                  <c:pt idx="22">
                    <c:v>3 квартал</c:v>
                  </c:pt>
                  <c:pt idx="23">
                    <c:v>4 квартал</c:v>
                  </c:pt>
                  <c:pt idx="24">
                    <c:v>1 квартал</c:v>
                  </c:pt>
                  <c:pt idx="25">
                    <c:v>2 квартал</c:v>
                  </c:pt>
                  <c:pt idx="26">
                    <c:v>3 квартал</c:v>
                  </c:pt>
                  <c:pt idx="27">
                    <c:v>4 квартал</c:v>
                  </c:pt>
                </c:lvl>
                <c:lvl>
                  <c:pt idx="0">
                    <c:v>2014</c:v>
                  </c:pt>
                  <c:pt idx="4">
                    <c:v>2015</c:v>
                  </c:pt>
                  <c:pt idx="8">
                    <c:v>2016</c:v>
                  </c:pt>
                  <c:pt idx="12">
                    <c:v>2017</c:v>
                  </c:pt>
                  <c:pt idx="16">
                    <c:v>2018</c:v>
                  </c:pt>
                  <c:pt idx="20">
                    <c:v>2019</c:v>
                  </c:pt>
                  <c:pt idx="24">
                    <c:v>2020</c:v>
                  </c:pt>
                </c:lvl>
              </c:multiLvlStrCache>
            </c:multiLvlStrRef>
          </c:cat>
          <c:val>
            <c:numRef>
              <c:f>'Рис. 3.3'!$E$2:$E$29</c:f>
              <c:numCache>
                <c:formatCode>_(* #,##0.00_);_(* \(#,##0.00\);_(* "-"??_);_(@_)</c:formatCode>
                <c:ptCount val="28"/>
                <c:pt idx="0">
                  <c:v>316905</c:v>
                </c:pt>
                <c:pt idx="1">
                  <c:v>382391</c:v>
                </c:pt>
                <c:pt idx="2">
                  <c:v>440476</c:v>
                </c:pt>
                <c:pt idx="3">
                  <c:v>447143</c:v>
                </c:pt>
                <c:pt idx="4">
                  <c:v>375991</c:v>
                </c:pt>
                <c:pt idx="5">
                  <c:v>456715</c:v>
                </c:pt>
                <c:pt idx="6">
                  <c:v>566997</c:v>
                </c:pt>
                <c:pt idx="7">
                  <c:v>588841</c:v>
                </c:pt>
                <c:pt idx="8">
                  <c:v>455298</c:v>
                </c:pt>
                <c:pt idx="9">
                  <c:v>535701</c:v>
                </c:pt>
                <c:pt idx="10">
                  <c:v>671456</c:v>
                </c:pt>
                <c:pt idx="11">
                  <c:v>722912</c:v>
                </c:pt>
                <c:pt idx="12">
                  <c:v>592523</c:v>
                </c:pt>
                <c:pt idx="13">
                  <c:v>665233</c:v>
                </c:pt>
                <c:pt idx="14">
                  <c:v>834287</c:v>
                </c:pt>
                <c:pt idx="15">
                  <c:v>891839</c:v>
                </c:pt>
                <c:pt idx="16">
                  <c:v>705977</c:v>
                </c:pt>
                <c:pt idx="17">
                  <c:v>810174</c:v>
                </c:pt>
                <c:pt idx="18">
                  <c:v>994810</c:v>
                </c:pt>
                <c:pt idx="19">
                  <c:v>1049635</c:v>
                </c:pt>
                <c:pt idx="20">
                  <c:v>815123</c:v>
                </c:pt>
                <c:pt idx="21">
                  <c:v>932677</c:v>
                </c:pt>
                <c:pt idx="22">
                  <c:v>1111862</c:v>
                </c:pt>
                <c:pt idx="23">
                  <c:v>1114902</c:v>
                </c:pt>
                <c:pt idx="24">
                  <c:v>846693.15836491145</c:v>
                </c:pt>
                <c:pt idx="25">
                  <c:v>949345.30007965514</c:v>
                </c:pt>
                <c:pt idx="26">
                  <c:v>1137879.0510952109</c:v>
                </c:pt>
                <c:pt idx="27">
                  <c:v>1182215.8357992659</c:v>
                </c:pt>
              </c:numCache>
            </c:numRef>
          </c:val>
          <c:extLst>
            <c:ext xmlns:c16="http://schemas.microsoft.com/office/drawing/2014/chart" uri="{C3380CC4-5D6E-409C-BE32-E72D297353CC}">
              <c16:uniqueId val="{00000002-966A-4DAC-9734-E9445CE90BF0}"/>
            </c:ext>
          </c:extLst>
        </c:ser>
        <c:dLbls>
          <c:showLegendKey val="0"/>
          <c:showVal val="0"/>
          <c:showCatName val="0"/>
          <c:showSerName val="0"/>
          <c:showPercent val="0"/>
          <c:showBubbleSize val="0"/>
        </c:dLbls>
        <c:axId val="838650880"/>
        <c:axId val="663901248"/>
      </c:areaChart>
      <c:catAx>
        <c:axId val="838650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663901248"/>
        <c:crosses val="autoZero"/>
        <c:auto val="1"/>
        <c:lblAlgn val="ctr"/>
        <c:lblOffset val="100"/>
        <c:noMultiLvlLbl val="0"/>
      </c:catAx>
      <c:valAx>
        <c:axId val="663901248"/>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0"/>
        <c:majorTickMark val="none"/>
        <c:minorTickMark val="none"/>
        <c:tickLblPos val="nextTo"/>
        <c:spPr>
          <a:noFill/>
          <a:ln>
            <a:noFill/>
          </a:ln>
          <a:effectLst/>
        </c:spPr>
        <c:txPr>
          <a:bodyPr rot="-60000000" vert="horz"/>
          <a:lstStyle/>
          <a:p>
            <a:pPr>
              <a:defRPr/>
            </a:pPr>
            <a:endParaRPr lang="ru-RU"/>
          </a:p>
        </c:txPr>
        <c:crossAx val="838650880"/>
        <c:crosses val="autoZero"/>
        <c:crossBetween val="midCat"/>
      </c:valAx>
      <c:spPr>
        <a:noFill/>
        <a:ln>
          <a:noFill/>
        </a:ln>
        <a:effectLst/>
      </c:spPr>
    </c:plotArea>
    <c:legend>
      <c:legendPos val="b"/>
      <c:overlay val="0"/>
      <c:spPr>
        <a:noFill/>
        <a:ln>
          <a:noFill/>
        </a:ln>
        <a:effectLst/>
      </c:spPr>
      <c:txPr>
        <a:bodyPr rot="0" vert="horz"/>
        <a:lstStyle/>
        <a:p>
          <a:pPr>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485F2-DDDD-45A5-9AF1-E4DEEFFF7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1419</TotalTime>
  <Pages>159</Pages>
  <Words>27112</Words>
  <Characters>180184</Characters>
  <Application>Microsoft Office Word</Application>
  <DocSecurity>0</DocSecurity>
  <Lines>8046</Lines>
  <Paragraphs>3883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Oleksandra Tverezovska</dc:creator>
  <cp:keywords/>
  <dc:description/>
  <cp:lastModifiedBy>Инна Тютюнык</cp:lastModifiedBy>
  <cp:revision>88</cp:revision>
  <dcterms:created xsi:type="dcterms:W3CDTF">2021-12-11T16:45:00Z</dcterms:created>
  <dcterms:modified xsi:type="dcterms:W3CDTF">2021-12-12T19:45:00Z</dcterms:modified>
</cp:coreProperties>
</file>